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中共辽宁省朝阳市喀喇沁左翼蒙古族自治县委员会宣传部（本级）</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贯彻落实中央、省委、市委关于宣传思想文化工作重大方针政策和事业发展总体规划，拟订全县宣传思想文化工作重大政策和事业发展规划，统筹协调推进宣传思想文化领域法治建设，按照县委统一部署，协调宣传思想文化系统各部门之间的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（二）统筹协调党的意识形态工作，贯彻落实中央、省委、市委和县委关于意识形态工作决策部署，组织协调意识形态工作责任制落实和日常监督检查，结合巡视巡察工作开展专项检查。</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（三）统筹指导协调全县理论研究、理论学习、理论宣传工作，组织推动理论武装工作，组织实施马克思主义理论研究和建设工程。</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（四）负责规划组织全局性思想政治工作，配合县委组织部做好党员教育工作，指导协调编写党员教育教材，会同有关部门研究和改进群众思想教育工作。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（五）统筹分析研判和引导社会舆论，指导协调县直各新闻单位工作，组织全县突发公共事件应急新闻工作。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贯彻落实国家新闻出版业的管理政策和法律法规，拟订全县新闻出版业的管理政策并组织实施，管理新闻出版行政事务，组织协调有关行政审批工作，统筹规划和指导协调新闻出版事业、产业发展，监督管理出版物内容和质量，监督管理印刷业，管理著作权，组织指导协调全县“扫黄打非”工作。负责国内、省内报刊社、通讯社在全县分支机构等的监督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（七）从宏观上统筹指导协调互联网宣传和信息内容管理工作，统筹协调数字新媒体的建设与管理。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（八）从宏观上统筹指导协调推动精神文化产品的创作和生产，协调组织全县中华优秀传统文化传承发展有关工作，指导协调推动群众文化建设。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（九）负责管理电影行政事务，指导监管电影制片、发行、放映工作，指导协调全县性重大电影活动。</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（十）对新闻出版、广播影视、文化艺术业改革发展研究提出政策性建议，统筹指导协调文化体制改革和文化事业、文化产业发展，指导协调国有文化资产监管工作。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（十一）统筹指导舆情信息工作，组织协调开展全县内外舆情信息收集分析研判工作，跟踪了解、研究掌握宣传舆情动态。</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二）拟订全县国防教育和基层宣传思想文化工作规划并组织实施，指导督查基层宣传思想文化工作，指导加强基层宣传思想文化队伍建设。负责贯彻落实中央、省委和市委关于国防教育的方针、政策，制定全县国防教育规划，指导国防教育阵地建设、开展国防教育活动和宣传国防教育典型，向县国防动员委员会提出决策建议，指导、协调县直各部门开展国防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（十三）统筹协调对外宣传工作，指导协调有关部门研究拟订全县对外宣传工作战略、重大方针政策和对外宣传事业发展总体规划，指导对外文化交流工作。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（十四）跟踪研究港澳台舆情，组织协调涉及港澳新闻宣传和舆论工作，协同有关部门开展涉台问题的宣传工作。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（十五）统筹协调组织开展新闻发布工作，承担县委新闻发布有关组织协调工作，负责县政府新闻发布组织实施工作，负责审核县委县政府重大活动的新闻报道，拟订全县重大问题对外宣传口径。</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（十六）负责联系域外新闻管理机构、主要媒体和智库，会同有关部门做好外地来访记者采访事务方面的工作。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（十七）负责人权宣传工作的组织协调，会同有关部门组织涉及西藏、新疆及反邪教等方面对外宣传和舆论斗争工作。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（十八）负责落实中央、省、市和县精神文明建设指导委员会的工作部署，拟订全县精神文明建设工作规划并组织实施，承担县精神文明建设指导委员会的日常工作。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（十九）负责组织实施重大主题宣讲，对全县党员干部群众进行经常性的形势政策教育工作。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（二十）负责有关重要宣传舆论阵地和重要岗位领导干部管理，负责组织开展宣传思想文化系统干部教育培训和人才工作。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（二十一）负责全县文艺工作发展规划，协调指导文化艺术部门和表演团体贯彻党的文艺方针政策；负责组织协调重大节庆日的文艺庆祝活动。</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（二十二）负责国家大政方针和省市县委重大决策部署的社会宣传工作。负责全县重要典型人物事迹的宣传。</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（二十三）检查指导报纸、广播、电视工作，保证新闻舆论部门充分发挥党的喉舌作用。</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（二十四）完成县委交办的其他任务。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中共辽宁省朝阳市喀喇沁左翼蒙古族自治县委员会宣传部（本级）</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中共喀喇沁左翼蒙古族自治县委员会宣传部</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354.91</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354.91</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354.91</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减少509.71万元,下降58.95%</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2025年事业中心首次独立编报决算，原属本级的该中心收支改由其独立反映，编报口径调整导致本级收入下降</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354.91</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186.77</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52.62</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工资福利支出147.32万元；商品和服务支出21.02万元；对个人和家庭的补助18.44万元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168.13</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47.37</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主要包括社宣经费项目、中央支持地方公共文化服务体系建设补助资金项目、宣传事务管理专项业务经费项目等业务支出。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减少509.71万元,下降58.95%</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2025年事业中心首次独立编报决算，原属本级的该中心收支改由其独立反映，编报口径调整导致本级支出下降</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354.91</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186.77</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168.13</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减少509.71万元，下降58.95%</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2025年事业中心首次独立编报决算，原属本级的该中心收支改由其独立反映，编报口径调整导致本级支出下降</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127.94</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109.61</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157.13</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2025年度一般公共预算财政拨款支出354.91万元。按支出功能分类科目分，包括：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1.一般公共服务支出260.71万元，具体包括：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（1）一般公共服务支出（类）宣传事务（款）行政运行（项）128.48万元，主要是人员经费、公用经费等支出。完成年初预算的106.21%，决算数与年初预算数存在差异的主要原因是人员经费增多。</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（2）一般公共服务支出（类）宣传事务（款）一般行政管理事务（项）132.23万元，主要是等支出。完成年初预算的123.58%，决算数与年初预算数存在差异的主要原因是业务量增加。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2.文化旅游体育与传媒支出35.90万元，具体包括：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文化旅游体育与传媒支出（类）其他文化旅游体育与传媒支出（款）其他文化旅游体育与传媒支出（项）35.90万元，主要是中央支持地方公共文化服务体系建设补助资金等支出。完成年初预算的0%，决算数与年初预算数存在差异的主要原因是专项资金按要求申请使用。</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3.社会保障和就业支出39.96万元，具体包括：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13.86万元，主要是养老保险缴费等支出。完成年初预算的76.15%，决算数与年初预算数存在差异的主要原因是按实际缴纳标准缴费。</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7.66万元，主要是职业年金缴费等支出。完成年初预算的76.6%，决算数与年初预算数存在差异的主要原因是按实际缴纳标准缴费。</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（3）社会保障和就业支出（类）抚恤（款）死亡抚恤（项）18.44万元，主要是发放丧葬费、抚恤金等支出。完成年初预算的0%，决算数与年初预算数存在差异的主要原因是按实际情况进行拨付。</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4.卫生健康支出6.98万元，具体包括：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（1）卫生健康支出（类）行政事业单位医疗（款）行政单位医疗（项）6.98万元，主要是缴纳医疗保险等支出。完成年初预算的80.32%，决算数与年初预算数存在差异的主要原因是按实际缴纳标准缴费。</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5.住房保障支出11.36万元，具体包括：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（1）住房保障支出（类）住房改革支出（款）住房公积金（项）11.36万元，主要是住房公积金缴费等支出。完成年初预算的90.59%，决算数与年初预算数存在差异的主要原因是按实际缴纳标准缴费。</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按预算安排支出</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无该项支出</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无该项支出</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无该项支出</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无该项支出</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按预算安排支出</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车辆数量未发生变化</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1.50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主要用于车辆保险、加油维修等，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1</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186.78</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165.76</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，主要包括基本工资、津贴补贴、奖金、其他社会保障缴费、机关事业单位基本养老保险缴费、其他工资福利支出、住房公积金、其他对个人和家庭补助的支出等；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21.02</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，主要包括办公费、印刷费、差旅费、劳务费、委托业务费、公务用车运行维护费、其他交通费用、其他商品和服务支出等。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21.02</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比上年减少10.76万元,下降33.86%</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2025年事业中心首次独立编报决算，原属本级的该中心收支改由其独立反映，编报口径调整导致本级支出下降</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部门组织对2025年度预算项目支出全面开展绩效自评，共涉及预算支出项目4个(其中：一般公共预算项目4个，政府性基金预算项目0个，国有资本经营预算项目0个)，涉及资金168.13万元（其中：一般公共预算资金168.13万元，政府性基金预算资金0万元，国有资本经营预算资金0万元），自评覆盖率达到100%，自评平均分为98.35分；组织对1个单位开展整体绩效自评，涉及资金170.4万元，自评平均分为100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本部门在2025年度县直部门决算中反映社宣经费、中央支持地方公共文化服务体系建设补助资金、宣传事务管理专项业务经费、舆情检测软件经费等4个项目绩效自评结果。</w:t>
      </w:r>
    </w:p>
    <w:p>
      <w:pPr>
        <w:spacing w:line="540" w:lineRule="exact"/>
      </w:pPr>
      <w:r>
        <w:rPr>
          <w:rFonts w:ascii="仿宋_GB2312" w:eastAsia="仿宋_GB2312" w:hAnsi="宋体" w:cs="仿宋_GB2312" w:hint="eastAsia"/>
          <w:kern w:val="0.0"/>
          <w:sz w:val="32"/>
          <w:szCs w:val="32"/>
        </w:rPr>
        <w:t xml:space="preserve">    （1）宣传事务管理专项业务经费项目自评综述：根据年初设定的绩效目标，项目自评得分100分。项目全年预算数为107万元，全年执行数为107万元，完成预算的100%。项目绩效目标完成情况：一是产出指标，足额保障率、发放到位率、正常运转率均达到100%，完成绩效目标;二是效益指标，确保机关事业单位平稳运行、保障水平较高，效果较好，完成绩效目标。</w:t>
      </w:r>
    </w:p>
    <w:p>
      <w:pPr>
        <w:spacing w:line="540" w:lineRule="exact"/>
      </w:pPr>
      <w:r>
        <w:rPr>
          <w:rFonts w:ascii="仿宋_GB2312" w:eastAsia="仿宋_GB2312" w:hAnsi="宋体" w:cs="仿宋_GB2312" w:hint="eastAsia"/>
          <w:kern w:val="0.0"/>
          <w:sz w:val="32"/>
          <w:szCs w:val="32"/>
        </w:rPr>
        <w:t xml:space="preserve">    （2）社宣经费项目自评综述：根据年初设定的绩效目标，项目自评得分96.7分。项目全年预算数为20.73万元，全年执行数为20.73万元，完成预算的100%。项目绩效目标完成情况：一是产出指标足额保障率、项目完工率、正常运转率均达到100%，完成绩效目标;二是效益指标，项目效果持续性、持续加强基础宣传队伍建设效果较好，完成绩效目标。</w:t>
      </w:r>
    </w:p>
    <w:p>
      <w:pPr>
        <w:spacing w:line="540" w:lineRule="exact"/>
      </w:pPr>
      <w:r>
        <w:rPr>
          <w:rFonts w:ascii="仿宋_GB2312" w:eastAsia="仿宋_GB2312" w:hAnsi="宋体" w:cs="仿宋_GB2312" w:hint="eastAsia"/>
          <w:kern w:val="0.0"/>
          <w:sz w:val="32"/>
          <w:szCs w:val="32"/>
        </w:rPr>
        <w:t xml:space="preserve">    （3）中央支持地方公共文化服务体系建设补助资金项目自评综述：根据年初设定的绩效目标，项目自评得分100分。项目全年预算数为35.9万元，全年执行数为35.9万元，完成预算的100%。项目绩效目标完成情况：一是产出指标，足额保障率、足额发放率、发放到位率均达到100%、现有阵地平台整合效果显著，完成绩效目标;二是效益指标，发挥资金使用效益、文化宣传影响力效果较好、服务对象满意度、受益群体满意度效果较好，完成绩效目标。</w:t>
      </w:r>
    </w:p>
    <w:p>
      <w:pPr>
        <w:spacing w:line="540" w:lineRule="exact"/>
      </w:pPr>
      <w:r>
        <w:rPr>
          <w:rFonts w:ascii="仿宋_GB2312" w:eastAsia="仿宋_GB2312" w:hAnsi="宋体" w:cs="仿宋_GB2312" w:hint="eastAsia"/>
          <w:kern w:val="0.0"/>
          <w:sz w:val="32"/>
          <w:szCs w:val="32"/>
        </w:rPr>
        <w:t xml:space="preserve">    （4）舆情检测软件经费：根据年初设定的绩效目标，项目自评得分96.7分。项目全年预算数为4.5万元，全年执行数为4.5万元，完成预算的100%。项目绩效目标完成情况：一是产出指标，足额保障率、足额发放率、正常运转率、保障全年正常运转率均达到100%，完成绩效目标;二是效益指标，保障水平较强、正确引导舆论、节能环保社会满意度效果较好，完成绩效目标。</w:t>
      </w:r>
    </w:p>
    <w:p>
      <w:pPr>
        <w:spacing w:line="540" w:lineRule="exact"/>
      </w:pPr>
      <w:r>
        <w:rPr>
          <w:rFonts w:ascii="仿宋_GB2312" w:eastAsia="仿宋_GB2312" w:hAnsi="宋体" w:cs="仿宋_GB2312" w:hint="eastAsia"/>
          <w:kern w:val="0.0"/>
          <w:sz w:val="32"/>
          <w:szCs w:val="32"/>
        </w:rPr>
        <w:t xml:space="preserve">    《预算项目（政策）绩效自评表》见附件。</w:t>
      </w:r>
    </w:p>
    <w:p>
      <w:pPr>
        <w:spacing w:line="540" w:lineRule="exact"/>
      </w:pPr>
      <w:r>
        <w:rPr>
          <w:rFonts w:ascii="仿宋_GB2312" w:eastAsia="仿宋_GB2312" w:hAnsi="宋体" w:cs="仿宋_GB2312" w:hint="eastAsia"/>
          <w:kern w:val="0.0"/>
          <w:sz w:val="32"/>
          <w:szCs w:val="32"/>
        </w:rPr>
        <w:t xml:space="preserve">    3.部门评价结果。</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按时按要求完成各项绩效指标、合理使用资金、发挥资金使用效益，效果较好。</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354.91</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260.71</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pPr>
              <w:snapToGrid w:val="0"/>
              <w:jc w:val="right"/>
            </w:pPr>
            <w:r>
              <w:rPr>
                <w:rFonts w:ascii="宋体" w:eastAsia="宋体" w:hAnsi="宋体" w:cs="宋体"/>
                <w:b w:val="0"/>
                <w:i w:val="0"/>
                <w:color w:val="262626"/>
                <w:sz w:val="18"/>
              </w:rPr>
              <w:t xml:space="preserve">35.90</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39.96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6.98</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11.36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354.91</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354.91</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354.91</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354.91</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354.91</w:t>
            </w:r>
          </w:p>
        </w:tc>
        <w:tc>
          <w:tcPr>
            <w:tcW w:w="940" w:type="dxa"/>
            <w:vAlign w:val="center"/>
          </w:tcPr>
          <w:p>
            <w:pPr>
              <w:snapToGrid w:val="0"/>
              <w:jc w:val="right"/>
            </w:pPr>
            <w:r>
              <w:rPr>
                <w:rFonts w:ascii="宋体" w:eastAsia="宋体" w:hAnsi="宋体" w:cs="宋体"/>
                <w:b/>
                <w:i w:val="0"/>
                <w:color w:val="262626"/>
                <w:sz w:val="16"/>
              </w:rPr>
              <w:t xml:space="preserve">354.91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260.71</w:t>
            </w:r>
          </w:p>
        </w:tc>
        <w:tc>
          <w:tcPr>
            <w:tcW w:w="940" w:type="dxa"/>
            <w:vAlign w:val="center"/>
          </w:tcPr>
          <w:p>
            <w:pPr>
              <w:snapToGrid w:val="0"/>
              <w:jc w:val="right"/>
            </w:pPr>
            <w:r>
              <w:rPr>
                <w:rFonts w:ascii="宋体" w:eastAsia="宋体" w:hAnsi="宋体" w:cs="宋体"/>
                <w:b w:val="0"/>
                <w:i w:val="0"/>
                <w:color w:val="262626"/>
                <w:sz w:val="16"/>
              </w:rPr>
              <w:t xml:space="preserve">260.71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20133</w:t>
            </w:r>
          </w:p>
        </w:tc>
        <w:tc>
          <w:tcPr>
            <w:tcW w:w="3760" w:type="dxa"/>
            <w:vAlign w:val="center"/>
          </w:tcPr>
          <w:p>
            <w:pPr>
              <w:snapToGrid w:val="0"/>
              <w:jc w:val="left"/>
            </w:pPr>
            <w:r>
              <w:rPr>
                <w:rFonts w:ascii="宋体" w:eastAsia="宋体" w:hAnsi="宋体" w:cs="宋体"/>
                <w:b w:val="0"/>
                <w:i w:val="0"/>
                <w:color w:val="262626"/>
                <w:sz w:val="16"/>
              </w:rPr>
              <w:t xml:space="preserve">宣传事务</w:t>
            </w:r>
          </w:p>
        </w:tc>
        <w:tc>
          <w:tcPr>
            <w:tcW w:w="940" w:type="dxa"/>
            <w:vAlign w:val="center"/>
          </w:tcPr>
          <w:p>
            <w:pPr>
              <w:snapToGrid w:val="0"/>
              <w:jc w:val="right"/>
            </w:pPr>
            <w:r>
              <w:rPr>
                <w:rFonts w:ascii="宋体" w:eastAsia="宋体" w:hAnsi="宋体" w:cs="宋体"/>
                <w:b w:val="0"/>
                <w:i w:val="0"/>
                <w:color w:val="262626"/>
                <w:sz w:val="16"/>
              </w:rPr>
              <w:t xml:space="preserve">260.71</w:t>
            </w:r>
          </w:p>
        </w:tc>
        <w:tc>
          <w:tcPr>
            <w:tcW w:w="940" w:type="dxa"/>
            <w:vAlign w:val="center"/>
          </w:tcPr>
          <w:p>
            <w:pPr>
              <w:snapToGrid w:val="0"/>
              <w:jc w:val="right"/>
            </w:pPr>
            <w:r>
              <w:rPr>
                <w:rFonts w:ascii="宋体" w:eastAsia="宋体" w:hAnsi="宋体" w:cs="宋体"/>
                <w:b w:val="0"/>
                <w:i w:val="0"/>
                <w:color w:val="262626"/>
                <w:sz w:val="16"/>
              </w:rPr>
              <w:t xml:space="preserve">260.71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2013301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128.48</w:t>
            </w:r>
          </w:p>
        </w:tc>
        <w:tc>
          <w:tcPr>
            <w:tcW w:w="940" w:type="dxa"/>
            <w:vAlign w:val="center"/>
          </w:tcPr>
          <w:p>
            <w:pPr>
              <w:snapToGrid w:val="0"/>
              <w:jc w:val="right"/>
            </w:pPr>
            <w:r>
              <w:rPr>
                <w:rFonts w:ascii="宋体" w:eastAsia="宋体" w:hAnsi="宋体" w:cs="宋体"/>
                <w:b w:val="0"/>
                <w:i w:val="0"/>
                <w:color w:val="262626"/>
                <w:sz w:val="16"/>
              </w:rPr>
              <w:t xml:space="preserve">128.48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2013302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132.23</w:t>
            </w:r>
          </w:p>
        </w:tc>
        <w:tc>
          <w:tcPr>
            <w:tcW w:w="940" w:type="dxa"/>
            <w:vAlign w:val="center"/>
          </w:tcPr>
          <w:p>
            <w:pPr>
              <w:snapToGrid w:val="0"/>
              <w:jc w:val="right"/>
            </w:pPr>
            <w:r>
              <w:rPr>
                <w:rFonts w:ascii="宋体" w:eastAsia="宋体" w:hAnsi="宋体" w:cs="宋体"/>
                <w:b w:val="0"/>
                <w:i w:val="0"/>
                <w:color w:val="262626"/>
                <w:sz w:val="16"/>
              </w:rPr>
              <w:t xml:space="preserve">132.23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207</w:t>
            </w:r>
          </w:p>
        </w:tc>
        <w:tc>
          <w:tcPr>
            <w:tcW w:w="3760" w:type="dxa"/>
            <w:vAlign w:val="center"/>
          </w:tcPr>
          <w:p>
            <w:pPr>
              <w:snapToGrid w:val="0"/>
              <w:jc w:val="left"/>
            </w:pPr>
            <w:r>
              <w:rPr>
                <w:rFonts w:ascii="宋体" w:eastAsia="宋体" w:hAnsi="宋体" w:cs="宋体"/>
                <w:b w:val="0"/>
                <w:i w:val="0"/>
                <w:color w:val="262626"/>
                <w:sz w:val="16"/>
              </w:rPr>
              <w:t xml:space="preserve">文化旅游体育与传媒支出</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20799</w:t>
            </w:r>
          </w:p>
        </w:tc>
        <w:tc>
          <w:tcPr>
            <w:tcW w:w="3760" w:type="dxa"/>
            <w:vAlign w:val="center"/>
          </w:tcPr>
          <w:p>
            <w:pPr>
              <w:snapToGrid w:val="0"/>
              <w:jc w:val="left"/>
            </w:pPr>
            <w:r>
              <w:rPr>
                <w:rFonts w:ascii="宋体" w:eastAsia="宋体" w:hAnsi="宋体" w:cs="宋体"/>
                <w:b w:val="0"/>
                <w:i w:val="0"/>
                <w:color w:val="262626"/>
                <w:sz w:val="16"/>
              </w:rPr>
              <w:t xml:space="preserve">其他文化旅游体育与传媒支出</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2079999</w:t>
            </w:r>
          </w:p>
        </w:tc>
        <w:tc>
          <w:tcPr>
            <w:tcW w:w="3760" w:type="dxa"/>
            <w:vAlign w:val="center"/>
          </w:tcPr>
          <w:p>
            <w:pPr>
              <w:snapToGrid w:val="0"/>
              <w:jc w:val="left"/>
            </w:pPr>
            <w:r>
              <w:rPr>
                <w:rFonts w:ascii="宋体" w:eastAsia="宋体" w:hAnsi="宋体" w:cs="宋体"/>
                <w:b w:val="0"/>
                <w:i w:val="0"/>
                <w:color w:val="262626"/>
                <w:sz w:val="16"/>
              </w:rPr>
              <w:t xml:space="preserve">其他文化旅游体育与传媒支出</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940" w:type="dxa"/>
            <w:vAlign w:val="center"/>
          </w:tcPr>
          <w:p>
            <w:pPr>
              <w:snapToGrid w:val="0"/>
              <w:jc w:val="right"/>
            </w:pPr>
            <w:r>
              <w:rPr>
                <w:rFonts w:ascii="宋体" w:eastAsia="宋体" w:hAnsi="宋体" w:cs="宋体"/>
                <w:b w:val="0"/>
                <w:i w:val="0"/>
                <w:color w:val="262626"/>
                <w:sz w:val="16"/>
              </w:rPr>
              <w:t xml:space="preserve">35.90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39.96</w:t>
            </w:r>
          </w:p>
        </w:tc>
        <w:tc>
          <w:tcPr>
            <w:tcW w:w="940" w:type="dxa"/>
            <w:vAlign w:val="center"/>
          </w:tcPr>
          <w:p>
            <w:pPr>
              <w:snapToGrid w:val="0"/>
              <w:jc w:val="right"/>
            </w:pPr>
            <w:r>
              <w:rPr>
                <w:rFonts w:ascii="宋体" w:eastAsia="宋体" w:hAnsi="宋体" w:cs="宋体"/>
                <w:b w:val="0"/>
                <w:i w:val="0"/>
                <w:color w:val="262626"/>
                <w:sz w:val="16"/>
              </w:rPr>
              <w:t xml:space="preserve">39.96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21.52</w:t>
            </w:r>
          </w:p>
        </w:tc>
        <w:tc>
          <w:tcPr>
            <w:tcW w:w="940" w:type="dxa"/>
            <w:vAlign w:val="center"/>
          </w:tcPr>
          <w:p>
            <w:pPr>
              <w:snapToGrid w:val="0"/>
              <w:jc w:val="right"/>
            </w:pPr>
            <w:r>
              <w:rPr>
                <w:rFonts w:ascii="宋体" w:eastAsia="宋体" w:hAnsi="宋体" w:cs="宋体"/>
                <w:b w:val="0"/>
                <w:i w:val="0"/>
                <w:color w:val="262626"/>
                <w:sz w:val="16"/>
              </w:rPr>
              <w:t xml:space="preserve">21.52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13.86</w:t>
            </w:r>
          </w:p>
        </w:tc>
        <w:tc>
          <w:tcPr>
            <w:tcW w:w="940" w:type="dxa"/>
            <w:vAlign w:val="center"/>
          </w:tcPr>
          <w:p>
            <w:pPr>
              <w:snapToGrid w:val="0"/>
              <w:jc w:val="right"/>
            </w:pPr>
            <w:r>
              <w:rPr>
                <w:rFonts w:ascii="宋体" w:eastAsia="宋体" w:hAnsi="宋体" w:cs="宋体"/>
                <w:b w:val="0"/>
                <w:i w:val="0"/>
                <w:color w:val="262626"/>
                <w:sz w:val="16"/>
              </w:rPr>
              <w:t xml:space="preserve">13.86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7.66</w:t>
            </w:r>
          </w:p>
        </w:tc>
        <w:tc>
          <w:tcPr>
            <w:tcW w:w="940" w:type="dxa"/>
            <w:vAlign w:val="center"/>
          </w:tcPr>
          <w:p>
            <w:pPr>
              <w:snapToGrid w:val="0"/>
              <w:jc w:val="right"/>
            </w:pPr>
            <w:r>
              <w:rPr>
                <w:rFonts w:ascii="宋体" w:eastAsia="宋体" w:hAnsi="宋体" w:cs="宋体"/>
                <w:b w:val="0"/>
                <w:i w:val="0"/>
                <w:color w:val="262626"/>
                <w:sz w:val="16"/>
              </w:rPr>
              <w:t xml:space="preserve">7.66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18.44</w:t>
            </w:r>
          </w:p>
        </w:tc>
        <w:tc>
          <w:tcPr>
            <w:tcW w:w="940" w:type="dxa"/>
            <w:vAlign w:val="center"/>
          </w:tcPr>
          <w:p>
            <w:pPr>
              <w:snapToGrid w:val="0"/>
              <w:jc w:val="right"/>
            </w:pPr>
            <w:r>
              <w:rPr>
                <w:rFonts w:ascii="宋体" w:eastAsia="宋体" w:hAnsi="宋体" w:cs="宋体"/>
                <w:b w:val="0"/>
                <w:i w:val="0"/>
                <w:color w:val="262626"/>
                <w:sz w:val="16"/>
              </w:rPr>
              <w:t xml:space="preserve">18.44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18.44</w:t>
            </w:r>
          </w:p>
        </w:tc>
        <w:tc>
          <w:tcPr>
            <w:tcW w:w="940" w:type="dxa"/>
            <w:vAlign w:val="center"/>
          </w:tcPr>
          <w:p>
            <w:pPr>
              <w:snapToGrid w:val="0"/>
              <w:jc w:val="right"/>
            </w:pPr>
            <w:r>
              <w:rPr>
                <w:rFonts w:ascii="宋体" w:eastAsia="宋体" w:hAnsi="宋体" w:cs="宋体"/>
                <w:b w:val="0"/>
                <w:i w:val="0"/>
                <w:color w:val="262626"/>
                <w:sz w:val="16"/>
              </w:rPr>
              <w:t xml:space="preserve">18.44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940" w:type="dxa"/>
            <w:vAlign w:val="center"/>
          </w:tcPr>
          <w:p>
            <w:pPr>
              <w:snapToGrid w:val="0"/>
              <w:jc w:val="right"/>
            </w:pPr>
            <w:r>
              <w:rPr>
                <w:rFonts w:ascii="宋体" w:eastAsia="宋体" w:hAnsi="宋体" w:cs="宋体"/>
                <w:b w:val="0"/>
                <w:i w:val="0"/>
                <w:color w:val="262626"/>
                <w:sz w:val="16"/>
              </w:rPr>
              <w:t xml:space="preserve">6.98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940" w:type="dxa"/>
            <w:vAlign w:val="center"/>
          </w:tcPr>
          <w:p>
            <w:pPr>
              <w:snapToGrid w:val="0"/>
              <w:jc w:val="right"/>
            </w:pPr>
            <w:r>
              <w:rPr>
                <w:rFonts w:ascii="宋体" w:eastAsia="宋体" w:hAnsi="宋体" w:cs="宋体"/>
                <w:b w:val="0"/>
                <w:i w:val="0"/>
                <w:color w:val="262626"/>
                <w:sz w:val="16"/>
              </w:rPr>
              <w:t xml:space="preserve">11.36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354.91</w:t>
            </w:r>
          </w:p>
        </w:tc>
        <w:tc>
          <w:tcPr>
            <w:tcW w:w="1000" w:type="dxa"/>
            <w:vAlign w:val="center"/>
          </w:tcPr>
          <w:p>
            <w:pPr>
              <w:snapToGrid w:val="0"/>
              <w:jc w:val="right"/>
            </w:pPr>
            <w:r>
              <w:rPr>
                <w:rFonts w:ascii="宋体" w:eastAsia="宋体" w:hAnsi="宋体" w:cs="宋体"/>
                <w:b/>
                <w:i w:val="0"/>
                <w:color w:val="000000"/>
                <w:sz w:val="16"/>
              </w:rPr>
              <w:t xml:space="preserve">186.77</w:t>
            </w:r>
          </w:p>
        </w:tc>
        <w:tc>
          <w:tcPr>
            <w:tcW w:w="1000" w:type="dxa"/>
            <w:vAlign w:val="center"/>
          </w:tcPr>
          <w:p>
            <w:pPr>
              <w:snapToGrid w:val="0"/>
              <w:jc w:val="right"/>
            </w:pPr>
            <w:r>
              <w:rPr>
                <w:rFonts w:ascii="宋体" w:eastAsia="宋体" w:hAnsi="宋体" w:cs="宋体"/>
                <w:b/>
                <w:i w:val="0"/>
                <w:color w:val="000000"/>
                <w:sz w:val="16"/>
              </w:rPr>
              <w:t xml:space="preserve">168.13</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260.71</w:t>
            </w:r>
          </w:p>
        </w:tc>
        <w:tc>
          <w:tcPr>
            <w:tcW w:w="1000" w:type="dxa"/>
            <w:vAlign w:val="center"/>
          </w:tcPr>
          <w:p>
            <w:pPr>
              <w:snapToGrid w:val="0"/>
              <w:jc w:val="right"/>
            </w:pPr>
            <w:r>
              <w:rPr>
                <w:rFonts w:ascii="宋体" w:eastAsia="宋体" w:hAnsi="宋体" w:cs="宋体"/>
                <w:b w:val="0"/>
                <w:i w:val="0"/>
                <w:color w:val="000000"/>
                <w:sz w:val="16"/>
              </w:rPr>
              <w:t xml:space="preserve">128.48</w:t>
            </w:r>
          </w:p>
        </w:tc>
        <w:tc>
          <w:tcPr>
            <w:tcW w:w="1000" w:type="dxa"/>
            <w:vAlign w:val="center"/>
          </w:tcPr>
          <w:p>
            <w:pPr>
              <w:snapToGrid w:val="0"/>
              <w:jc w:val="right"/>
            </w:pPr>
            <w:r>
              <w:rPr>
                <w:rFonts w:ascii="宋体" w:eastAsia="宋体" w:hAnsi="宋体" w:cs="宋体"/>
                <w:b w:val="0"/>
                <w:i w:val="0"/>
                <w:color w:val="000000"/>
                <w:sz w:val="16"/>
              </w:rPr>
              <w:t xml:space="preserve">132.23</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20133</w:t>
            </w:r>
          </w:p>
        </w:tc>
        <w:tc>
          <w:tcPr>
            <w:tcW w:w="3960" w:type="dxa"/>
            <w:vAlign w:val="center"/>
          </w:tcPr>
          <w:p>
            <w:pPr>
              <w:snapToGrid w:val="0"/>
              <w:jc w:val="left"/>
            </w:pPr>
            <w:r>
              <w:rPr>
                <w:rFonts w:ascii="宋体" w:eastAsia="宋体" w:hAnsi="宋体" w:cs="宋体"/>
                <w:b w:val="0"/>
                <w:i w:val="0"/>
                <w:color w:val="000000"/>
                <w:sz w:val="16"/>
              </w:rPr>
              <w:t xml:space="preserve">宣传事务</w:t>
            </w:r>
          </w:p>
        </w:tc>
        <w:tc>
          <w:tcPr>
            <w:tcW w:w="1000" w:type="dxa"/>
            <w:vAlign w:val="center"/>
          </w:tcPr>
          <w:p>
            <w:pPr>
              <w:snapToGrid w:val="0"/>
              <w:jc w:val="right"/>
            </w:pPr>
            <w:r>
              <w:rPr>
                <w:rFonts w:ascii="宋体" w:eastAsia="宋体" w:hAnsi="宋体" w:cs="宋体"/>
                <w:b w:val="0"/>
                <w:i w:val="0"/>
                <w:color w:val="000000"/>
                <w:sz w:val="16"/>
              </w:rPr>
              <w:t xml:space="preserve">260.71</w:t>
            </w:r>
          </w:p>
        </w:tc>
        <w:tc>
          <w:tcPr>
            <w:tcW w:w="1000" w:type="dxa"/>
            <w:vAlign w:val="center"/>
          </w:tcPr>
          <w:p>
            <w:pPr>
              <w:snapToGrid w:val="0"/>
              <w:jc w:val="right"/>
            </w:pPr>
            <w:r>
              <w:rPr>
                <w:rFonts w:ascii="宋体" w:eastAsia="宋体" w:hAnsi="宋体" w:cs="宋体"/>
                <w:b w:val="0"/>
                <w:i w:val="0"/>
                <w:color w:val="000000"/>
                <w:sz w:val="16"/>
              </w:rPr>
              <w:t xml:space="preserve">128.48</w:t>
            </w:r>
          </w:p>
        </w:tc>
        <w:tc>
          <w:tcPr>
            <w:tcW w:w="1000" w:type="dxa"/>
            <w:vAlign w:val="center"/>
          </w:tcPr>
          <w:p>
            <w:pPr>
              <w:snapToGrid w:val="0"/>
              <w:jc w:val="right"/>
            </w:pPr>
            <w:r>
              <w:rPr>
                <w:rFonts w:ascii="宋体" w:eastAsia="宋体" w:hAnsi="宋体" w:cs="宋体"/>
                <w:b w:val="0"/>
                <w:i w:val="0"/>
                <w:color w:val="000000"/>
                <w:sz w:val="16"/>
              </w:rPr>
              <w:t xml:space="preserve">132.23</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2013301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128.48</w:t>
            </w:r>
          </w:p>
        </w:tc>
        <w:tc>
          <w:tcPr>
            <w:tcW w:w="1000" w:type="dxa"/>
            <w:vAlign w:val="center"/>
          </w:tcPr>
          <w:p>
            <w:pPr>
              <w:snapToGrid w:val="0"/>
              <w:jc w:val="right"/>
            </w:pPr>
            <w:r>
              <w:rPr>
                <w:rFonts w:ascii="宋体" w:eastAsia="宋体" w:hAnsi="宋体" w:cs="宋体"/>
                <w:b w:val="0"/>
                <w:i w:val="0"/>
                <w:color w:val="000000"/>
                <w:sz w:val="16"/>
              </w:rPr>
              <w:t xml:space="preserve">128.48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2013302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132.23</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132.23</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207</w:t>
            </w:r>
          </w:p>
        </w:tc>
        <w:tc>
          <w:tcPr>
            <w:tcW w:w="3960" w:type="dxa"/>
            <w:vAlign w:val="center"/>
          </w:tcPr>
          <w:p>
            <w:pPr>
              <w:snapToGrid w:val="0"/>
              <w:jc w:val="left"/>
            </w:pPr>
            <w:r>
              <w:rPr>
                <w:rFonts w:ascii="宋体" w:eastAsia="宋体" w:hAnsi="宋体" w:cs="宋体"/>
                <w:b w:val="0"/>
                <w:i w:val="0"/>
                <w:color w:val="000000"/>
                <w:sz w:val="16"/>
              </w:rPr>
              <w:t xml:space="preserve">文化旅游体育与传媒支出</w:t>
            </w: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20799</w:t>
            </w:r>
          </w:p>
        </w:tc>
        <w:tc>
          <w:tcPr>
            <w:tcW w:w="3960" w:type="dxa"/>
            <w:vAlign w:val="center"/>
          </w:tcPr>
          <w:p>
            <w:pPr>
              <w:snapToGrid w:val="0"/>
              <w:jc w:val="left"/>
            </w:pPr>
            <w:r>
              <w:rPr>
                <w:rFonts w:ascii="宋体" w:eastAsia="宋体" w:hAnsi="宋体" w:cs="宋体"/>
                <w:b w:val="0"/>
                <w:i w:val="0"/>
                <w:color w:val="000000"/>
                <w:sz w:val="16"/>
              </w:rPr>
              <w:t xml:space="preserve">其他文化旅游体育与传媒支出</w:t>
            </w: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2079999</w:t>
            </w:r>
          </w:p>
        </w:tc>
        <w:tc>
          <w:tcPr>
            <w:tcW w:w="3960" w:type="dxa"/>
            <w:vAlign w:val="center"/>
          </w:tcPr>
          <w:p>
            <w:pPr>
              <w:snapToGrid w:val="0"/>
              <w:jc w:val="left"/>
            </w:pPr>
            <w:r>
              <w:rPr>
                <w:rFonts w:ascii="宋体" w:eastAsia="宋体" w:hAnsi="宋体" w:cs="宋体"/>
                <w:b w:val="0"/>
                <w:i w:val="0"/>
                <w:color w:val="000000"/>
                <w:sz w:val="16"/>
              </w:rPr>
              <w:t xml:space="preserve">其他文化旅游体育与传媒支出</w:t>
            </w: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35.90</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39.96</w:t>
            </w:r>
          </w:p>
        </w:tc>
        <w:tc>
          <w:tcPr>
            <w:tcW w:w="1000" w:type="dxa"/>
            <w:vAlign w:val="center"/>
          </w:tcPr>
          <w:p>
            <w:pPr>
              <w:snapToGrid w:val="0"/>
              <w:jc w:val="right"/>
            </w:pPr>
            <w:r>
              <w:rPr>
                <w:rFonts w:ascii="宋体" w:eastAsia="宋体" w:hAnsi="宋体" w:cs="宋体"/>
                <w:b w:val="0"/>
                <w:i w:val="0"/>
                <w:color w:val="000000"/>
                <w:sz w:val="16"/>
              </w:rPr>
              <w:t xml:space="preserve">39.96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21.52</w:t>
            </w:r>
          </w:p>
        </w:tc>
        <w:tc>
          <w:tcPr>
            <w:tcW w:w="1000" w:type="dxa"/>
            <w:vAlign w:val="center"/>
          </w:tcPr>
          <w:p>
            <w:pPr>
              <w:snapToGrid w:val="0"/>
              <w:jc w:val="right"/>
            </w:pPr>
            <w:r>
              <w:rPr>
                <w:rFonts w:ascii="宋体" w:eastAsia="宋体" w:hAnsi="宋体" w:cs="宋体"/>
                <w:b w:val="0"/>
                <w:i w:val="0"/>
                <w:color w:val="000000"/>
                <w:sz w:val="16"/>
              </w:rPr>
              <w:t xml:space="preserve">21.52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13.86</w:t>
            </w:r>
          </w:p>
        </w:tc>
        <w:tc>
          <w:tcPr>
            <w:tcW w:w="1000" w:type="dxa"/>
            <w:vAlign w:val="center"/>
          </w:tcPr>
          <w:p>
            <w:pPr>
              <w:snapToGrid w:val="0"/>
              <w:jc w:val="right"/>
            </w:pPr>
            <w:r>
              <w:rPr>
                <w:rFonts w:ascii="宋体" w:eastAsia="宋体" w:hAnsi="宋体" w:cs="宋体"/>
                <w:b w:val="0"/>
                <w:i w:val="0"/>
                <w:color w:val="000000"/>
                <w:sz w:val="16"/>
              </w:rPr>
              <w:t xml:space="preserve">13.86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7.66</w:t>
            </w:r>
          </w:p>
        </w:tc>
        <w:tc>
          <w:tcPr>
            <w:tcW w:w="1000" w:type="dxa"/>
            <w:vAlign w:val="center"/>
          </w:tcPr>
          <w:p>
            <w:pPr>
              <w:snapToGrid w:val="0"/>
              <w:jc w:val="right"/>
            </w:pPr>
            <w:r>
              <w:rPr>
                <w:rFonts w:ascii="宋体" w:eastAsia="宋体" w:hAnsi="宋体" w:cs="宋体"/>
                <w:b w:val="0"/>
                <w:i w:val="0"/>
                <w:color w:val="000000"/>
                <w:sz w:val="16"/>
              </w:rPr>
              <w:t xml:space="preserve">7.66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18.44</w:t>
            </w:r>
          </w:p>
        </w:tc>
        <w:tc>
          <w:tcPr>
            <w:tcW w:w="1000" w:type="dxa"/>
            <w:vAlign w:val="center"/>
          </w:tcPr>
          <w:p>
            <w:pPr>
              <w:snapToGrid w:val="0"/>
              <w:jc w:val="right"/>
            </w:pPr>
            <w:r>
              <w:rPr>
                <w:rFonts w:ascii="宋体" w:eastAsia="宋体" w:hAnsi="宋体" w:cs="宋体"/>
                <w:b w:val="0"/>
                <w:i w:val="0"/>
                <w:color w:val="000000"/>
                <w:sz w:val="16"/>
              </w:rPr>
              <w:t xml:space="preserve">18.44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18.44</w:t>
            </w:r>
          </w:p>
        </w:tc>
        <w:tc>
          <w:tcPr>
            <w:tcW w:w="1000" w:type="dxa"/>
            <w:vAlign w:val="center"/>
          </w:tcPr>
          <w:p>
            <w:pPr>
              <w:snapToGrid w:val="0"/>
              <w:jc w:val="right"/>
            </w:pPr>
            <w:r>
              <w:rPr>
                <w:rFonts w:ascii="宋体" w:eastAsia="宋体" w:hAnsi="宋体" w:cs="宋体"/>
                <w:b w:val="0"/>
                <w:i w:val="0"/>
                <w:color w:val="000000"/>
                <w:sz w:val="16"/>
              </w:rPr>
              <w:t xml:space="preserve">18.44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pPr>
              <w:snapToGrid w:val="0"/>
              <w:jc w:val="right"/>
            </w:pPr>
            <w:r>
              <w:rPr>
                <w:rFonts w:ascii="宋体" w:eastAsia="宋体" w:hAnsi="宋体" w:cs="宋体"/>
                <w:b w:val="0"/>
                <w:i w:val="0"/>
                <w:color w:val="000000"/>
                <w:sz w:val="16"/>
              </w:rPr>
              <w:t xml:space="preserve">6.98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pPr>
              <w:snapToGrid w:val="0"/>
              <w:jc w:val="right"/>
            </w:pPr>
            <w:r>
              <w:rPr>
                <w:rFonts w:ascii="宋体" w:eastAsia="宋体" w:hAnsi="宋体" w:cs="宋体"/>
                <w:b w:val="0"/>
                <w:i w:val="0"/>
                <w:color w:val="000000"/>
                <w:sz w:val="16"/>
              </w:rPr>
              <w:t xml:space="preserve">11.36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260.71</w:t>
            </w:r>
          </w:p>
        </w:tc>
        <w:tc>
          <w:tcPr>
            <w:tcW w:w="1060" w:type="dxa"/>
            <w:vAlign w:val="center"/>
          </w:tcPr>
          <w:p>
            <w:pPr>
              <w:snapToGrid w:val="0"/>
              <w:jc w:val="right"/>
            </w:pPr>
            <w:r>
              <w:rPr>
                <w:rFonts w:ascii="宋体" w:eastAsia="宋体" w:hAnsi="宋体" w:cs="宋体"/>
                <w:b w:val="0"/>
                <w:i w:val="0"/>
                <w:color w:val="000000"/>
                <w:sz w:val="13"/>
              </w:rPr>
              <w:t xml:space="preserve">260.71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pPr>
              <w:snapToGrid w:val="0"/>
              <w:jc w:val="right"/>
            </w:pPr>
            <w:r>
              <w:rPr>
                <w:rFonts w:ascii="宋体" w:eastAsia="宋体" w:hAnsi="宋体" w:cs="宋体"/>
                <w:b w:val="0"/>
                <w:i w:val="0"/>
                <w:color w:val="000000"/>
                <w:sz w:val="13"/>
              </w:rPr>
              <w:t xml:space="preserve">35.90</w:t>
            </w:r>
          </w:p>
        </w:tc>
        <w:tc>
          <w:tcPr>
            <w:tcW w:w="1060" w:type="dxa"/>
            <w:vAlign w:val="center"/>
          </w:tcPr>
          <w:p>
            <w:pPr>
              <w:snapToGrid w:val="0"/>
              <w:jc w:val="right"/>
            </w:pPr>
            <w:r>
              <w:rPr>
                <w:rFonts w:ascii="宋体" w:eastAsia="宋体" w:hAnsi="宋体" w:cs="宋体"/>
                <w:b w:val="0"/>
                <w:i w:val="0"/>
                <w:color w:val="000000"/>
                <w:sz w:val="13"/>
              </w:rPr>
              <w:t xml:space="preserve">35.90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39.96</w:t>
            </w:r>
          </w:p>
        </w:tc>
        <w:tc>
          <w:tcPr>
            <w:tcW w:w="1060" w:type="dxa"/>
            <w:vAlign w:val="center"/>
          </w:tcPr>
          <w:p>
            <w:pPr>
              <w:snapToGrid w:val="0"/>
              <w:jc w:val="right"/>
            </w:pPr>
            <w:r>
              <w:rPr>
                <w:rFonts w:ascii="宋体" w:eastAsia="宋体" w:hAnsi="宋体" w:cs="宋体"/>
                <w:b w:val="0"/>
                <w:i w:val="0"/>
                <w:color w:val="000000"/>
                <w:sz w:val="13"/>
              </w:rPr>
              <w:t xml:space="preserve">39.96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6.98</w:t>
            </w:r>
          </w:p>
        </w:tc>
        <w:tc>
          <w:tcPr>
            <w:tcW w:w="1060" w:type="dxa"/>
            <w:vAlign w:val="center"/>
          </w:tcPr>
          <w:p>
            <w:pPr>
              <w:snapToGrid w:val="0"/>
              <w:jc w:val="right"/>
            </w:pPr>
            <w:r>
              <w:rPr>
                <w:rFonts w:ascii="宋体" w:eastAsia="宋体" w:hAnsi="宋体" w:cs="宋体"/>
                <w:b w:val="0"/>
                <w:i w:val="0"/>
                <w:color w:val="000000"/>
                <w:sz w:val="13"/>
              </w:rPr>
              <w:t xml:space="preserve">6.98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11.36</w:t>
            </w:r>
          </w:p>
        </w:tc>
        <w:tc>
          <w:tcPr>
            <w:tcW w:w="1060" w:type="dxa"/>
            <w:vAlign w:val="center"/>
          </w:tcPr>
          <w:p>
            <w:pPr>
              <w:snapToGrid w:val="0"/>
              <w:jc w:val="right"/>
            </w:pPr>
            <w:r>
              <w:rPr>
                <w:rFonts w:ascii="宋体" w:eastAsia="宋体" w:hAnsi="宋体" w:cs="宋体"/>
                <w:b w:val="0"/>
                <w:i w:val="0"/>
                <w:color w:val="000000"/>
                <w:sz w:val="13"/>
              </w:rPr>
              <w:t xml:space="preserve">11.36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1060" w:type="dxa"/>
            <w:vAlign w:val="center"/>
          </w:tcPr>
          <w:p>
            <w:pPr>
              <w:snapToGrid w:val="0"/>
              <w:jc w:val="right"/>
            </w:pPr>
            <w:r>
              <w:rPr>
                <w:rFonts w:ascii="宋体" w:eastAsia="宋体" w:hAnsi="宋体" w:cs="宋体"/>
                <w:b w:val="0"/>
                <w:i w:val="0"/>
                <w:color w:val="000000"/>
                <w:sz w:val="13"/>
              </w:rPr>
              <w:t xml:space="preserve">354.91</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354.91</w:t>
            </w:r>
          </w:p>
        </w:tc>
        <w:tc>
          <w:tcPr>
            <w:tcW w:w="1820" w:type="dxa"/>
            <w:vAlign w:val="center"/>
          </w:tcPr>
          <w:p>
            <w:pPr>
              <w:snapToGrid w:val="0"/>
              <w:jc w:val="right"/>
            </w:pPr>
            <w:r>
              <w:rPr>
                <w:rFonts w:ascii="宋体" w:eastAsia="宋体" w:hAnsi="宋体" w:cs="宋体"/>
                <w:b/>
                <w:i w:val="0"/>
                <w:color w:val="000000"/>
                <w:sz w:val="18"/>
              </w:rPr>
              <w:t xml:space="preserve">186.77</w:t>
            </w:r>
          </w:p>
        </w:tc>
        <w:tc>
          <w:tcPr>
            <w:tcW w:w="1852" w:type="dxa"/>
            <w:vAlign w:val="center"/>
          </w:tcPr>
          <w:p>
            <w:pPr>
              <w:snapToGrid w:val="0"/>
              <w:jc w:val="right"/>
            </w:pPr>
            <w:r>
              <w:rPr>
                <w:rFonts w:ascii="宋体" w:eastAsia="宋体" w:hAnsi="宋体" w:cs="宋体"/>
                <w:b/>
                <w:i w:val="0"/>
                <w:color w:val="000000"/>
                <w:sz w:val="18"/>
              </w:rPr>
              <w:t xml:space="preserve">168.13</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260.71</w:t>
            </w:r>
          </w:p>
        </w:tc>
        <w:tc>
          <w:tcPr>
            <w:tcW w:w="1820" w:type="dxa"/>
            <w:vAlign w:val="center"/>
          </w:tcPr>
          <w:p>
            <w:pPr>
              <w:snapToGrid w:val="0"/>
              <w:jc w:val="right"/>
            </w:pPr>
            <w:r>
              <w:rPr>
                <w:rFonts w:ascii="宋体" w:eastAsia="宋体" w:hAnsi="宋体" w:cs="宋体"/>
                <w:b w:val="0"/>
                <w:i w:val="0"/>
                <w:color w:val="000000"/>
                <w:sz w:val="18"/>
              </w:rPr>
              <w:t xml:space="preserve">128.48</w:t>
            </w:r>
          </w:p>
        </w:tc>
        <w:tc>
          <w:tcPr>
            <w:tcW w:w="1852" w:type="dxa"/>
            <w:vAlign w:val="center"/>
          </w:tcPr>
          <w:p>
            <w:pPr>
              <w:snapToGrid w:val="0"/>
              <w:jc w:val="right"/>
            </w:pPr>
            <w:r>
              <w:rPr>
                <w:rFonts w:ascii="宋体" w:eastAsia="宋体" w:hAnsi="宋体" w:cs="宋体"/>
                <w:b w:val="0"/>
                <w:i w:val="0"/>
                <w:color w:val="000000"/>
                <w:sz w:val="18"/>
              </w:rPr>
              <w:t xml:space="preserve">132.23</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20133</w:t>
            </w:r>
          </w:p>
        </w:tc>
        <w:tc>
          <w:tcPr>
            <w:tcW w:w="4440" w:type="dxa"/>
            <w:vAlign w:val="center"/>
          </w:tcPr>
          <w:p>
            <w:pPr>
              <w:snapToGrid w:val="0"/>
              <w:jc w:val="left"/>
            </w:pPr>
            <w:r>
              <w:rPr>
                <w:rFonts w:ascii="宋体" w:eastAsia="宋体" w:hAnsi="宋体" w:cs="宋体"/>
                <w:b w:val="0"/>
                <w:i w:val="0"/>
                <w:color w:val="000000"/>
                <w:sz w:val="18"/>
              </w:rPr>
              <w:t xml:space="preserve">宣传事务</w:t>
            </w:r>
          </w:p>
        </w:tc>
        <w:tc>
          <w:tcPr>
            <w:tcW w:w="1820" w:type="dxa"/>
            <w:vAlign w:val="center"/>
          </w:tcPr>
          <w:p>
            <w:pPr>
              <w:snapToGrid w:val="0"/>
              <w:jc w:val="right"/>
            </w:pPr>
            <w:r>
              <w:rPr>
                <w:rFonts w:ascii="宋体" w:eastAsia="宋体" w:hAnsi="宋体" w:cs="宋体"/>
                <w:b w:val="0"/>
                <w:i w:val="0"/>
                <w:color w:val="000000"/>
                <w:sz w:val="18"/>
              </w:rPr>
              <w:t xml:space="preserve">260.71</w:t>
            </w:r>
          </w:p>
        </w:tc>
        <w:tc>
          <w:tcPr>
            <w:tcW w:w="1820" w:type="dxa"/>
            <w:vAlign w:val="center"/>
          </w:tcPr>
          <w:p>
            <w:pPr>
              <w:snapToGrid w:val="0"/>
              <w:jc w:val="right"/>
            </w:pPr>
            <w:r>
              <w:rPr>
                <w:rFonts w:ascii="宋体" w:eastAsia="宋体" w:hAnsi="宋体" w:cs="宋体"/>
                <w:b w:val="0"/>
                <w:i w:val="0"/>
                <w:color w:val="000000"/>
                <w:sz w:val="18"/>
              </w:rPr>
              <w:t xml:space="preserve">128.48</w:t>
            </w:r>
          </w:p>
        </w:tc>
        <w:tc>
          <w:tcPr>
            <w:tcW w:w="1852" w:type="dxa"/>
            <w:vAlign w:val="center"/>
          </w:tcPr>
          <w:p>
            <w:pPr>
              <w:snapToGrid w:val="0"/>
              <w:jc w:val="right"/>
            </w:pPr>
            <w:r>
              <w:rPr>
                <w:rFonts w:ascii="宋体" w:eastAsia="宋体" w:hAnsi="宋体" w:cs="宋体"/>
                <w:b w:val="0"/>
                <w:i w:val="0"/>
                <w:color w:val="000000"/>
                <w:sz w:val="18"/>
              </w:rPr>
              <w:t xml:space="preserve">132.23</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2013301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128.48</w:t>
            </w:r>
          </w:p>
        </w:tc>
        <w:tc>
          <w:tcPr>
            <w:tcW w:w="1820" w:type="dxa"/>
            <w:vAlign w:val="center"/>
          </w:tcPr>
          <w:p>
            <w:pPr>
              <w:snapToGrid w:val="0"/>
              <w:jc w:val="right"/>
            </w:pPr>
            <w:r>
              <w:rPr>
                <w:rFonts w:ascii="宋体" w:eastAsia="宋体" w:hAnsi="宋体" w:cs="宋体"/>
                <w:b w:val="0"/>
                <w:i w:val="0"/>
                <w:color w:val="000000"/>
                <w:sz w:val="18"/>
              </w:rPr>
              <w:t xml:space="preserve">128.48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2013302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132.23</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132.23</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207</w:t>
            </w:r>
          </w:p>
        </w:tc>
        <w:tc>
          <w:tcPr>
            <w:tcW w:w="4440" w:type="dxa"/>
            <w:vAlign w:val="center"/>
          </w:tcPr>
          <w:p>
            <w:pPr>
              <w:snapToGrid w:val="0"/>
              <w:jc w:val="left"/>
            </w:pPr>
            <w:r>
              <w:rPr>
                <w:rFonts w:ascii="宋体" w:eastAsia="宋体" w:hAnsi="宋体" w:cs="宋体"/>
                <w:b w:val="0"/>
                <w:i w:val="0"/>
                <w:color w:val="000000"/>
                <w:sz w:val="18"/>
              </w:rPr>
              <w:t xml:space="preserve">文化旅游体育与传媒支出</w:t>
            </w:r>
          </w:p>
        </w:tc>
        <w:tc>
          <w:tcPr>
            <w:tcW w:w="1820" w:type="dxa"/>
            <w:vAlign w:val="center"/>
          </w:tcPr>
          <w:p>
            <w:pPr>
              <w:snapToGrid w:val="0"/>
              <w:jc w:val="right"/>
            </w:pPr>
            <w:r>
              <w:rPr>
                <w:rFonts w:ascii="宋体" w:eastAsia="宋体" w:hAnsi="宋体" w:cs="宋体"/>
                <w:b w:val="0"/>
                <w:i w:val="0"/>
                <w:color w:val="000000"/>
                <w:sz w:val="18"/>
              </w:rPr>
              <w:t xml:space="preserve">35.90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35.90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20799</w:t>
            </w:r>
          </w:p>
        </w:tc>
        <w:tc>
          <w:tcPr>
            <w:tcW w:w="4440" w:type="dxa"/>
            <w:vAlign w:val="center"/>
          </w:tcPr>
          <w:p>
            <w:pPr>
              <w:snapToGrid w:val="0"/>
              <w:jc w:val="left"/>
            </w:pPr>
            <w:r>
              <w:rPr>
                <w:rFonts w:ascii="宋体" w:eastAsia="宋体" w:hAnsi="宋体" w:cs="宋体"/>
                <w:b w:val="0"/>
                <w:i w:val="0"/>
                <w:color w:val="000000"/>
                <w:sz w:val="18"/>
              </w:rPr>
              <w:t xml:space="preserve">其他文化旅游体育与传媒支出</w:t>
            </w:r>
          </w:p>
        </w:tc>
        <w:tc>
          <w:tcPr>
            <w:tcW w:w="1820" w:type="dxa"/>
            <w:vAlign w:val="center"/>
          </w:tcPr>
          <w:p>
            <w:pPr>
              <w:snapToGrid w:val="0"/>
              <w:jc w:val="right"/>
            </w:pPr>
            <w:r>
              <w:rPr>
                <w:rFonts w:ascii="宋体" w:eastAsia="宋体" w:hAnsi="宋体" w:cs="宋体"/>
                <w:b w:val="0"/>
                <w:i w:val="0"/>
                <w:color w:val="000000"/>
                <w:sz w:val="18"/>
              </w:rPr>
              <w:t xml:space="preserve">35.90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35.90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2079999</w:t>
            </w:r>
          </w:p>
        </w:tc>
        <w:tc>
          <w:tcPr>
            <w:tcW w:w="4440" w:type="dxa"/>
            <w:vAlign w:val="center"/>
          </w:tcPr>
          <w:p>
            <w:pPr>
              <w:snapToGrid w:val="0"/>
              <w:jc w:val="left"/>
            </w:pPr>
            <w:r>
              <w:rPr>
                <w:rFonts w:ascii="宋体" w:eastAsia="宋体" w:hAnsi="宋体" w:cs="宋体"/>
                <w:b w:val="0"/>
                <w:i w:val="0"/>
                <w:color w:val="000000"/>
                <w:sz w:val="18"/>
              </w:rPr>
              <w:t xml:space="preserve">其他文化旅游体育与传媒支出</w:t>
            </w:r>
          </w:p>
        </w:tc>
        <w:tc>
          <w:tcPr>
            <w:tcW w:w="1820" w:type="dxa"/>
            <w:vAlign w:val="center"/>
          </w:tcPr>
          <w:p>
            <w:pPr>
              <w:snapToGrid w:val="0"/>
              <w:jc w:val="right"/>
            </w:pPr>
            <w:r>
              <w:rPr>
                <w:rFonts w:ascii="宋体" w:eastAsia="宋体" w:hAnsi="宋体" w:cs="宋体"/>
                <w:b w:val="0"/>
                <w:i w:val="0"/>
                <w:color w:val="000000"/>
                <w:sz w:val="18"/>
              </w:rPr>
              <w:t xml:space="preserve">35.90</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35.90</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39.96</w:t>
            </w:r>
          </w:p>
        </w:tc>
        <w:tc>
          <w:tcPr>
            <w:tcW w:w="1820" w:type="dxa"/>
            <w:vAlign w:val="center"/>
          </w:tcPr>
          <w:p>
            <w:pPr>
              <w:snapToGrid w:val="0"/>
              <w:jc w:val="right"/>
            </w:pPr>
            <w:r>
              <w:rPr>
                <w:rFonts w:ascii="宋体" w:eastAsia="宋体" w:hAnsi="宋体" w:cs="宋体"/>
                <w:b w:val="0"/>
                <w:i w:val="0"/>
                <w:color w:val="000000"/>
                <w:sz w:val="18"/>
              </w:rPr>
              <w:t xml:space="preserve">39.96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21.52</w:t>
            </w:r>
          </w:p>
        </w:tc>
        <w:tc>
          <w:tcPr>
            <w:tcW w:w="1820" w:type="dxa"/>
            <w:vAlign w:val="center"/>
          </w:tcPr>
          <w:p>
            <w:pPr>
              <w:snapToGrid w:val="0"/>
              <w:jc w:val="right"/>
            </w:pPr>
            <w:r>
              <w:rPr>
                <w:rFonts w:ascii="宋体" w:eastAsia="宋体" w:hAnsi="宋体" w:cs="宋体"/>
                <w:b w:val="0"/>
                <w:i w:val="0"/>
                <w:color w:val="000000"/>
                <w:sz w:val="18"/>
              </w:rPr>
              <w:t xml:space="preserve">21.52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13.86</w:t>
            </w:r>
          </w:p>
        </w:tc>
        <w:tc>
          <w:tcPr>
            <w:tcW w:w="1820" w:type="dxa"/>
            <w:vAlign w:val="center"/>
          </w:tcPr>
          <w:p>
            <w:pPr>
              <w:snapToGrid w:val="0"/>
              <w:jc w:val="right"/>
            </w:pPr>
            <w:r>
              <w:rPr>
                <w:rFonts w:ascii="宋体" w:eastAsia="宋体" w:hAnsi="宋体" w:cs="宋体"/>
                <w:b w:val="0"/>
                <w:i w:val="0"/>
                <w:color w:val="000000"/>
                <w:sz w:val="18"/>
              </w:rPr>
              <w:t xml:space="preserve">13.86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7.66</w:t>
            </w:r>
          </w:p>
        </w:tc>
        <w:tc>
          <w:tcPr>
            <w:tcW w:w="1820" w:type="dxa"/>
            <w:vAlign w:val="center"/>
          </w:tcPr>
          <w:p>
            <w:pPr>
              <w:snapToGrid w:val="0"/>
              <w:jc w:val="right"/>
            </w:pPr>
            <w:r>
              <w:rPr>
                <w:rFonts w:ascii="宋体" w:eastAsia="宋体" w:hAnsi="宋体" w:cs="宋体"/>
                <w:b w:val="0"/>
                <w:i w:val="0"/>
                <w:color w:val="000000"/>
                <w:sz w:val="18"/>
              </w:rPr>
              <w:t xml:space="preserve">7.66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18.44</w:t>
            </w:r>
          </w:p>
        </w:tc>
        <w:tc>
          <w:tcPr>
            <w:tcW w:w="1820" w:type="dxa"/>
            <w:vAlign w:val="center"/>
          </w:tcPr>
          <w:p>
            <w:pPr>
              <w:snapToGrid w:val="0"/>
              <w:jc w:val="right"/>
            </w:pPr>
            <w:r>
              <w:rPr>
                <w:rFonts w:ascii="宋体" w:eastAsia="宋体" w:hAnsi="宋体" w:cs="宋体"/>
                <w:b w:val="0"/>
                <w:i w:val="0"/>
                <w:color w:val="000000"/>
                <w:sz w:val="18"/>
              </w:rPr>
              <w:t xml:space="preserve">18.44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18.44</w:t>
            </w:r>
          </w:p>
        </w:tc>
        <w:tc>
          <w:tcPr>
            <w:tcW w:w="1820" w:type="dxa"/>
            <w:vAlign w:val="center"/>
          </w:tcPr>
          <w:p>
            <w:pPr>
              <w:snapToGrid w:val="0"/>
              <w:jc w:val="right"/>
            </w:pPr>
            <w:r>
              <w:rPr>
                <w:rFonts w:ascii="宋体" w:eastAsia="宋体" w:hAnsi="宋体" w:cs="宋体"/>
                <w:b w:val="0"/>
                <w:i w:val="0"/>
                <w:color w:val="000000"/>
                <w:sz w:val="18"/>
              </w:rPr>
              <w:t xml:space="preserve">18.44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20" w:type="dxa"/>
            <w:vAlign w:val="center"/>
          </w:tcPr>
          <w:p>
            <w:pPr>
              <w:snapToGrid w:val="0"/>
              <w:jc w:val="right"/>
            </w:pPr>
            <w:r>
              <w:rPr>
                <w:rFonts w:ascii="宋体" w:eastAsia="宋体" w:hAnsi="宋体" w:cs="宋体"/>
                <w:b w:val="0"/>
                <w:i w:val="0"/>
                <w:color w:val="000000"/>
                <w:sz w:val="18"/>
              </w:rPr>
              <w:t xml:space="preserve">6.98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20" w:type="dxa"/>
            <w:vAlign w:val="center"/>
          </w:tcPr>
          <w:p>
            <w:pPr>
              <w:snapToGrid w:val="0"/>
              <w:jc w:val="right"/>
            </w:pPr>
            <w:r>
              <w:rPr>
                <w:rFonts w:ascii="宋体" w:eastAsia="宋体" w:hAnsi="宋体" w:cs="宋体"/>
                <w:b w:val="0"/>
                <w:i w:val="0"/>
                <w:color w:val="000000"/>
                <w:sz w:val="18"/>
              </w:rPr>
              <w:t xml:space="preserve">11.36</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147.32</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21.02</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63.46</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6.78</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30.86</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2.00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9.68</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13.86</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7.66</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6.98</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1.00</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0.26</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11.36</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3.20</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18.44</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pPr>
              <w:snapToGrid w:val="0"/>
              <w:jc w:val="right"/>
            </w:pPr>
            <w:r>
              <w:rPr>
                <w:rFonts w:ascii="宋体" w:eastAsia="宋体" w:hAnsi="宋体" w:cs="宋体"/>
                <w:b w:val="0"/>
                <w:i w:val="0"/>
                <w:color w:val="262626"/>
                <w:sz w:val="13"/>
              </w:rPr>
              <w:t xml:space="preserve">18.44</w:t>
            </w: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1.50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9.74</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165.76</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21.02</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单位:中共辽宁省朝阳市喀喇沁左翼蒙古族自治县委员会宣传部（本级）</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1.50</w:t>
            </w:r>
          </w:p>
        </w:tc>
        <w:tc>
          <w:tcPr>
            <w:tcW w:w="3092" w:type="dxa"/>
            <w:vAlign w:val="center"/>
          </w:tcPr>
          <w:p>
            <w:pPr>
              <w:snapToGrid w:val="0"/>
              <w:jc w:val="right"/>
            </w:pPr>
            <w:r>
              <w:rPr>
                <w:rFonts w:ascii="宋体" w:eastAsia="宋体" w:hAnsi="宋体" w:cs="宋体"/>
                <w:b w:val="0"/>
                <w:i w:val="0"/>
                <w:color w:val="000000"/>
                <w:sz w:val="23"/>
              </w:rPr>
              <w:t xml:space="preserve">1.50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p>
      <w:pPr>
        <w:pStyle w:val="Normal_d57eeb16-c11a-49f0-97a1-75d610d686ac"/>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08pt;height:545.65pt;margin-top:0;margin-left:0;position:absolute;z-index:251658240">
            <v:imagedata r:id="rId30" o:title=""/>
            <w10:wrap type="square"/>
          </v:shape>
        </w:pict>
      </w:r>
    </w:p>
    <w:p>
      <w:pPr>
        <w:pStyle w:val="Normal_d57eeb16-c11a-49f0-97a1-75d610d686ac"/>
        <w:sectPr>
          <w:headerReference w:type="default" r:id="rId31"/>
          <w:pgSz w:w="16839" w:h="11907" w:orient="landscape"/>
          <w:pgMar w:top="2" w:right="2" w:bottom="992" w:left="2" w:header="0" w:footer="720"/>
        </w:sectPr>
      </w:pPr>
      <w:r>
        <w:pict>
          <v:shape id="_x0000_i1026" type="#_x0000_t75" style="width:771.08pt;height:545.65pt">
            <v:imagedata r:id="rId32" o:title=""/>
          </v:shape>
        </w:pict>
      </w:r>
    </w:p>
    <w:p>
      <w:pPr>
        <w:pStyle w:val="Normal_d57eeb16-c11a-49f0-97a1-75d610d686ac"/>
        <w:sectPr>
          <w:headerReference w:type="default" r:id="rId33"/>
          <w:pgSz w:w="16839" w:h="11907" w:orient="landscape"/>
          <w:pgMar w:top="2" w:right="2" w:bottom="992" w:left="2" w:header="0" w:footer="720"/>
        </w:sectPr>
      </w:pPr>
      <w:r>
        <w:pict>
          <v:shape id="_x0000_i1027" type="#_x0000_t75" style="width:771.08pt;height:545.65pt">
            <v:imagedata r:id="rId34" o:title=""/>
          </v:shape>
        </w:pict>
      </w:r>
    </w:p>
    <w:p>
      <w:pPr>
        <w:pStyle w:val="Normal_d57eeb16-c11a-49f0-97a1-75d610d686ac"/>
      </w:pPr>
      <w:r>
        <w:pict>
          <v:shape id="_x0000_s1028" type="#_x0000_t75" style="width:771.08pt;height:545.65pt;margin-top:0;margin-left:0;position:absolute;z-index:251659264">
            <v:imagedata r:id="rId35" o:title=""/>
            <w10:wrap type="square"/>
          </v:shape>
        </w:pict>
      </w:r>
    </w:p>
    <w:p>
      <w:pPr>
        <w:pStyle w:val="Normal_d57eeb16-c11a-49f0-97a1-75d610d686ac"/>
        <w:sectPr>
          <w:headerReference w:type="default" r:id="rId36"/>
          <w:pgSz w:w="16839" w:h="11907" w:orient="landscape"/>
          <w:pgMar w:top="2" w:right="2" w:bottom="992" w:left="2" w:header="0" w:footer="720"/>
        </w:sectPr>
      </w:pPr>
      <w:r>
        <w:pict>
          <v:shape id="_x0000_i1029" type="#_x0000_t75" style="width:771.08pt;height:545.65pt">
            <v:imagedata r:id="rId37" o:title=""/>
          </v:shape>
        </w:pict>
      </w:r>
    </w:p>
    <w:p>
      <w:pPr>
        <w:pStyle w:val="Normal_d57eeb16-c11a-49f0-97a1-75d610d686ac"/>
      </w:pPr>
      <w:r>
        <w:pict>
          <v:shape id="_x0000_s1030" type="#_x0000_t75" style="width:771.08pt;height:545.65pt;margin-top:0;margin-left:0;position:absolute;z-index:251660288">
            <v:imagedata r:id="rId38" o:title=""/>
            <w10:wrap type="square"/>
          </v:shape>
        </w:pict>
      </w:r>
    </w:p>
    <w:p>
      <w:pPr>
        <w:pStyle w:val="Normal_d57eeb16-c11a-49f0-97a1-75d610d686ac"/>
        <w:sectPr>
          <w:headerReference w:type="default" r:id="rId39"/>
          <w:pgSz w:w="16839" w:h="11907" w:orient="landscape"/>
          <w:pgMar w:top="2" w:right="2" w:bottom="992" w:left="2" w:header="0" w:footer="720"/>
        </w:sectPr>
      </w:pPr>
      <w:r>
        <w:pict>
          <v:shape id="_x0000_i1031" type="#_x0000_t75" style="width:771.08pt;height:545.65pt">
            <v:imagedata r:id="rId40" o:title=""/>
          </v:shape>
        </w:pict>
      </w:r>
    </w:p>
    <w:p>
      <w:pPr>
        <w:pStyle w:val="Normal_d57eeb16-c11a-49f0-97a1-75d610d686ac"/>
      </w:pPr>
      <w:r>
        <w:pict>
          <v:shape id="_x0000_s1032" type="#_x0000_t75" style="width:771.61pt;height:545.65pt;margin-top:0;margin-left:0;position:absolute;z-index:251661312">
            <v:imagedata r:id="rId41" o:title=""/>
            <w10:wrap type="square"/>
          </v:shape>
        </w:pict>
      </w:r>
    </w:p>
    <w:p>
      <w:pPr>
        <w:pStyle w:val="Normal_d57eeb16-c11a-49f0-97a1-75d610d686ac"/>
      </w:pPr>
      <w:r>
        <w:pict>
          <v:shape id="_x0000_s1033" type="#_x0000_t75" style="width:771.61pt;height:545.65pt;margin-top:0;margin-left:0;position:absolute;z-index:251662336">
            <v:imagedata r:id="rId42" o:title=""/>
            <w10:wrap type="square"/>
          </v:shape>
        </w:pict>
      </w:r>
    </w:p>
    <w:p>
      <w:pPr>
        <w:pStyle w:val="Normal_d57eeb16-c11a-49f0-97a1-75d610d686ac"/>
      </w:pPr>
      <w:r>
        <w:pict>
          <v:shape id="_x0000_s1034" type="#_x0000_t75" style="width:771.61pt;height:545.65pt;margin-top:0;margin-left:0;position:absolute;z-index:251663360">
            <v:imagedata r:id="rId43" o:title=""/>
            <w10:wrap type="square"/>
          </v:shape>
        </w:pict>
      </w:r>
    </w:p>
    <w:p>
      <w:pPr>
        <w:pStyle w:val="Normal_d57eeb16-c11a-49f0-97a1-75d610d686ac"/>
      </w:pPr>
      <w:r>
        <w:pict>
          <v:shape id="_x0000_i1035" type="#_x0000_t75" style="width:771.61pt;height:545.65pt">
            <v:imagedata r:id="rId44" o:title=""/>
          </v:shape>
        </w:pict>
      </w:r>
    </w:p>
    <w:sectPr>
      <w:headerReference w:type="default" r:id="rId45"/>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57eeb16-c11a-49f0-97a1-75d610d686ac"/>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57eeb16-c11a-49f0-97a1-75d610d686ac"/>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57eeb16-c11a-49f0-97a1-75d610d686ac"/>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57eeb16-c11a-49f0-97a1-75d610d686ac"/>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d57eeb16-c11a-49f0-97a1-75d610d686ac"/>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d57eeb16-c11a-49f0-97a1-75d610d686ac">
    <w:name w:val="Normal_d57eeb16-c11a-49f0-97a1-75d610d686ac"/>
    <w:basedOn w:val="DocDefaultStyle_100861299"/>
    <w:qFormat/>
    <w:rPr>
      <w:rFonts w:ascii="Times New Roman" w:hAnsi="Times New Roman"/>
      <w:sz w:val="24"/>
      <w:szCs w:val="24"/>
      <w:lang w:val="en-US" w:eastAsia="uk-UA" w:bidi="ar-SA"/>
    </w:rPr>
  </w:style>
  <w:style w:type="paragraph" w:styleId="DocDefaultStyle_100861299">
    <w:name w:val="DocDefaultStyle_100861299"/>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image" Target="media/image1.jpeg" /><Relationship Id="rId31" Type="http://schemas.openxmlformats.org/officeDocument/2006/relationships/header" Target="header1.xml" /><Relationship Id="rId32" Type="http://schemas.openxmlformats.org/officeDocument/2006/relationships/image" Target="media/image2.jpeg" /><Relationship Id="rId33" Type="http://schemas.openxmlformats.org/officeDocument/2006/relationships/header" Target="header2.xml" /><Relationship Id="rId34" Type="http://schemas.openxmlformats.org/officeDocument/2006/relationships/image" Target="media/image3.jpeg" /><Relationship Id="rId35" Type="http://schemas.openxmlformats.org/officeDocument/2006/relationships/image" Target="media/image4.jpeg" /><Relationship Id="rId36" Type="http://schemas.openxmlformats.org/officeDocument/2006/relationships/header" Target="header3.xml" /><Relationship Id="rId37" Type="http://schemas.openxmlformats.org/officeDocument/2006/relationships/image" Target="media/image5.jpeg" /><Relationship Id="rId38" Type="http://schemas.openxmlformats.org/officeDocument/2006/relationships/image" Target="media/image6.jpeg" /><Relationship Id="rId39" Type="http://schemas.openxmlformats.org/officeDocument/2006/relationships/header" Target="header4.xml" /><Relationship Id="rId4" Type="http://schemas.openxmlformats.org/officeDocument/2006/relationships/customXml" Target="../customXml/item2.xml" /><Relationship Id="rId40" Type="http://schemas.openxmlformats.org/officeDocument/2006/relationships/image" Target="media/image7.jpeg" /><Relationship Id="rId41" Type="http://schemas.openxmlformats.org/officeDocument/2006/relationships/image" Target="media/image8.jpeg" /><Relationship Id="rId42" Type="http://schemas.openxmlformats.org/officeDocument/2006/relationships/image" Target="media/image9.jpeg" /><Relationship Id="rId43" Type="http://schemas.openxmlformats.org/officeDocument/2006/relationships/image" Target="media/image10.jpeg" /><Relationship Id="rId44" Type="http://schemas.openxmlformats.org/officeDocument/2006/relationships/image" Target="media/image11.jpeg" /><Relationship Id="rId45" Type="http://schemas.openxmlformats.org/officeDocument/2006/relationships/header" Target="header5.xml" /><Relationship Id="rId46" Type="http://schemas.openxmlformats.org/officeDocument/2006/relationships/theme" Target="theme/theme1.xml" /><Relationship Id="rId47" Type="http://schemas.openxmlformats.org/officeDocument/2006/relationships/styles" Target="styles.xml" /><Relationship Id="rId48" Type="http://schemas.openxmlformats.org/officeDocument/2006/relationships/fontTable" Target="fontTable.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37</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