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龙城区财源建设工作领导小组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　长：李大为　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副组长：姜来富　区委常委、常务副区长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潘洪新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胡慧清  区政府三级调研员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吴志伟　原服务业集聚区管委会副主任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　云  高新技术产业开发区管委会副主任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　淼  原服务业集聚区管委会副主任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　员：潘　升　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邢树峰　区税务局局长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庞海飞  区纪委副书记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宋宝存  区政府办主任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高广林　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张宇雁　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李　军　区商务局局长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莹　区工信局局长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李朝辉　市自然资源局龙城分局局长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张庆山　市自然资源局高新区分局局长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徐国栋  市生态环境局龙城分局局长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张彦山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白树海  区市场监督管理局局长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贺  区水利局局长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潘世峰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郭成贤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万淑波  区文化旅游和广播电视局局长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孙继辉  区林业局副局长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磊  区住房和城乡建设服务中心副主任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崔东升  区住房和城乡建设服务中心副主任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墨海波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市综合行政执法局龙城分局党组副书记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高晓鹏  区财政局党组成员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  岩  区卫生计生综合监督执法局局长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孙敬远　高新区财政局局长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李玉良　原鸟化石园区财政局局长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黄海波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原农产品食品加工园区管委会副主任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　楠　西大营子镇镇长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包国兴　七道泉子镇镇长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　沛　边杖子镇镇长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李国栋　召都巴镇镇长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于水涛　大平房镇镇长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李笑天　联合镇镇长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吴立强　新华街道办事处主任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龙　海龙街道办事处主任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　涛　龙泉街道办事处主任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领导小组下设办公室，办公室设在区财政局，潘升同志兼任办公室主任，董世宇同志兼任办公室副主任。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负责组织贯彻落实国家、省、市有关财源建设工作的方针、政策；负责全区财源建设工作的指导、协调和服务；研究部署财源建设工作的重大事项，协调解决财源建设的重点难点问题。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各成员单位工作职责：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:协调税务、住建和国土等部门组织财政收入；积极向上争取各类财政资金；盘活结转结余资金；加强闲置国有资产处置力度；统筹全区财源建设工作。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依法合规组织企业税费收入，确保应收尽收；组织养老保险、医疗保险和工伤险等社保费收入；拓宽税收渠道，积极清理欠税；分析重点税源企业税收变化。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区发改局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向上争取中央预算内资金；做好项目包装及申报；争取金融政策和资金支持。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区住建局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提供建筑业开工信息实现与财税部门资源共享，发挥协税护税职能；组织罚没收入；组织基础设施配套费等非税收入。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提供服务业企业涉税信息；招商引资培植税源；争取涉企奖扶政策，涵养税源。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市自然资源局龙城分局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及时提供土地审批及出让信息；组织罚没收入。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市自然资源局高新区分局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及时提供土地审批及出让信息；组织罚没收入。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市生态环境局龙城分局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区水利局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组织行政事业性收费收入；组织罚没收入；确保水利工程各环节在龙城纳税。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确保农业相关工程各环节在龙城纳税。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组织罚没收入；组织职业技能鉴定费和考试报名费等非税收入。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区文化旅游和广播电视局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组织文勘费等非税收入。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区林业局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组织罚没收入；组织森林植被恢复费；确保林业工程各环节在龙城纳税。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区房屋征收局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提供土地出让信息；组织拆迁残值收入。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区棚改办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提供土地出让信息；组织拆迁残值收入。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市综合执法局龙城分局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组织罚没收入；组织占道费等非税收入。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区卫生计和综合监督执法局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组织罚没收入。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组织标房租金收入；组织入驻企业水资源费；加快园区内产业培育力度；做好园区内项目包装及申报工作；及时提供入驻企业合同等相关信息，便于与市财政进行资金结算。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化石园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加快园区内产业培育力度；做好园区内项目包装及申报工作；及时提供入驻企业合同等相关信息，便于与市财政进行资金结算。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农产品食品加工园区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加快园区内产业培育力度；做好园区内项目包装及申报工作；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组织存量税收涵养税源；招商引资培植新增税源；抓好飞地经济建设。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DhhNmIxNjcyNmMwYzJjYmM2MDYwZTFmZGM0OTIifQ=="/>
  </w:docVars>
  <w:rsids>
    <w:rsidRoot w:val="00000000"/>
    <w:rsid w:val="57C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/>
    </w:pPr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2022-08-05T07:37:49Z</dcterms:created>
  <dc:creator>Administrator</dc:creator>
  <cp:lastModifiedBy>没有梦想何必远方</cp:lastModifiedBy>
  <dcterms:modified xsi:type="dcterms:W3CDTF">2022-08-05T07:38:02Z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D313CF72EFAF4684861C07B4CCE964C7</vt:lpwstr>
  </property>
</Properties>
</file>