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left="1050" w:leftChars="0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  <w:t>托管中心福彩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val="en-US" w:eastAsia="zh-CN"/>
        </w:rPr>
        <w:t>资金管理办法</w:t>
      </w:r>
    </w:p>
    <w:p>
      <w:pPr>
        <w:numPr>
          <w:ilvl w:val="0"/>
          <w:numId w:val="0"/>
        </w:numPr>
        <w:ind w:left="1050" w:leftChars="0"/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val="en-US" w:eastAsia="zh-CN"/>
        </w:rPr>
      </w:pPr>
    </w:p>
    <w:p>
      <w:pPr>
        <w:numPr>
          <w:ilvl w:val="0"/>
          <w:numId w:val="0"/>
        </w:numPr>
        <w:ind w:left="0" w:leftChars="0"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养老机构生活补贴资金要重点用于改善入住老人的生活条件，包括购置生活用品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等。补贴资金使用情况由民政部门、财政部门负责监督。接受补贴的养老服务机构不得将补贴资金挪作他用，违者将依法追回。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iMWI4MTliOWFjZTJkN2M5NGMwNmM5NTZkZDMwMmEifQ=="/>
  </w:docVars>
  <w:rsids>
    <w:rsidRoot w:val="0EE81981"/>
    <w:rsid w:val="051E0BD4"/>
    <w:rsid w:val="0EE8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118</Characters>
  <Lines>0</Lines>
  <Paragraphs>0</Paragraphs>
  <TotalTime>8</TotalTime>
  <ScaleCrop>false</ScaleCrop>
  <LinksUpToDate>false</LinksUpToDate>
  <CharactersWithSpaces>118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2022-06-23T07:11:00Z</dcterms:created>
  <dc:creator>Administrator</dc:creator>
  <cp:lastModifiedBy>Administrator</cp:lastModifiedBy>
  <dcterms:modified xsi:type="dcterms:W3CDTF">2022-06-23T07:22:14Z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E8FE716B0D0148B79FDE300398F1DFD1</vt:lpwstr>
  </property>
</Properties>
</file>