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bCs/>
          <w:color w:val="auto"/>
          <w:sz w:val="56"/>
          <w:szCs w:val="56"/>
          <w:lang w:val="zh-CN"/>
        </w:rPr>
      </w:pPr>
      <w:r>
        <w:rPr>
          <w:rFonts w:ascii="黑体" w:hAnsi="黑体" w:eastAsia="黑体"/>
          <w:b/>
          <w:bCs/>
          <w:color w:val="auto"/>
          <w:sz w:val="56"/>
          <w:szCs w:val="56"/>
          <w:lang w:val="zh-CN"/>
        </w:rPr>
        <w:drawing>
          <wp:inline distT="0" distB="0" distL="114300" distR="114300">
            <wp:extent cx="7774940" cy="10638155"/>
            <wp:effectExtent l="0" t="0" r="16510" b="10795"/>
            <wp:docPr id="33" name="图片 33" descr="1681280383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1681280383555"/>
                    <pic:cNvPicPr>
                      <a:picLocks noChangeAspect="1"/>
                    </pic:cNvPicPr>
                  </pic:nvPicPr>
                  <pic:blipFill>
                    <a:blip r:embed="rId7"/>
                    <a:stretch>
                      <a:fillRect/>
                    </a:stretch>
                  </pic:blipFill>
                  <pic:spPr>
                    <a:xfrm>
                      <a:off x="0" y="0"/>
                      <a:ext cx="7774940" cy="10638155"/>
                    </a:xfrm>
                    <a:prstGeom prst="rect">
                      <a:avLst/>
                    </a:prstGeom>
                  </pic:spPr>
                </pic:pic>
              </a:graphicData>
            </a:graphic>
          </wp:inline>
        </w:drawing>
      </w:r>
    </w:p>
    <w:p>
      <w:pPr>
        <w:rPr>
          <w:rFonts w:ascii="黑体" w:hAnsi="黑体" w:eastAsia="黑体"/>
          <w:b/>
          <w:bCs/>
          <w:color w:val="auto"/>
          <w:sz w:val="56"/>
          <w:szCs w:val="56"/>
          <w:lang w:val="zh-CN"/>
        </w:rPr>
      </w:pPr>
    </w:p>
    <w:p>
      <w:pPr>
        <w:pStyle w:val="27"/>
        <w:jc w:val="center"/>
        <w:rPr>
          <w:rFonts w:ascii="黑体" w:hAnsi="黑体" w:eastAsia="黑体"/>
          <w:b/>
          <w:bCs/>
          <w:color w:val="auto"/>
          <w:sz w:val="56"/>
          <w:szCs w:val="56"/>
          <w:lang w:val="zh-CN"/>
        </w:rPr>
      </w:pPr>
    </w:p>
    <w:p>
      <w:pPr>
        <w:rPr>
          <w:lang w:val="zh-CN"/>
        </w:rPr>
      </w:pPr>
    </w:p>
    <w:p>
      <w:pPr>
        <w:pStyle w:val="27"/>
        <w:jc w:val="center"/>
        <w:rPr>
          <w:rFonts w:hint="eastAsia" w:ascii="仿宋" w:hAnsi="仿宋" w:eastAsia="仿宋" w:cs="仿宋"/>
          <w:kern w:val="0"/>
          <w:sz w:val="44"/>
          <w:szCs w:val="48"/>
        </w:rPr>
      </w:pPr>
      <w:r>
        <w:rPr>
          <w:rFonts w:ascii="黑体" w:hAnsi="黑体" w:eastAsia="黑体"/>
          <w:b/>
          <w:bCs/>
          <w:color w:val="auto"/>
          <w:sz w:val="56"/>
          <w:szCs w:val="56"/>
          <w:lang w:val="zh-CN"/>
        </w:rPr>
        <w:t>目</w:t>
      </w:r>
      <w:r>
        <w:rPr>
          <w:rFonts w:hint="eastAsia" w:ascii="黑体" w:hAnsi="黑体" w:eastAsia="黑体"/>
          <w:b/>
          <w:bCs/>
          <w:color w:val="auto"/>
          <w:sz w:val="56"/>
          <w:szCs w:val="56"/>
          <w:lang w:val="en-US" w:eastAsia="zh-CN"/>
        </w:rPr>
        <w:t xml:space="preserve">  </w:t>
      </w:r>
      <w:r>
        <w:rPr>
          <w:rFonts w:ascii="黑体" w:hAnsi="黑体" w:eastAsia="黑体"/>
          <w:b/>
          <w:bCs/>
          <w:color w:val="auto"/>
          <w:sz w:val="56"/>
          <w:szCs w:val="56"/>
          <w:lang w:val="zh-CN"/>
        </w:rPr>
        <w:t>录</w:t>
      </w:r>
    </w:p>
    <w:p>
      <w:pPr>
        <w:rPr>
          <w:rFonts w:hint="eastAsia" w:ascii="仿宋" w:hAnsi="仿宋" w:eastAsia="仿宋" w:cs="仿宋"/>
          <w:kern w:val="0"/>
          <w:sz w:val="44"/>
          <w:szCs w:val="48"/>
        </w:rPr>
      </w:pPr>
    </w:p>
    <w:p>
      <w:pPr>
        <w:jc w:val="center"/>
        <w:rPr>
          <w:rFonts w:hint="default" w:ascii="黑体" w:hAnsi="黑体" w:eastAsia="黑体" w:cstheme="majorBidi"/>
          <w:b/>
          <w:bCs/>
          <w:color w:val="auto"/>
          <w:kern w:val="0"/>
          <w:sz w:val="36"/>
          <w:szCs w:val="36"/>
          <w:lang w:val="en-US" w:eastAsia="zh-CN" w:bidi="ar-SA"/>
        </w:rPr>
      </w:pPr>
      <w:r>
        <w:rPr>
          <w:rFonts w:hint="eastAsia" w:ascii="黑体" w:hAnsi="黑体" w:eastAsia="黑体" w:cstheme="majorBidi"/>
          <w:b/>
          <w:bCs/>
          <w:color w:val="auto"/>
          <w:kern w:val="0"/>
          <w:sz w:val="36"/>
          <w:szCs w:val="36"/>
          <w:lang w:val="en-US" w:eastAsia="zh-CN" w:bidi="ar-SA"/>
        </w:rPr>
        <w:t>高频热点事项清单........................1</w:t>
      </w:r>
    </w:p>
    <w:p>
      <w:pPr>
        <w:rPr>
          <w:rFonts w:hint="eastAsia" w:ascii="黑体" w:hAnsi="黑体" w:eastAsia="黑体" w:cstheme="majorBidi"/>
          <w:b/>
          <w:bCs/>
          <w:color w:val="auto"/>
          <w:kern w:val="0"/>
          <w:sz w:val="36"/>
          <w:szCs w:val="36"/>
          <w:lang w:val="en-US" w:eastAsia="zh-CN" w:bidi="ar-SA"/>
        </w:rPr>
      </w:pPr>
    </w:p>
    <w:p>
      <w:pPr>
        <w:jc w:val="center"/>
        <w:rPr>
          <w:rFonts w:hint="default" w:ascii="黑体" w:hAnsi="黑体" w:eastAsia="黑体" w:cstheme="majorBidi"/>
          <w:b/>
          <w:bCs/>
          <w:color w:val="auto"/>
          <w:kern w:val="0"/>
          <w:sz w:val="36"/>
          <w:szCs w:val="36"/>
          <w:lang w:val="en-US" w:eastAsia="zh-CN" w:bidi="ar-SA"/>
        </w:rPr>
      </w:pPr>
      <w:r>
        <w:rPr>
          <w:rFonts w:hint="eastAsia" w:ascii="黑体" w:hAnsi="黑体" w:eastAsia="黑体" w:cstheme="majorBidi"/>
          <w:b/>
          <w:bCs/>
          <w:color w:val="auto"/>
          <w:kern w:val="0"/>
          <w:sz w:val="36"/>
          <w:szCs w:val="36"/>
          <w:lang w:val="en-US" w:eastAsia="zh-CN" w:bidi="ar-SA"/>
        </w:rPr>
        <w:t>办事不找关系路径........................2</w:t>
      </w:r>
    </w:p>
    <w:p>
      <w:pPr>
        <w:jc w:val="center"/>
        <w:rPr>
          <w:rFonts w:hint="eastAsia" w:ascii="黑体" w:hAnsi="黑体" w:eastAsia="黑体" w:cstheme="majorBidi"/>
          <w:b/>
          <w:bCs/>
          <w:color w:val="auto"/>
          <w:kern w:val="0"/>
          <w:sz w:val="36"/>
          <w:szCs w:val="36"/>
          <w:lang w:val="en-US" w:eastAsia="zh-CN" w:bidi="ar-SA"/>
        </w:rPr>
      </w:pPr>
    </w:p>
    <w:p>
      <w:pPr>
        <w:jc w:val="center"/>
        <w:rPr>
          <w:rFonts w:hint="default" w:ascii="黑体" w:hAnsi="黑体" w:eastAsia="黑体" w:cstheme="majorBidi"/>
          <w:b/>
          <w:bCs/>
          <w:color w:val="auto"/>
          <w:kern w:val="0"/>
          <w:sz w:val="36"/>
          <w:szCs w:val="36"/>
          <w:lang w:val="en-US" w:eastAsia="zh-CN" w:bidi="ar-SA"/>
        </w:rPr>
      </w:pPr>
      <w:r>
        <w:rPr>
          <w:rFonts w:hint="eastAsia" w:ascii="黑体" w:hAnsi="黑体" w:eastAsia="黑体" w:cstheme="majorBidi"/>
          <w:b/>
          <w:bCs/>
          <w:color w:val="auto"/>
          <w:kern w:val="0"/>
          <w:sz w:val="36"/>
          <w:szCs w:val="36"/>
          <w:lang w:val="en-US" w:eastAsia="zh-CN" w:bidi="ar-SA"/>
        </w:rPr>
        <w:t>合规办事业务指南........................3</w:t>
      </w:r>
    </w:p>
    <w:p>
      <w:pPr>
        <w:jc w:val="center"/>
        <w:rPr>
          <w:rFonts w:hint="eastAsia" w:ascii="黑体" w:hAnsi="黑体" w:eastAsia="黑体" w:cstheme="majorBidi"/>
          <w:b/>
          <w:bCs/>
          <w:color w:val="auto"/>
          <w:kern w:val="0"/>
          <w:sz w:val="36"/>
          <w:szCs w:val="36"/>
          <w:lang w:val="en-US" w:eastAsia="zh-CN" w:bidi="ar-SA"/>
        </w:rPr>
      </w:pPr>
    </w:p>
    <w:p>
      <w:pPr>
        <w:jc w:val="center"/>
        <w:rPr>
          <w:rFonts w:hint="default" w:ascii="黑体" w:hAnsi="黑体" w:eastAsia="黑体" w:cstheme="majorBidi"/>
          <w:b/>
          <w:bCs/>
          <w:color w:val="auto"/>
          <w:kern w:val="0"/>
          <w:sz w:val="36"/>
          <w:szCs w:val="36"/>
          <w:lang w:val="en-US" w:eastAsia="zh-CN" w:bidi="ar-SA"/>
        </w:rPr>
        <w:sectPr>
          <w:footerReference r:id="rId3" w:type="default"/>
          <w:pgSz w:w="11906" w:h="16838"/>
          <w:pgMar w:top="0" w:right="0" w:bottom="0" w:left="0" w:header="851" w:footer="992" w:gutter="0"/>
          <w:cols w:space="425" w:num="1"/>
          <w:docGrid w:type="lines" w:linePitch="312" w:charSpace="0"/>
        </w:sectPr>
      </w:pPr>
      <w:r>
        <w:rPr>
          <w:rFonts w:hint="eastAsia" w:ascii="黑体" w:hAnsi="黑体" w:eastAsia="黑体" w:cstheme="majorBidi"/>
          <w:b/>
          <w:bCs/>
          <w:color w:val="auto"/>
          <w:kern w:val="0"/>
          <w:sz w:val="36"/>
          <w:szCs w:val="36"/>
          <w:lang w:val="en-US" w:eastAsia="zh-CN" w:bidi="ar-SA"/>
        </w:rPr>
        <w:t>违规禁办事项清单........................4</w:t>
      </w:r>
    </w:p>
    <w:p>
      <w:pPr>
        <w:pStyle w:val="2"/>
        <w:rPr>
          <w:rFonts w:hint="default"/>
          <w:lang w:val="en-US" w:eastAsia="zh-CN"/>
        </w:rPr>
      </w:pPr>
      <w:bookmarkStart w:id="0" w:name="_Toc128733551"/>
      <w:r>
        <w:rPr>
          <w:rFonts w:hint="eastAsia" w:ascii="方正仿宋_GBK" w:hAnsi="方正仿宋_GBK" w:eastAsia="方正仿宋_GBK"/>
          <w:lang w:eastAsia="zh-CN"/>
        </w:rPr>
        <w:t>高频热点</w:t>
      </w:r>
      <w:r>
        <w:rPr>
          <w:rFonts w:hint="eastAsia" w:ascii="方正仿宋_GBK" w:hAnsi="方正仿宋_GBK" w:eastAsia="方正仿宋_GBK"/>
        </w:rPr>
        <w:t>事项清单</w:t>
      </w:r>
      <w:bookmarkEnd w:id="0"/>
      <w:r>
        <w:rPr>
          <w:rFonts w:hint="eastAsia" w:ascii="方正仿宋_GBK" w:hAnsi="方正仿宋_GBK" w:eastAsia="方正仿宋_GBK"/>
          <w:lang w:val="en-US" w:eastAsia="zh-CN"/>
        </w:rPr>
        <w:t xml:space="preserve">       </w:t>
      </w:r>
      <w:r>
        <w:rPr>
          <w:rFonts w:hint="default"/>
          <w:lang w:val="en-US" w:eastAsia="zh-CN"/>
        </w:rPr>
        <w:drawing>
          <wp:inline distT="0" distB="0" distL="114300" distR="114300">
            <wp:extent cx="1673860" cy="1673860"/>
            <wp:effectExtent l="0" t="0" r="2540" b="2540"/>
            <wp:docPr id="34" name="图片 34" descr="高频热点事项清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高频热点事项清单"/>
                    <pic:cNvPicPr>
                      <a:picLocks noChangeAspect="1"/>
                    </pic:cNvPicPr>
                  </pic:nvPicPr>
                  <pic:blipFill>
                    <a:blip r:embed="rId8"/>
                    <a:stretch>
                      <a:fillRect/>
                    </a:stretch>
                  </pic:blipFill>
                  <pic:spPr>
                    <a:xfrm>
                      <a:off x="0" y="0"/>
                      <a:ext cx="1673860" cy="1673860"/>
                    </a:xfrm>
                    <a:prstGeom prst="rect">
                      <a:avLst/>
                    </a:prstGeom>
                  </pic:spPr>
                </pic:pic>
              </a:graphicData>
            </a:graphic>
          </wp:inline>
        </w:drawing>
      </w:r>
    </w:p>
    <w:p/>
    <w:tbl>
      <w:tblPr>
        <w:tblStyle w:val="14"/>
        <w:tblW w:w="9125" w:type="dxa"/>
        <w:jc w:val="center"/>
        <w:tblLayout w:type="fixed"/>
        <w:tblCellMar>
          <w:top w:w="0" w:type="dxa"/>
          <w:left w:w="108" w:type="dxa"/>
          <w:bottom w:w="0" w:type="dxa"/>
          <w:right w:w="108" w:type="dxa"/>
        </w:tblCellMar>
      </w:tblPr>
      <w:tblGrid>
        <w:gridCol w:w="1689"/>
        <w:gridCol w:w="1496"/>
        <w:gridCol w:w="2070"/>
        <w:gridCol w:w="858"/>
        <w:gridCol w:w="240"/>
        <w:gridCol w:w="2772"/>
      </w:tblGrid>
      <w:tr>
        <w:tblPrEx>
          <w:tblCellMar>
            <w:top w:w="0" w:type="dxa"/>
            <w:left w:w="108" w:type="dxa"/>
            <w:bottom w:w="0" w:type="dxa"/>
            <w:right w:w="108" w:type="dxa"/>
          </w:tblCellMar>
        </w:tblPrEx>
        <w:trPr>
          <w:trHeight w:val="2248" w:hRule="atLeast"/>
          <w:jc w:val="center"/>
        </w:trPr>
        <w:tc>
          <w:tcPr>
            <w:tcW w:w="168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szCs w:val="24"/>
              </w:rPr>
            </w:pPr>
            <w:r>
              <w:rPr>
                <w:rFonts w:hint="eastAsia" w:ascii="方正仿宋_GBK" w:hAnsi="方正仿宋_GBK" w:eastAsia="方正仿宋_GBK" w:cs="宋体"/>
                <w:b/>
                <w:bCs/>
                <w:color w:val="000000"/>
                <w:kern w:val="0"/>
                <w:sz w:val="24"/>
                <w:szCs w:val="24"/>
              </w:rPr>
              <w:t>事项类别</w:t>
            </w:r>
          </w:p>
        </w:tc>
        <w:tc>
          <w:tcPr>
            <w:tcW w:w="149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szCs w:val="24"/>
              </w:rPr>
            </w:pPr>
            <w:r>
              <w:rPr>
                <w:rFonts w:hint="eastAsia" w:ascii="方正仿宋_GBK" w:hAnsi="方正仿宋_GBK" w:eastAsia="方正仿宋_GBK" w:cs="宋体"/>
                <w:b/>
                <w:bCs/>
                <w:color w:val="000000"/>
                <w:kern w:val="0"/>
                <w:sz w:val="24"/>
                <w:szCs w:val="24"/>
              </w:rPr>
              <w:t>序号</w:t>
            </w:r>
          </w:p>
        </w:tc>
        <w:tc>
          <w:tcPr>
            <w:tcW w:w="20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b/>
                <w:bCs/>
                <w:color w:val="000000"/>
                <w:kern w:val="0"/>
                <w:sz w:val="24"/>
                <w:szCs w:val="24"/>
              </w:rPr>
            </w:pPr>
            <w:r>
              <w:rPr>
                <w:rFonts w:hint="eastAsia" w:ascii="方正仿宋_GBK" w:hAnsi="方正仿宋_GBK" w:eastAsia="方正仿宋_GBK" w:cs="宋体"/>
                <w:b/>
                <w:bCs/>
                <w:color w:val="000000"/>
                <w:kern w:val="0"/>
                <w:sz w:val="24"/>
                <w:szCs w:val="24"/>
              </w:rPr>
              <w:t>事项</w:t>
            </w:r>
          </w:p>
        </w:tc>
        <w:tc>
          <w:tcPr>
            <w:tcW w:w="858" w:type="dxa"/>
            <w:tcBorders>
              <w:top w:val="single" w:color="auto" w:sz="4" w:space="0"/>
              <w:left w:val="nil"/>
              <w:bottom w:val="single" w:color="auto" w:sz="4" w:space="0"/>
              <w:right w:val="nil"/>
            </w:tcBorders>
            <w:vAlign w:val="center"/>
          </w:tcPr>
          <w:p>
            <w:pPr>
              <w:widowControl/>
              <w:jc w:val="center"/>
              <w:rPr>
                <w:rFonts w:ascii="方正仿宋_GBK" w:hAnsi="方正仿宋_GBK" w:eastAsia="方正仿宋_GBK" w:cs="宋体"/>
                <w:b/>
                <w:bCs/>
                <w:color w:val="000000"/>
                <w:kern w:val="0"/>
                <w:sz w:val="24"/>
                <w:szCs w:val="24"/>
              </w:rPr>
            </w:pPr>
            <w:r>
              <w:rPr>
                <w:rFonts w:hint="eastAsia" w:ascii="方正仿宋_GBK" w:hAnsi="方正仿宋_GBK" w:eastAsia="方正仿宋_GBK" w:cs="宋体"/>
                <w:b/>
                <w:bCs/>
                <w:color w:val="000000"/>
                <w:kern w:val="0"/>
                <w:sz w:val="24"/>
                <w:szCs w:val="24"/>
              </w:rPr>
              <w:t>页码</w:t>
            </w:r>
          </w:p>
        </w:tc>
        <w:tc>
          <w:tcPr>
            <w:tcW w:w="240" w:type="dxa"/>
            <w:tcBorders>
              <w:top w:val="single" w:color="auto" w:sz="4" w:space="0"/>
              <w:left w:val="nil"/>
              <w:bottom w:val="single" w:color="auto" w:sz="4" w:space="0"/>
              <w:right w:val="single" w:color="auto" w:sz="4" w:space="0"/>
            </w:tcBorders>
          </w:tcPr>
          <w:p>
            <w:pPr>
              <w:widowControl/>
              <w:jc w:val="center"/>
              <w:rPr>
                <w:rFonts w:ascii="方正仿宋_GBK" w:hAnsi="方正仿宋_GBK" w:eastAsia="方正仿宋_GBK" w:cs="宋体"/>
                <w:b/>
                <w:bCs/>
                <w:color w:val="000000"/>
                <w:kern w:val="0"/>
                <w:sz w:val="24"/>
                <w:szCs w:val="24"/>
              </w:rPr>
            </w:pPr>
          </w:p>
        </w:tc>
        <w:tc>
          <w:tcPr>
            <w:tcW w:w="277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方正仿宋_GBK" w:hAnsi="方正仿宋_GBK" w:eastAsia="方正仿宋_GBK" w:cs="宋体"/>
                <w:b/>
                <w:bCs/>
                <w:color w:val="000000"/>
                <w:kern w:val="0"/>
                <w:sz w:val="24"/>
                <w:szCs w:val="24"/>
              </w:rPr>
            </w:pPr>
            <w:r>
              <w:rPr>
                <w:rFonts w:hint="eastAsia" w:ascii="方正仿宋_GBK" w:hAnsi="方正仿宋_GBK" w:eastAsia="方正仿宋_GBK" w:cs="宋体"/>
                <w:b/>
                <w:bCs/>
                <w:color w:val="000000"/>
                <w:kern w:val="0"/>
                <w:sz w:val="24"/>
                <w:szCs w:val="24"/>
              </w:rPr>
              <w:t>操作流程</w:t>
            </w:r>
          </w:p>
        </w:tc>
      </w:tr>
      <w:tr>
        <w:tblPrEx>
          <w:tblCellMar>
            <w:top w:w="0" w:type="dxa"/>
            <w:left w:w="108" w:type="dxa"/>
            <w:bottom w:w="0" w:type="dxa"/>
            <w:right w:w="108" w:type="dxa"/>
          </w:tblCellMar>
        </w:tblPrEx>
        <w:trPr>
          <w:trHeight w:val="1350" w:hRule="atLeast"/>
          <w:jc w:val="center"/>
        </w:trPr>
        <w:tc>
          <w:tcPr>
            <w:tcW w:w="168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方正仿宋_GBK" w:hAnsi="方正仿宋_GBK" w:eastAsia="方正仿宋_GBK" w:cs="宋体"/>
                <w:color w:val="000000"/>
                <w:kern w:val="0"/>
                <w:szCs w:val="21"/>
                <w:lang w:eastAsia="zh-CN"/>
              </w:rPr>
            </w:pPr>
            <w:r>
              <w:rPr>
                <w:rFonts w:hint="eastAsia" w:ascii="方正仿宋_GBK" w:hAnsi="方正仿宋_GBK" w:eastAsia="方正仿宋_GBK" w:cs="宋体"/>
                <w:color w:val="000000"/>
                <w:kern w:val="0"/>
                <w:szCs w:val="21"/>
                <w:lang w:eastAsia="zh-CN"/>
              </w:rPr>
              <w:t>行政许可</w:t>
            </w:r>
          </w:p>
        </w:tc>
        <w:tc>
          <w:tcPr>
            <w:tcW w:w="1496" w:type="dxa"/>
            <w:tcBorders>
              <w:top w:val="nil"/>
              <w:left w:val="nil"/>
              <w:bottom w:val="single" w:color="auto" w:sz="4" w:space="0"/>
              <w:right w:val="single" w:color="auto" w:sz="4" w:space="0"/>
            </w:tcBorders>
            <w:shd w:val="clear" w:color="auto" w:fill="auto"/>
            <w:noWrap/>
            <w:vAlign w:val="center"/>
          </w:tcPr>
          <w:p>
            <w:pPr>
              <w:widowControl/>
              <w:jc w:val="center"/>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rPr>
              <w:t>1</w:t>
            </w:r>
          </w:p>
        </w:tc>
        <w:tc>
          <w:tcPr>
            <w:tcW w:w="2070" w:type="dxa"/>
            <w:tcBorders>
              <w:top w:val="nil"/>
              <w:left w:val="nil"/>
              <w:bottom w:val="single" w:color="auto" w:sz="4" w:space="0"/>
              <w:right w:val="single" w:color="auto" w:sz="4" w:space="0"/>
            </w:tcBorders>
            <w:shd w:val="clear" w:color="auto" w:fill="auto"/>
            <w:noWrap/>
            <w:vAlign w:val="center"/>
          </w:tcPr>
          <w:p>
            <w:pPr>
              <w:widowControl/>
              <w:jc w:val="left"/>
              <w:rPr>
                <w:rFonts w:ascii="方正仿宋_GBK" w:hAnsi="方正仿宋_GBK" w:eastAsia="方正仿宋_GBK" w:cs="宋体"/>
                <w:color w:val="000000"/>
                <w:kern w:val="0"/>
                <w:szCs w:val="21"/>
              </w:rPr>
            </w:pPr>
            <w:r>
              <w:rPr>
                <w:rFonts w:hint="eastAsia" w:ascii="方正仿宋_GBK" w:hAnsi="方正仿宋_GBK" w:eastAsia="方正仿宋_GBK" w:cs="宋体"/>
                <w:color w:val="000000"/>
                <w:kern w:val="0"/>
                <w:szCs w:val="21"/>
                <w:lang w:eastAsia="zh-CN"/>
              </w:rPr>
              <w:t>烟花爆竹经营（零售）许可</w:t>
            </w:r>
          </w:p>
        </w:tc>
        <w:tc>
          <w:tcPr>
            <w:tcW w:w="858" w:type="dxa"/>
            <w:tcBorders>
              <w:top w:val="nil"/>
              <w:left w:val="nil"/>
              <w:bottom w:val="single" w:color="auto" w:sz="4" w:space="0"/>
              <w:right w:val="nil"/>
            </w:tcBorders>
            <w:vAlign w:val="center"/>
          </w:tcPr>
          <w:p>
            <w:pPr>
              <w:widowControl/>
              <w:jc w:val="center"/>
              <w:rPr>
                <w:rFonts w:hint="eastAsia" w:eastAsiaTheme="minorEastAsia"/>
                <w:lang w:val="en-US" w:eastAsia="zh-CN"/>
              </w:rPr>
            </w:pPr>
            <w:r>
              <w:rPr>
                <w:rFonts w:hint="eastAsia"/>
                <w:lang w:val="en-US" w:eastAsia="zh-CN"/>
              </w:rPr>
              <w:t>1</w:t>
            </w:r>
          </w:p>
        </w:tc>
        <w:tc>
          <w:tcPr>
            <w:tcW w:w="240" w:type="dxa"/>
            <w:tcBorders>
              <w:top w:val="nil"/>
              <w:left w:val="nil"/>
              <w:bottom w:val="single" w:color="auto" w:sz="4" w:space="0"/>
              <w:right w:val="single" w:color="auto" w:sz="4" w:space="0"/>
            </w:tcBorders>
          </w:tcPr>
          <w:p>
            <w:pPr>
              <w:widowControl/>
              <w:jc w:val="center"/>
            </w:pPr>
          </w:p>
        </w:tc>
        <w:tc>
          <w:tcPr>
            <w:tcW w:w="2772" w:type="dxa"/>
            <w:tcBorders>
              <w:top w:val="nil"/>
              <w:left w:val="nil"/>
              <w:bottom w:val="single" w:color="auto" w:sz="4" w:space="0"/>
              <w:right w:val="single" w:color="auto" w:sz="4" w:space="0"/>
            </w:tcBorders>
            <w:shd w:val="clear" w:color="auto" w:fill="auto"/>
            <w:vAlign w:val="center"/>
          </w:tcPr>
          <w:p>
            <w:pPr>
              <w:widowControl/>
              <w:jc w:val="center"/>
              <w:rPr>
                <w:rFonts w:hint="eastAsia" w:ascii="方正仿宋_GBK" w:hAnsi="方正仿宋_GBK" w:eastAsia="方正仿宋_GBK" w:cs="宋体"/>
                <w:color w:val="000000"/>
                <w:kern w:val="0"/>
                <w:sz w:val="22"/>
                <w:lang w:eastAsia="zh-CN"/>
              </w:rPr>
            </w:pPr>
            <w:r>
              <w:rPr>
                <w:rFonts w:hint="eastAsia" w:ascii="方正仿宋_GBK" w:hAnsi="方正仿宋_GBK" w:eastAsia="方正仿宋_GBK" w:cs="宋体"/>
                <w:color w:val="000000"/>
                <w:kern w:val="0"/>
                <w:sz w:val="22"/>
                <w:lang w:eastAsia="zh-CN"/>
              </w:rPr>
              <w:drawing>
                <wp:inline distT="0" distB="0" distL="114300" distR="114300">
                  <wp:extent cx="1622425" cy="1823720"/>
                  <wp:effectExtent l="0" t="0" r="15875" b="5080"/>
                  <wp:docPr id="30" name="图片 30" descr="烟花爆竹经营（零售）许可事项服务指南.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烟花爆竹经营（零售）许可事项服务指南.doc"/>
                          <pic:cNvPicPr>
                            <a:picLocks noChangeAspect="1"/>
                          </pic:cNvPicPr>
                        </pic:nvPicPr>
                        <pic:blipFill>
                          <a:blip r:embed="rId9"/>
                          <a:stretch>
                            <a:fillRect/>
                          </a:stretch>
                        </pic:blipFill>
                        <pic:spPr>
                          <a:xfrm>
                            <a:off x="0" y="0"/>
                            <a:ext cx="1622425" cy="1823720"/>
                          </a:xfrm>
                          <a:prstGeom prst="rect">
                            <a:avLst/>
                          </a:prstGeom>
                        </pic:spPr>
                      </pic:pic>
                    </a:graphicData>
                  </a:graphic>
                </wp:inline>
              </w:drawing>
            </w:r>
          </w:p>
        </w:tc>
      </w:tr>
    </w:tbl>
    <w:p>
      <w:pPr>
        <w:rPr>
          <w:rFonts w:ascii="方正仿宋_GBK" w:hAnsi="方正仿宋_GBK" w:eastAsia="方正仿宋_GBK"/>
        </w:rPr>
      </w:pPr>
    </w:p>
    <w:p>
      <w:pPr>
        <w:widowControl/>
        <w:jc w:val="left"/>
        <w:rPr>
          <w:rFonts w:ascii="方正仿宋_GBK" w:hAnsi="方正仿宋_GBK" w:eastAsia="方正仿宋_GBK"/>
        </w:rPr>
      </w:pPr>
    </w:p>
    <w:p>
      <w:pPr>
        <w:widowControl/>
        <w:jc w:val="left"/>
        <w:rPr>
          <w:rFonts w:ascii="方正仿宋_GBK" w:hAnsi="方正仿宋_GBK" w:eastAsia="方正仿宋_GBK"/>
        </w:rPr>
        <w:sectPr>
          <w:footerReference r:id="rId4" w:type="default"/>
          <w:pgSz w:w="11906" w:h="16838"/>
          <w:pgMar w:top="1440" w:right="1800" w:bottom="1440" w:left="1800" w:header="851" w:footer="992" w:gutter="0"/>
          <w:pgNumType w:start="1"/>
          <w:cols w:space="425" w:num="1"/>
          <w:docGrid w:type="lines" w:linePitch="312" w:charSpace="0"/>
        </w:sectPr>
      </w:pPr>
    </w:p>
    <w:p>
      <w:pPr>
        <w:pStyle w:val="2"/>
        <w:rPr>
          <w:rFonts w:ascii="方正仿宋_GBK" w:hAnsi="方正仿宋_GBK" w:eastAsia="方正仿宋_GBK"/>
        </w:rPr>
      </w:pPr>
      <w:bookmarkStart w:id="1" w:name="_Toc128733552"/>
      <w:r>
        <w:rPr>
          <w:rFonts w:hint="eastAsia" w:ascii="方正仿宋_GBK" w:hAnsi="方正仿宋_GBK" w:eastAsia="方正仿宋_GBK"/>
        </w:rPr>
        <w:t>办事不找关系路径</w:t>
      </w:r>
      <w:bookmarkEnd w:id="1"/>
    </w:p>
    <w:p>
      <w:pPr>
        <w:rPr>
          <w:rFonts w:ascii="方正仿宋_GBK" w:hAnsi="方正仿宋_GBK" w:eastAsia="方正仿宋_GBK"/>
        </w:rPr>
      </w:pPr>
    </w:p>
    <w:p>
      <w:pPr>
        <w:tabs>
          <w:tab w:val="left" w:pos="1131"/>
        </w:tabs>
        <w:rPr>
          <w:rFonts w:hint="eastAsia" w:ascii="方正仿宋_GBK" w:hAnsi="方正仿宋_GBK" w:eastAsia="方正仿宋_GBK"/>
          <w:lang w:eastAsia="zh-CN"/>
        </w:rPr>
        <w:sectPr>
          <w:pgSz w:w="11906" w:h="16838"/>
          <w:pgMar w:top="1440" w:right="1800" w:bottom="1440" w:left="1800" w:header="851" w:footer="992" w:gutter="0"/>
          <w:cols w:space="425" w:num="1"/>
          <w:docGrid w:type="lines" w:linePitch="312" w:charSpace="0"/>
        </w:sectPr>
      </w:pPr>
      <w:r>
        <w:rPr>
          <w:rFonts w:ascii="方正仿宋_GBK" w:hAnsi="方正仿宋_GBK" w:eastAsia="方正仿宋_GBK"/>
        </w:rPr>
        <w:tab/>
      </w:r>
      <w:r>
        <w:rPr>
          <w:rFonts w:hint="eastAsia" w:ascii="方正仿宋_GBK" w:hAnsi="方正仿宋_GBK" w:eastAsia="方正仿宋_GBK"/>
          <w:lang w:eastAsia="zh-CN"/>
        </w:rPr>
        <w:drawing>
          <wp:inline distT="0" distB="0" distL="114300" distR="114300">
            <wp:extent cx="5581015" cy="5380355"/>
            <wp:effectExtent l="0" t="0" r="635" b="10795"/>
            <wp:docPr id="27" name="图片 27" descr="图片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图片1_副本"/>
                    <pic:cNvPicPr>
                      <a:picLocks noChangeAspect="1"/>
                    </pic:cNvPicPr>
                  </pic:nvPicPr>
                  <pic:blipFill>
                    <a:blip r:embed="rId10"/>
                    <a:stretch>
                      <a:fillRect/>
                    </a:stretch>
                  </pic:blipFill>
                  <pic:spPr>
                    <a:xfrm>
                      <a:off x="0" y="0"/>
                      <a:ext cx="5581015" cy="5380355"/>
                    </a:xfrm>
                    <a:prstGeom prst="rect">
                      <a:avLst/>
                    </a:prstGeom>
                  </pic:spPr>
                </pic:pic>
              </a:graphicData>
            </a:graphic>
          </wp:inline>
        </w:drawing>
      </w:r>
    </w:p>
    <w:p>
      <w:pPr>
        <w:pStyle w:val="2"/>
        <w:rPr>
          <w:rFonts w:hint="default" w:ascii="方正仿宋_GBK" w:hAnsi="方正仿宋_GBK" w:eastAsia="方正仿宋_GBK"/>
          <w:lang w:val="en-US" w:eastAsia="zh-CN"/>
        </w:rPr>
      </w:pPr>
      <w:bookmarkStart w:id="2" w:name="_Toc128733554"/>
      <w:r>
        <w:rPr>
          <w:rFonts w:hint="eastAsia" w:ascii="方正仿宋_GBK" w:hAnsi="方正仿宋_GBK" w:eastAsia="方正仿宋_GBK"/>
        </w:rPr>
        <w:t>合规办事业务指南</w:t>
      </w:r>
      <w:bookmarkEnd w:id="2"/>
      <w:r>
        <w:rPr>
          <w:rFonts w:hint="eastAsia" w:ascii="方正仿宋_GBK" w:hAnsi="方正仿宋_GBK" w:eastAsia="方正仿宋_GBK"/>
          <w:lang w:val="en-US" w:eastAsia="zh-CN"/>
        </w:rPr>
        <w:t xml:space="preserve">         </w:t>
      </w:r>
      <w:r>
        <w:rPr>
          <w:rFonts w:hint="default" w:ascii="方正仿宋_GBK" w:hAnsi="方正仿宋_GBK" w:eastAsia="方正仿宋_GBK"/>
          <w:lang w:val="en-US" w:eastAsia="zh-CN"/>
        </w:rPr>
        <w:drawing>
          <wp:inline distT="0" distB="0" distL="114300" distR="114300">
            <wp:extent cx="1378585" cy="1378585"/>
            <wp:effectExtent l="0" t="0" r="12065" b="12065"/>
            <wp:docPr id="36" name="图片 36" descr="1681289416637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681289416637 (1)"/>
                    <pic:cNvPicPr>
                      <a:picLocks noChangeAspect="1"/>
                    </pic:cNvPicPr>
                  </pic:nvPicPr>
                  <pic:blipFill>
                    <a:blip r:embed="rId11"/>
                    <a:stretch>
                      <a:fillRect/>
                    </a:stretch>
                  </pic:blipFill>
                  <pic:spPr>
                    <a:xfrm>
                      <a:off x="0" y="0"/>
                      <a:ext cx="1378585" cy="1378585"/>
                    </a:xfrm>
                    <a:prstGeom prst="rect">
                      <a:avLst/>
                    </a:prstGeom>
                  </pic:spPr>
                </pic:pic>
              </a:graphicData>
            </a:graphic>
          </wp:inline>
        </w:drawing>
      </w:r>
    </w:p>
    <w:p>
      <w:pPr>
        <w:pStyle w:val="3"/>
        <w:rPr>
          <w:rFonts w:ascii="方正仿宋_GBK" w:hAnsi="方正仿宋_GBK" w:eastAsia="方正仿宋_GBK"/>
        </w:rPr>
      </w:pPr>
      <w:bookmarkStart w:id="3" w:name="_Toc25081"/>
      <w:bookmarkStart w:id="4" w:name="_Toc128733555"/>
      <w:bookmarkStart w:id="5" w:name="_Toc6332"/>
      <w:bookmarkStart w:id="6" w:name="_Toc127988696"/>
      <w:bookmarkStart w:id="7" w:name="_Toc21818"/>
      <w:bookmarkStart w:id="8" w:name="_Toc24834"/>
      <w:bookmarkStart w:id="9" w:name="_Toc18599"/>
      <w:bookmarkStart w:id="10" w:name="_Toc24615"/>
      <w:bookmarkStart w:id="11" w:name="_Toc20018"/>
      <w:bookmarkStart w:id="12" w:name="_Toc5658"/>
      <w:bookmarkStart w:id="13" w:name="_Toc1597"/>
      <w:bookmarkStart w:id="14" w:name="_Toc3820"/>
      <w:bookmarkStart w:id="15" w:name="_Toc13108"/>
      <w:bookmarkStart w:id="16" w:name="_Toc128733560"/>
      <w:bookmarkStart w:id="17" w:name="_Toc5457"/>
      <w:bookmarkStart w:id="18" w:name="_Toc22649"/>
      <w:bookmarkStart w:id="19" w:name="_Toc15400"/>
      <w:bookmarkStart w:id="20" w:name="_Toc23554"/>
      <w:r>
        <w:rPr>
          <w:rFonts w:hint="eastAsia" w:ascii="方正仿宋_GBK" w:hAnsi="方正仿宋_GBK" w:eastAsia="方正仿宋_GBK"/>
        </w:rPr>
        <w:t xml:space="preserve">一、  </w:t>
      </w:r>
      <w:bookmarkEnd w:id="3"/>
      <w:bookmarkEnd w:id="4"/>
      <w:bookmarkEnd w:id="5"/>
      <w:r>
        <w:rPr>
          <w:rFonts w:hint="eastAsia" w:ascii="方正仿宋_GBK" w:hAnsi="方正仿宋_GBK" w:eastAsia="方正仿宋_GBK" w:cs="宋体"/>
          <w:color w:val="000000"/>
          <w:kern w:val="0"/>
          <w:szCs w:val="21"/>
          <w:lang w:eastAsia="zh-CN"/>
        </w:rPr>
        <w:t>烟花爆竹经营（零售）许可</w:t>
      </w:r>
    </w:p>
    <w:bookmarkEnd w:id="6"/>
    <w:bookmarkEnd w:id="7"/>
    <w:bookmarkEnd w:id="8"/>
    <w:bookmarkEnd w:id="9"/>
    <w:bookmarkEnd w:id="10"/>
    <w:bookmarkEnd w:id="11"/>
    <w:bookmarkEnd w:id="12"/>
    <w:p>
      <w:pPr>
        <w:spacing w:line="360" w:lineRule="auto"/>
        <w:ind w:firstLine="480"/>
        <w:rPr>
          <w:rFonts w:hint="eastAsia" w:ascii="方正仿宋_GBK" w:hAnsi="方正仿宋_GBK" w:eastAsia="方正仿宋_GBK" w:cs="黑体"/>
          <w:b/>
          <w:bCs/>
          <w:sz w:val="24"/>
        </w:rPr>
      </w:pPr>
      <w:r>
        <w:rPr>
          <w:rFonts w:hint="eastAsia" w:ascii="方正仿宋_GBK" w:hAnsi="方正仿宋_GBK" w:eastAsia="方正仿宋_GBK" w:cs="黑体"/>
          <w:b/>
          <w:bCs/>
          <w:sz w:val="24"/>
          <w:lang w:eastAsia="zh-CN"/>
        </w:rPr>
        <w:t>（一）</w:t>
      </w:r>
      <w:r>
        <w:rPr>
          <w:rFonts w:hint="eastAsia" w:ascii="方正仿宋_GBK" w:hAnsi="方正仿宋_GBK" w:eastAsia="方正仿宋_GBK" w:cs="黑体"/>
          <w:b/>
          <w:bCs/>
          <w:sz w:val="24"/>
        </w:rPr>
        <w:t xml:space="preserve"> 需提供要件</w:t>
      </w:r>
    </w:p>
    <w:p>
      <w:pPr>
        <w:spacing w:line="360" w:lineRule="auto"/>
        <w:ind w:firstLine="480"/>
        <w:rPr>
          <w:rFonts w:hint="eastAsia" w:ascii="方正仿宋_GBK" w:hAnsi="方正仿宋_GBK" w:eastAsia="方正仿宋_GBK" w:cs="黑体"/>
          <w:b/>
          <w:bCs/>
          <w:sz w:val="24"/>
          <w:lang w:val="en-US" w:eastAsia="zh-CN"/>
        </w:rPr>
      </w:pPr>
      <w:r>
        <w:rPr>
          <w:rFonts w:hint="eastAsia" w:ascii="方正仿宋_GBK" w:hAnsi="方正仿宋_GBK" w:eastAsia="方正仿宋_GBK" w:cs="黑体"/>
          <w:b/>
          <w:bCs/>
          <w:sz w:val="24"/>
          <w:lang w:val="en-US" w:eastAsia="zh-CN"/>
        </w:rPr>
        <w:t>1.1申请材料</w:t>
      </w:r>
    </w:p>
    <w:p>
      <w:pPr>
        <w:spacing w:line="360" w:lineRule="auto"/>
        <w:ind w:firstLine="480"/>
        <w:rPr>
          <w:rFonts w:hint="eastAsia" w:ascii="方正仿宋_GBK" w:hAnsi="方正仿宋_GBK" w:eastAsia="方正仿宋_GBK" w:cs="黑体"/>
          <w:b/>
          <w:bCs/>
          <w:sz w:val="24"/>
          <w:lang w:val="en-US" w:eastAsia="zh-CN"/>
        </w:rPr>
      </w:pPr>
      <w:r>
        <w:rPr>
          <w:rFonts w:hint="eastAsia" w:ascii="方正仿宋_GBK" w:hAnsi="方正仿宋_GBK" w:eastAsia="方正仿宋_GBK" w:cs="Calibri"/>
          <w:b/>
          <w:bCs/>
          <w:kern w:val="2"/>
          <w:sz w:val="24"/>
          <w:szCs w:val="22"/>
          <w:lang w:val="en-US" w:eastAsia="zh-CN" w:bidi="ar-SA"/>
        </w:rPr>
        <w:t>①</w:t>
      </w:r>
      <w:r>
        <w:rPr>
          <w:rFonts w:hint="eastAsia" w:ascii="方正仿宋_GBK" w:hAnsi="方正仿宋_GBK" w:eastAsia="方正仿宋_GBK" w:cs="黑体"/>
          <w:b/>
          <w:bCs/>
          <w:sz w:val="24"/>
        </w:rPr>
        <w:t>烟花爆竹申请书（原件）</w:t>
      </w:r>
      <w:r>
        <w:rPr>
          <w:rFonts w:hint="eastAsia" w:ascii="方正仿宋_GBK" w:hAnsi="方正仿宋_GBK" w:eastAsia="方正仿宋_GBK" w:cs="黑体"/>
          <w:b/>
          <w:bCs/>
          <w:sz w:val="24"/>
          <w:lang w:val="en-US" w:eastAsia="zh-CN"/>
        </w:rPr>
        <w:t>1份</w:t>
      </w:r>
    </w:p>
    <w:p>
      <w:pPr>
        <w:spacing w:line="360" w:lineRule="auto"/>
        <w:ind w:firstLine="480"/>
        <w:rPr>
          <w:rFonts w:hint="eastAsia" w:ascii="方正仿宋_GBK" w:hAnsi="方正仿宋_GBK" w:eastAsia="方正仿宋_GBK" w:cs="黑体"/>
          <w:b/>
          <w:bCs/>
          <w:sz w:val="24"/>
          <w:lang w:val="en-US" w:eastAsia="zh-CN"/>
        </w:rPr>
      </w:pPr>
      <w:r>
        <w:rPr>
          <w:rFonts w:hint="eastAsia" w:ascii="方正仿宋_GBK" w:hAnsi="方正仿宋_GBK" w:eastAsia="方正仿宋_GBK" w:cs="黑体"/>
          <w:b/>
          <w:bCs/>
          <w:sz w:val="24"/>
          <w:lang w:val="en-US" w:eastAsia="zh-CN"/>
        </w:rPr>
        <w:t>②</w:t>
      </w:r>
      <w:r>
        <w:rPr>
          <w:rFonts w:hint="eastAsia" w:ascii="方正仿宋_GBK" w:hAnsi="方正仿宋_GBK" w:eastAsia="方正仿宋_GBK" w:cs="黑体"/>
          <w:b/>
          <w:bCs/>
          <w:sz w:val="24"/>
        </w:rPr>
        <w:t>零售点及其周围安全条件说明和发证机关要求提供的周边安全条件说明（原件）</w:t>
      </w:r>
      <w:r>
        <w:rPr>
          <w:rFonts w:hint="eastAsia" w:ascii="方正仿宋_GBK" w:hAnsi="方正仿宋_GBK" w:eastAsia="方正仿宋_GBK" w:cs="黑体"/>
          <w:b/>
          <w:bCs/>
          <w:sz w:val="24"/>
          <w:lang w:val="en-US" w:eastAsia="zh-CN"/>
        </w:rPr>
        <w:t>1份</w:t>
      </w:r>
    </w:p>
    <w:p>
      <w:pPr>
        <w:spacing w:line="360" w:lineRule="auto"/>
        <w:ind w:firstLine="480"/>
        <w:rPr>
          <w:rFonts w:ascii="方正仿宋_GBK" w:hAnsi="方正仿宋_GBK" w:eastAsia="方正仿宋_GBK" w:cs="黑体"/>
          <w:b/>
          <w:bCs/>
          <w:sz w:val="24"/>
        </w:rPr>
      </w:pPr>
      <w:r>
        <w:rPr>
          <w:rFonts w:hint="eastAsia" w:ascii="方正仿宋_GBK" w:hAnsi="方正仿宋_GBK" w:eastAsia="方正仿宋_GBK" w:cs="黑体"/>
          <w:b/>
          <w:bCs/>
          <w:sz w:val="24"/>
        </w:rPr>
        <w:t>1.2  办理路径</w:t>
      </w:r>
    </w:p>
    <w:p>
      <w:pPr>
        <w:spacing w:line="360" w:lineRule="auto"/>
        <w:ind w:firstLine="480"/>
        <w:rPr>
          <w:rFonts w:hint="eastAsia" w:ascii="方正仿宋_GBK" w:hAnsi="方正仿宋_GBK" w:eastAsia="方正仿宋_GBK" w:cs="黑体"/>
          <w:b/>
          <w:bCs/>
          <w:sz w:val="24"/>
        </w:rPr>
      </w:pPr>
      <w:r>
        <w:rPr>
          <w:rFonts w:ascii="方正仿宋_GBK" w:hAnsi="方正仿宋_GBK" w:eastAsia="方正仿宋_GBK" w:cs="Calibri"/>
          <w:sz w:val="24"/>
        </w:rPr>
        <w:t>①</w:t>
      </w:r>
      <w:r>
        <w:rPr>
          <w:rFonts w:hint="eastAsia" w:ascii="方正仿宋_GBK" w:hAnsi="方正仿宋_GBK" w:eastAsia="方正仿宋_GBK" w:cs="Calibri"/>
          <w:b/>
          <w:bCs/>
          <w:sz w:val="24"/>
        </w:rPr>
        <w:t>窗口办：</w:t>
      </w:r>
      <w:r>
        <w:rPr>
          <w:rFonts w:hint="eastAsia" w:ascii="方正仿宋_GBK" w:hAnsi="方正仿宋_GBK" w:eastAsia="方正仿宋_GBK" w:cs="黑体"/>
          <w:b/>
          <w:bCs/>
          <w:sz w:val="24"/>
        </w:rPr>
        <w:t>东城街道牛河梁大街69号营商环境建设局二楼应急管理局窗口</w:t>
      </w:r>
    </w:p>
    <w:p>
      <w:pPr>
        <w:spacing w:line="360" w:lineRule="auto"/>
        <w:ind w:firstLine="480"/>
        <w:jc w:val="both"/>
        <w:rPr>
          <w:rFonts w:hint="eastAsia" w:ascii="方正仿宋_GBK" w:hAnsi="方正仿宋_GBK" w:eastAsia="方正仿宋_GBK" w:cs="Calibri"/>
          <w:b/>
          <w:bCs/>
          <w:sz w:val="24"/>
        </w:rPr>
      </w:pPr>
      <w:r>
        <w:rPr>
          <w:rFonts w:ascii="方正仿宋_GBK" w:hAnsi="方正仿宋_GBK" w:eastAsia="方正仿宋_GBK" w:cs="Calibri"/>
          <w:sz w:val="24"/>
        </w:rPr>
        <w:t>②</w:t>
      </w:r>
      <w:r>
        <w:rPr>
          <w:rFonts w:hint="eastAsia" w:ascii="方正仿宋_GBK" w:hAnsi="方正仿宋_GBK" w:eastAsia="方正仿宋_GBK" w:cs="Calibri"/>
          <w:b/>
          <w:bCs/>
          <w:sz w:val="24"/>
        </w:rPr>
        <w:t>网上办：</w:t>
      </w:r>
    </w:p>
    <w:p>
      <w:pPr>
        <w:spacing w:line="360" w:lineRule="auto"/>
        <w:ind w:firstLine="480"/>
        <w:jc w:val="both"/>
        <w:rPr>
          <w:rFonts w:hint="eastAsia" w:ascii="方正仿宋_GBK" w:hAnsi="方正仿宋_GBK" w:eastAsia="方正仿宋_GBK" w:cs="Calibri"/>
          <w:b/>
          <w:bCs/>
          <w:sz w:val="24"/>
          <w:lang w:eastAsia="zh-CN"/>
        </w:rPr>
      </w:pPr>
      <w:r>
        <w:rPr>
          <w:rFonts w:hint="eastAsia" w:ascii="方正仿宋_GBK" w:hAnsi="方正仿宋_GBK" w:eastAsia="方正仿宋_GBK" w:cs="Calibri"/>
          <w:b/>
          <w:bCs/>
          <w:sz w:val="24"/>
          <w:lang w:eastAsia="zh-CN"/>
        </w:rPr>
        <w:t>朝阳市政务服务网</w:t>
      </w:r>
      <w:r>
        <w:rPr>
          <w:rFonts w:hint="eastAsia" w:ascii="方正仿宋_GBK" w:hAnsi="方正仿宋_GBK" w:eastAsia="方正仿宋_GBK" w:cs="Calibri"/>
          <w:b/>
          <w:bCs/>
          <w:sz w:val="24"/>
        </w:rPr>
        <w:t>：</w:t>
      </w:r>
      <w:r>
        <w:rPr>
          <w:rFonts w:hint="eastAsia" w:ascii="方正仿宋_GBK" w:hAnsi="方正仿宋_GBK" w:eastAsia="方正仿宋_GBK" w:cs="Calibri"/>
          <w:b/>
          <w:bCs/>
          <w:sz w:val="24"/>
          <w:lang w:eastAsia="zh-CN"/>
        </w:rPr>
        <w:drawing>
          <wp:inline distT="0" distB="0" distL="114300" distR="114300">
            <wp:extent cx="1038860" cy="1038860"/>
            <wp:effectExtent l="0" t="0" r="8890" b="8890"/>
            <wp:docPr id="35" name="图片 35" descr="http___zwfw.chaoyang.gov.cn_webSite_repertory_view.do_itemId=&amp;itemcode=11211382MB1974974E4210125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http___zwfw.chaoyang.gov.cn_webSite_repertory_view.do_itemId=&amp;itemcode=11211382MB1974974E42101250080"/>
                    <pic:cNvPicPr>
                      <a:picLocks noChangeAspect="1"/>
                    </pic:cNvPicPr>
                  </pic:nvPicPr>
                  <pic:blipFill>
                    <a:blip r:embed="rId12"/>
                    <a:stretch>
                      <a:fillRect/>
                    </a:stretch>
                  </pic:blipFill>
                  <pic:spPr>
                    <a:xfrm>
                      <a:off x="0" y="0"/>
                      <a:ext cx="1038860" cy="1038860"/>
                    </a:xfrm>
                    <a:prstGeom prst="rect">
                      <a:avLst/>
                    </a:prstGeom>
                  </pic:spPr>
                </pic:pic>
              </a:graphicData>
            </a:graphic>
          </wp:inline>
        </w:drawing>
      </w:r>
    </w:p>
    <w:p>
      <w:pPr>
        <w:spacing w:line="360" w:lineRule="auto"/>
        <w:ind w:firstLine="480"/>
        <w:jc w:val="both"/>
        <w:rPr>
          <w:rStyle w:val="17"/>
          <w:rFonts w:hint="eastAsia" w:ascii="方正仿宋_GBK" w:hAnsi="方正仿宋_GBK" w:eastAsia="方正仿宋_GBK" w:cs="Calibri"/>
          <w:b/>
          <w:bCs/>
          <w:sz w:val="24"/>
          <w:lang w:eastAsia="zh-CN"/>
        </w:rPr>
      </w:pPr>
      <w:r>
        <w:rPr>
          <w:rFonts w:hint="eastAsia" w:ascii="方正仿宋_GBK" w:hAnsi="方正仿宋_GBK" w:eastAsia="方正仿宋_GBK" w:cs="Calibri"/>
          <w:b/>
          <w:bCs/>
          <w:color w:val="auto"/>
          <w:sz w:val="24"/>
          <w:u w:val="none"/>
        </w:rPr>
        <w:fldChar w:fldCharType="begin"/>
      </w:r>
      <w:r>
        <w:rPr>
          <w:rFonts w:hint="eastAsia" w:ascii="方正仿宋_GBK" w:hAnsi="方正仿宋_GBK" w:eastAsia="方正仿宋_GBK" w:cs="Calibri"/>
          <w:b/>
          <w:bCs/>
          <w:color w:val="auto"/>
          <w:sz w:val="24"/>
          <w:u w:val="none"/>
        </w:rPr>
        <w:instrText xml:space="preserve"> HYPERLINK "http://zwfw.chaoyang.gov.cn/webSite/repertory/view.do?itemId=&amp;itemcode=11211382MB1974974E421012500800001" </w:instrText>
      </w:r>
      <w:r>
        <w:rPr>
          <w:rFonts w:hint="eastAsia" w:ascii="方正仿宋_GBK" w:hAnsi="方正仿宋_GBK" w:eastAsia="方正仿宋_GBK" w:cs="Calibri"/>
          <w:b/>
          <w:bCs/>
          <w:color w:val="auto"/>
          <w:sz w:val="24"/>
          <w:u w:val="none"/>
        </w:rPr>
        <w:fldChar w:fldCharType="separate"/>
      </w:r>
      <w:r>
        <w:rPr>
          <w:rStyle w:val="17"/>
          <w:rFonts w:hint="eastAsia" w:ascii="方正仿宋_GBK" w:hAnsi="方正仿宋_GBK" w:eastAsia="方正仿宋_GBK" w:cs="Calibri"/>
          <w:b/>
          <w:bCs/>
          <w:sz w:val="24"/>
        </w:rPr>
        <w:t>http://zwfw.chaoyang.gov.cn/webSite/repertory/view.do?itemId=&amp;itemcode=11211382MB1974974E421012500800001</w:t>
      </w:r>
    </w:p>
    <w:p>
      <w:pPr>
        <w:spacing w:line="360" w:lineRule="auto"/>
        <w:ind w:firstLine="480"/>
        <w:rPr>
          <w:rFonts w:hint="eastAsia" w:ascii="方正仿宋_GBK" w:hAnsi="方正仿宋_GBK" w:eastAsia="方正仿宋_GBK" w:cs="Calibri"/>
          <w:b/>
          <w:bCs/>
          <w:sz w:val="24"/>
          <w:lang w:eastAsia="zh-CN"/>
        </w:rPr>
      </w:pPr>
      <w:r>
        <w:rPr>
          <w:rFonts w:hint="eastAsia" w:ascii="方正仿宋_GBK" w:hAnsi="方正仿宋_GBK" w:eastAsia="方正仿宋_GBK" w:cs="Calibri"/>
          <w:b/>
          <w:bCs/>
          <w:color w:val="auto"/>
          <w:sz w:val="24"/>
          <w:u w:val="none"/>
        </w:rPr>
        <w:fldChar w:fldCharType="end"/>
      </w:r>
      <w:r>
        <w:rPr>
          <w:rFonts w:hint="eastAsia" w:ascii="方正仿宋_GBK" w:hAnsi="方正仿宋_GBK" w:eastAsia="方正仿宋_GBK" w:cs="黑体"/>
          <w:b/>
          <w:bCs/>
          <w:sz w:val="24"/>
        </w:rPr>
        <w:t>1.3  办理时限：</w:t>
      </w:r>
      <w:r>
        <w:rPr>
          <w:rFonts w:hint="eastAsia" w:ascii="方正仿宋_GBK" w:hAnsi="方正仿宋_GBK" w:eastAsia="方正仿宋_GBK" w:cs="Calibri"/>
          <w:b/>
          <w:bCs/>
          <w:sz w:val="24"/>
          <w:lang w:eastAsia="zh-CN"/>
        </w:rPr>
        <w:t>一个工作日（</w:t>
      </w:r>
      <w:r>
        <w:rPr>
          <w:rFonts w:hint="eastAsia" w:ascii="方正仿宋_GBK" w:hAnsi="方正仿宋_GBK" w:eastAsia="方正仿宋_GBK" w:cs="Calibri"/>
          <w:b/>
          <w:bCs/>
          <w:sz w:val="24"/>
          <w:lang w:val="en-US" w:eastAsia="zh-CN"/>
        </w:rPr>
        <w:t>不包括现场踏勘时间）</w:t>
      </w:r>
    </w:p>
    <w:p>
      <w:pPr>
        <w:spacing w:line="360" w:lineRule="auto"/>
        <w:ind w:firstLine="480"/>
        <w:rPr>
          <w:rFonts w:hint="eastAsia" w:ascii="方正仿宋_GBK" w:hAnsi="方正仿宋_GBK" w:eastAsia="方正仿宋_GBK" w:cs="Calibri"/>
          <w:b/>
          <w:bCs/>
          <w:sz w:val="24"/>
        </w:rPr>
      </w:pPr>
      <w:r>
        <w:rPr>
          <w:rFonts w:hint="eastAsia" w:ascii="方正仿宋_GBK" w:hAnsi="方正仿宋_GBK" w:eastAsia="方正仿宋_GBK" w:cs="黑体"/>
          <w:b/>
          <w:bCs/>
          <w:sz w:val="24"/>
        </w:rPr>
        <w:t>1.4  温馨提示：</w:t>
      </w:r>
      <w:r>
        <w:rPr>
          <w:rFonts w:hint="eastAsia" w:ascii="方正仿宋_GBK" w:hAnsi="方正仿宋_GBK" w:eastAsia="方正仿宋_GBK" w:cs="Calibri"/>
          <w:b/>
          <w:bCs/>
          <w:sz w:val="24"/>
        </w:rPr>
        <w:t>为保障您便捷快速办</w:t>
      </w:r>
      <w:r>
        <w:rPr>
          <w:rFonts w:hint="eastAsia" w:ascii="方正仿宋_GBK" w:hAnsi="方正仿宋_GBK" w:eastAsia="方正仿宋_GBK" w:cs="Calibri"/>
          <w:b/>
          <w:bCs/>
          <w:sz w:val="24"/>
          <w:lang w:eastAsia="zh-CN"/>
        </w:rPr>
        <w:t>理业务</w:t>
      </w:r>
      <w:r>
        <w:rPr>
          <w:rFonts w:hint="eastAsia" w:ascii="方正仿宋_GBK" w:hAnsi="方正仿宋_GBK" w:eastAsia="方正仿宋_GBK" w:cs="Calibri"/>
          <w:b/>
          <w:bCs/>
          <w:sz w:val="24"/>
        </w:rPr>
        <w:t>，建议您优先选择“网上办”方式。确需到</w:t>
      </w:r>
      <w:r>
        <w:rPr>
          <w:rFonts w:hint="eastAsia" w:ascii="方正仿宋_GBK" w:hAnsi="方正仿宋_GBK" w:eastAsia="方正仿宋_GBK" w:cs="Calibri"/>
          <w:b/>
          <w:bCs/>
          <w:sz w:val="24"/>
          <w:lang w:eastAsia="zh-CN"/>
        </w:rPr>
        <w:t>窗口</w:t>
      </w:r>
      <w:r>
        <w:rPr>
          <w:rFonts w:hint="eastAsia" w:ascii="方正仿宋_GBK" w:hAnsi="方正仿宋_GBK" w:eastAsia="方正仿宋_GBK" w:cs="Calibri"/>
          <w:b/>
          <w:bCs/>
          <w:sz w:val="24"/>
        </w:rPr>
        <w:t>办理，您可先拨打咨询电话，避免业务高峰期等候。</w:t>
      </w:r>
      <w:bookmarkEnd w:id="13"/>
      <w:bookmarkEnd w:id="14"/>
      <w:bookmarkEnd w:id="15"/>
      <w:bookmarkEnd w:id="16"/>
      <w:bookmarkEnd w:id="17"/>
      <w:bookmarkEnd w:id="18"/>
      <w:bookmarkEnd w:id="19"/>
      <w:bookmarkEnd w:id="20"/>
    </w:p>
    <w:p>
      <w:pPr>
        <w:pStyle w:val="2"/>
        <w:ind w:firstLine="360" w:firstLineChars="100"/>
        <w:jc w:val="left"/>
        <w:rPr>
          <w:rFonts w:hint="default" w:ascii="方正仿宋_GBK" w:hAnsi="方正仿宋_GBK" w:eastAsia="方正仿宋_GBK"/>
          <w:sz w:val="36"/>
          <w:szCs w:val="36"/>
          <w:lang w:val="en-US" w:eastAsia="zh-CN"/>
        </w:rPr>
      </w:pPr>
      <w:bookmarkStart w:id="21" w:name="_Toc128733566"/>
      <w:bookmarkStart w:id="22" w:name="_Hlk128903034"/>
      <w:r>
        <w:rPr>
          <w:rFonts w:hint="eastAsia" w:ascii="方正仿宋_GBK" w:hAnsi="方正仿宋_GBK" w:eastAsia="方正仿宋_GBK"/>
          <w:sz w:val="36"/>
          <w:szCs w:val="36"/>
        </w:rPr>
        <w:t>违规禁办事项清单</w:t>
      </w:r>
      <w:bookmarkEnd w:id="21"/>
      <w:r>
        <w:rPr>
          <w:rFonts w:hint="eastAsia" w:ascii="方正仿宋_GBK" w:hAnsi="方正仿宋_GBK" w:eastAsia="方正仿宋_GBK"/>
          <w:sz w:val="36"/>
          <w:szCs w:val="36"/>
          <w:lang w:val="en-US" w:eastAsia="zh-CN"/>
        </w:rPr>
        <w:t xml:space="preserve">                 </w:t>
      </w:r>
      <w:r>
        <w:rPr>
          <w:rFonts w:hint="default" w:ascii="方正仿宋_GBK" w:hAnsi="方正仿宋_GBK" w:eastAsia="方正仿宋_GBK"/>
          <w:sz w:val="36"/>
          <w:szCs w:val="36"/>
          <w:lang w:val="en-US" w:eastAsia="zh-CN"/>
        </w:rPr>
        <w:drawing>
          <wp:inline distT="0" distB="0" distL="114300" distR="114300">
            <wp:extent cx="913130" cy="774065"/>
            <wp:effectExtent l="0" t="0" r="1270" b="6985"/>
            <wp:docPr id="1" name="图片 1" descr="1681348933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81348933533.jpg"/>
                    <pic:cNvPicPr>
                      <a:picLocks noChangeAspect="1"/>
                    </pic:cNvPicPr>
                  </pic:nvPicPr>
                  <pic:blipFill>
                    <a:blip r:embed="rId13"/>
                    <a:stretch>
                      <a:fillRect/>
                    </a:stretch>
                  </pic:blipFill>
                  <pic:spPr>
                    <a:xfrm>
                      <a:off x="0" y="0"/>
                      <a:ext cx="913130" cy="774065"/>
                    </a:xfrm>
                    <a:prstGeom prst="rect">
                      <a:avLst/>
                    </a:prstGeom>
                  </pic:spPr>
                </pic:pic>
              </a:graphicData>
            </a:graphic>
          </wp:inline>
        </w:drawing>
      </w:r>
    </w:p>
    <w:bookmarkEnd w:id="22"/>
    <w:tbl>
      <w:tblPr>
        <w:tblStyle w:val="14"/>
        <w:tblW w:w="8522" w:type="dxa"/>
        <w:tblInd w:w="0" w:type="dxa"/>
        <w:tblLayout w:type="fixed"/>
        <w:tblCellMar>
          <w:top w:w="0" w:type="dxa"/>
          <w:left w:w="108" w:type="dxa"/>
          <w:bottom w:w="0" w:type="dxa"/>
          <w:right w:w="108" w:type="dxa"/>
        </w:tblCellMar>
      </w:tblPr>
      <w:tblGrid>
        <w:gridCol w:w="1877"/>
        <w:gridCol w:w="6645"/>
      </w:tblGrid>
      <w:tr>
        <w:tblPrEx>
          <w:tblCellMar>
            <w:top w:w="0" w:type="dxa"/>
            <w:left w:w="108" w:type="dxa"/>
            <w:bottom w:w="0" w:type="dxa"/>
            <w:right w:w="108" w:type="dxa"/>
          </w:tblCellMar>
        </w:tblPrEx>
        <w:trPr>
          <w:trHeight w:val="375" w:hRule="atLeast"/>
          <w:tblHeader/>
        </w:trPr>
        <w:tc>
          <w:tcPr>
            <w:tcW w:w="1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方正仿宋_GBK" w:eastAsia="方正仿宋_GBK" w:cs="宋体"/>
                <w:b/>
                <w:bCs/>
                <w:kern w:val="0"/>
                <w:sz w:val="32"/>
                <w:szCs w:val="32"/>
              </w:rPr>
            </w:pPr>
            <w:r>
              <w:rPr>
                <w:rFonts w:hint="eastAsia" w:ascii="方正仿宋_GBK" w:hAnsi="方正仿宋_GBK" w:eastAsia="方正仿宋_GBK" w:cs="宋体"/>
                <w:b/>
                <w:bCs/>
                <w:kern w:val="0"/>
                <w:sz w:val="32"/>
                <w:szCs w:val="32"/>
              </w:rPr>
              <w:t>禁办事项</w:t>
            </w:r>
          </w:p>
        </w:tc>
        <w:tc>
          <w:tcPr>
            <w:tcW w:w="6645" w:type="dxa"/>
            <w:tcBorders>
              <w:top w:val="single" w:color="auto" w:sz="4" w:space="0"/>
              <w:left w:val="nil"/>
              <w:bottom w:val="single" w:color="auto" w:sz="4" w:space="0"/>
              <w:right w:val="single" w:color="auto" w:sz="4" w:space="0"/>
            </w:tcBorders>
            <w:vAlign w:val="top"/>
          </w:tcPr>
          <w:p>
            <w:pPr>
              <w:widowControl/>
              <w:jc w:val="center"/>
              <w:rPr>
                <w:rFonts w:ascii="方正仿宋_GBK" w:hAnsi="方正仿宋_GBK" w:eastAsia="方正仿宋_GBK" w:cs="宋体"/>
                <w:b/>
                <w:bCs/>
                <w:kern w:val="0"/>
                <w:sz w:val="32"/>
                <w:szCs w:val="32"/>
              </w:rPr>
            </w:pPr>
            <w:r>
              <w:rPr>
                <w:rFonts w:hint="eastAsia" w:ascii="方正仿宋_GBK" w:hAnsi="方正仿宋_GBK" w:eastAsia="方正仿宋_GBK" w:cs="宋体"/>
                <w:b/>
                <w:bCs/>
                <w:kern w:val="0"/>
                <w:sz w:val="32"/>
                <w:szCs w:val="32"/>
              </w:rPr>
              <w:t>禁办情形</w:t>
            </w:r>
          </w:p>
        </w:tc>
      </w:tr>
      <w:tr>
        <w:tblPrEx>
          <w:tblCellMar>
            <w:top w:w="0" w:type="dxa"/>
            <w:left w:w="108" w:type="dxa"/>
            <w:bottom w:w="0" w:type="dxa"/>
            <w:right w:w="108" w:type="dxa"/>
          </w:tblCellMar>
        </w:tblPrEx>
        <w:trPr>
          <w:trHeight w:val="375" w:hRule="atLeast"/>
          <w:tblHeader/>
        </w:trPr>
        <w:tc>
          <w:tcPr>
            <w:tcW w:w="1877" w:type="dxa"/>
            <w:vMerge w:val="restart"/>
            <w:tcBorders>
              <w:top w:val="single" w:color="auto" w:sz="4" w:space="0"/>
              <w:left w:val="single" w:color="auto" w:sz="4" w:space="0"/>
              <w:right w:val="single" w:color="auto" w:sz="4" w:space="0"/>
            </w:tcBorders>
            <w:vAlign w:val="center"/>
          </w:tcPr>
          <w:p>
            <w:pPr>
              <w:widowControl/>
              <w:jc w:val="center"/>
              <w:rPr>
                <w:rFonts w:hint="eastAsia" w:ascii="方正仿宋_GBK" w:hAnsi="方正仿宋_GBK" w:eastAsia="方正仿宋_GBK" w:cs="宋体"/>
                <w:b/>
                <w:bCs/>
                <w:kern w:val="0"/>
                <w:sz w:val="32"/>
                <w:szCs w:val="32"/>
              </w:rPr>
            </w:pPr>
            <w:r>
              <w:rPr>
                <w:rFonts w:hint="eastAsia" w:ascii="方正仿宋_GBK" w:hAnsi="方正仿宋_GBK" w:eastAsia="方正仿宋_GBK" w:cs="宋体"/>
                <w:b/>
                <w:bCs/>
                <w:kern w:val="0"/>
                <w:sz w:val="32"/>
                <w:szCs w:val="32"/>
                <w:lang w:eastAsia="zh-CN"/>
              </w:rPr>
              <w:t>烟花爆竹经营（零售）许可</w:t>
            </w:r>
          </w:p>
        </w:tc>
        <w:tc>
          <w:tcPr>
            <w:tcW w:w="6645" w:type="dxa"/>
            <w:tcBorders>
              <w:top w:val="single" w:color="auto" w:sz="4" w:space="0"/>
              <w:left w:val="nil"/>
              <w:bottom w:val="single" w:color="auto" w:sz="4" w:space="0"/>
              <w:right w:val="single" w:color="auto" w:sz="4" w:space="0"/>
            </w:tcBorders>
            <w:vAlign w:val="top"/>
          </w:tcPr>
          <w:p>
            <w:pPr>
              <w:widowControl/>
              <w:jc w:val="center"/>
              <w:rPr>
                <w:rFonts w:hint="eastAsia" w:ascii="方正仿宋_GBK" w:hAnsi="方正仿宋_GBK" w:eastAsia="方正仿宋_GBK" w:cs="宋体"/>
                <w:b/>
                <w:bCs/>
                <w:kern w:val="0"/>
                <w:sz w:val="32"/>
                <w:szCs w:val="32"/>
              </w:rPr>
            </w:pPr>
            <w:r>
              <w:rPr>
                <w:rFonts w:hint="eastAsia" w:ascii="方正仿宋_GBK" w:hAnsi="方正仿宋_GBK" w:eastAsia="方正仿宋_GBK" w:cs="宋体"/>
                <w:b/>
                <w:bCs/>
                <w:kern w:val="0"/>
                <w:sz w:val="32"/>
                <w:szCs w:val="32"/>
                <w:lang w:val="en-US" w:eastAsia="zh-CN"/>
              </w:rPr>
              <w:t>1.</w:t>
            </w:r>
            <w:r>
              <w:rPr>
                <w:rFonts w:hint="eastAsia" w:ascii="方正仿宋_GBK" w:hAnsi="方正仿宋_GBK" w:eastAsia="方正仿宋_GBK" w:cs="宋体"/>
                <w:b/>
                <w:bCs/>
                <w:kern w:val="0"/>
                <w:sz w:val="32"/>
                <w:szCs w:val="32"/>
                <w:lang w:eastAsia="zh-CN"/>
              </w:rPr>
              <w:t>违反</w:t>
            </w:r>
            <w:r>
              <w:rPr>
                <w:rFonts w:hint="eastAsia" w:ascii="方正仿宋_GBK" w:hAnsi="方正仿宋_GBK" w:eastAsia="方正仿宋_GBK" w:cs="宋体"/>
                <w:b/>
                <w:bCs/>
                <w:kern w:val="0"/>
                <w:sz w:val="32"/>
                <w:szCs w:val="32"/>
                <w:lang w:val="en-US" w:eastAsia="zh-CN"/>
              </w:rPr>
              <w:t>法律、</w:t>
            </w:r>
            <w:r>
              <w:rPr>
                <w:rFonts w:hint="eastAsia" w:ascii="方正仿宋_GBK" w:hAnsi="方正仿宋_GBK" w:eastAsia="方正仿宋_GBK" w:cs="宋体"/>
                <w:b/>
                <w:bCs/>
                <w:kern w:val="0"/>
                <w:sz w:val="32"/>
                <w:szCs w:val="32"/>
                <w:lang w:eastAsia="zh-CN"/>
              </w:rPr>
              <w:t>法规的情形；</w:t>
            </w:r>
          </w:p>
        </w:tc>
      </w:tr>
      <w:tr>
        <w:tblPrEx>
          <w:tblCellMar>
            <w:top w:w="0" w:type="dxa"/>
            <w:left w:w="108" w:type="dxa"/>
            <w:bottom w:w="0" w:type="dxa"/>
            <w:right w:w="108" w:type="dxa"/>
          </w:tblCellMar>
        </w:tblPrEx>
        <w:trPr>
          <w:trHeight w:val="375" w:hRule="atLeast"/>
          <w:tblHeader/>
        </w:trPr>
        <w:tc>
          <w:tcPr>
            <w:tcW w:w="1877"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宋体"/>
                <w:b/>
                <w:bCs/>
                <w:kern w:val="0"/>
                <w:sz w:val="32"/>
                <w:szCs w:val="32"/>
              </w:rPr>
            </w:pPr>
          </w:p>
        </w:tc>
        <w:tc>
          <w:tcPr>
            <w:tcW w:w="6645" w:type="dxa"/>
            <w:tcBorders>
              <w:top w:val="single" w:color="auto" w:sz="4" w:space="0"/>
              <w:left w:val="nil"/>
              <w:bottom w:val="single" w:color="auto" w:sz="4" w:space="0"/>
              <w:right w:val="single" w:color="auto" w:sz="4" w:space="0"/>
            </w:tcBorders>
            <w:vAlign w:val="top"/>
          </w:tcPr>
          <w:p>
            <w:pPr>
              <w:widowControl/>
              <w:jc w:val="center"/>
              <w:rPr>
                <w:rFonts w:hint="eastAsia" w:ascii="方正仿宋_GBK" w:hAnsi="方正仿宋_GBK" w:eastAsia="方正仿宋_GBK" w:cs="宋体"/>
                <w:b/>
                <w:bCs/>
                <w:kern w:val="0"/>
                <w:sz w:val="32"/>
                <w:szCs w:val="32"/>
              </w:rPr>
            </w:pPr>
            <w:r>
              <w:rPr>
                <w:rFonts w:hint="eastAsia" w:ascii="方正仿宋_GBK" w:hAnsi="方正仿宋_GBK" w:eastAsia="方正仿宋_GBK" w:cs="宋体"/>
                <w:b/>
                <w:bCs/>
                <w:kern w:val="0"/>
                <w:sz w:val="32"/>
                <w:szCs w:val="32"/>
                <w:lang w:val="en-US" w:eastAsia="zh-CN"/>
              </w:rPr>
              <w:t>2.按照法律法规规定提供的材料不真</w:t>
            </w:r>
            <w:bookmarkStart w:id="23" w:name="_GoBack"/>
            <w:bookmarkEnd w:id="23"/>
            <w:r>
              <w:rPr>
                <w:rFonts w:hint="eastAsia" w:ascii="方正仿宋_GBK" w:hAnsi="方正仿宋_GBK" w:eastAsia="方正仿宋_GBK" w:cs="宋体"/>
                <w:b/>
                <w:bCs/>
                <w:kern w:val="0"/>
                <w:sz w:val="32"/>
                <w:szCs w:val="32"/>
                <w:lang w:val="en-US" w:eastAsia="zh-CN"/>
              </w:rPr>
              <w:t>实且材料不齐全；</w:t>
            </w:r>
          </w:p>
        </w:tc>
      </w:tr>
      <w:tr>
        <w:tblPrEx>
          <w:tblCellMar>
            <w:top w:w="0" w:type="dxa"/>
            <w:left w:w="108" w:type="dxa"/>
            <w:bottom w:w="0" w:type="dxa"/>
            <w:right w:w="108" w:type="dxa"/>
          </w:tblCellMar>
        </w:tblPrEx>
        <w:trPr>
          <w:trHeight w:val="375" w:hRule="atLeast"/>
          <w:tblHeader/>
        </w:trPr>
        <w:tc>
          <w:tcPr>
            <w:tcW w:w="1877"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宋体"/>
                <w:b/>
                <w:bCs/>
                <w:kern w:val="0"/>
                <w:sz w:val="32"/>
                <w:szCs w:val="32"/>
              </w:rPr>
            </w:pPr>
          </w:p>
        </w:tc>
        <w:tc>
          <w:tcPr>
            <w:tcW w:w="6645" w:type="dxa"/>
            <w:tcBorders>
              <w:top w:val="single" w:color="auto" w:sz="4" w:space="0"/>
              <w:left w:val="nil"/>
              <w:bottom w:val="single" w:color="auto" w:sz="4" w:space="0"/>
              <w:right w:val="single" w:color="auto" w:sz="4" w:space="0"/>
            </w:tcBorders>
            <w:vAlign w:val="top"/>
          </w:tcPr>
          <w:p>
            <w:pPr>
              <w:widowControl/>
              <w:jc w:val="center"/>
              <w:rPr>
                <w:rFonts w:hint="eastAsia" w:ascii="方正仿宋_GBK" w:hAnsi="方正仿宋_GBK" w:eastAsia="方正仿宋_GBK" w:cs="宋体"/>
                <w:b/>
                <w:bCs/>
                <w:kern w:val="0"/>
                <w:sz w:val="32"/>
                <w:szCs w:val="32"/>
              </w:rPr>
            </w:pPr>
            <w:r>
              <w:rPr>
                <w:rFonts w:hint="eastAsia" w:ascii="方正仿宋_GBK" w:hAnsi="方正仿宋_GBK" w:eastAsia="方正仿宋_GBK" w:cs="宋体"/>
                <w:b/>
                <w:bCs/>
                <w:kern w:val="0"/>
                <w:sz w:val="32"/>
                <w:szCs w:val="32"/>
                <w:lang w:val="en-US" w:eastAsia="zh-CN"/>
              </w:rPr>
              <w:t>3.不符合所在地县级安全监管局制定的零售经营布点规划；</w:t>
            </w:r>
          </w:p>
        </w:tc>
      </w:tr>
      <w:tr>
        <w:tblPrEx>
          <w:tblCellMar>
            <w:top w:w="0" w:type="dxa"/>
            <w:left w:w="108" w:type="dxa"/>
            <w:bottom w:w="0" w:type="dxa"/>
            <w:right w:w="108" w:type="dxa"/>
          </w:tblCellMar>
        </w:tblPrEx>
        <w:trPr>
          <w:trHeight w:val="375" w:hRule="atLeast"/>
          <w:tblHeader/>
        </w:trPr>
        <w:tc>
          <w:tcPr>
            <w:tcW w:w="1877"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宋体"/>
                <w:b/>
                <w:bCs/>
                <w:kern w:val="0"/>
                <w:sz w:val="32"/>
                <w:szCs w:val="32"/>
              </w:rPr>
            </w:pPr>
          </w:p>
        </w:tc>
        <w:tc>
          <w:tcPr>
            <w:tcW w:w="6645" w:type="dxa"/>
            <w:tcBorders>
              <w:top w:val="single" w:color="auto" w:sz="4" w:space="0"/>
              <w:left w:val="nil"/>
              <w:bottom w:val="single" w:color="auto" w:sz="4" w:space="0"/>
              <w:right w:val="single" w:color="auto" w:sz="4" w:space="0"/>
            </w:tcBorders>
            <w:vAlign w:val="top"/>
          </w:tcPr>
          <w:p>
            <w:pPr>
              <w:widowControl/>
              <w:jc w:val="center"/>
              <w:rPr>
                <w:rFonts w:hint="eastAsia" w:ascii="方正仿宋_GBK" w:hAnsi="方正仿宋_GBK" w:eastAsia="方正仿宋_GBK" w:cs="宋体"/>
                <w:b/>
                <w:bCs/>
                <w:kern w:val="0"/>
                <w:sz w:val="32"/>
                <w:szCs w:val="32"/>
                <w:lang w:val="en-US" w:eastAsia="zh-CN"/>
              </w:rPr>
            </w:pPr>
            <w:r>
              <w:rPr>
                <w:rFonts w:hint="eastAsia" w:ascii="方正仿宋_GBK" w:hAnsi="方正仿宋_GBK" w:eastAsia="方正仿宋_GBK" w:cs="宋体"/>
                <w:b/>
                <w:bCs/>
                <w:kern w:val="0"/>
                <w:sz w:val="32"/>
                <w:szCs w:val="32"/>
                <w:lang w:val="en-US" w:eastAsia="zh-CN"/>
              </w:rPr>
              <w:t>4.主要负责人未经过安全培训合格，销售人员未经过安全知识教育；</w:t>
            </w:r>
          </w:p>
        </w:tc>
      </w:tr>
      <w:tr>
        <w:tblPrEx>
          <w:tblCellMar>
            <w:top w:w="0" w:type="dxa"/>
            <w:left w:w="108" w:type="dxa"/>
            <w:bottom w:w="0" w:type="dxa"/>
            <w:right w:w="108" w:type="dxa"/>
          </w:tblCellMar>
        </w:tblPrEx>
        <w:trPr>
          <w:trHeight w:val="375" w:hRule="atLeast"/>
          <w:tblHeader/>
        </w:trPr>
        <w:tc>
          <w:tcPr>
            <w:tcW w:w="1877"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宋体"/>
                <w:b/>
                <w:bCs/>
                <w:kern w:val="0"/>
                <w:sz w:val="32"/>
                <w:szCs w:val="32"/>
              </w:rPr>
            </w:pPr>
          </w:p>
        </w:tc>
        <w:tc>
          <w:tcPr>
            <w:tcW w:w="6645" w:type="dxa"/>
            <w:tcBorders>
              <w:top w:val="single" w:color="auto" w:sz="4" w:space="0"/>
              <w:left w:val="nil"/>
              <w:bottom w:val="single" w:color="auto" w:sz="4" w:space="0"/>
              <w:right w:val="single" w:color="auto" w:sz="4" w:space="0"/>
            </w:tcBorders>
            <w:vAlign w:val="top"/>
          </w:tcPr>
          <w:p>
            <w:pPr>
              <w:widowControl/>
              <w:jc w:val="center"/>
              <w:rPr>
                <w:rFonts w:hint="eastAsia" w:ascii="方正仿宋_GBK" w:hAnsi="方正仿宋_GBK" w:eastAsia="方正仿宋_GBK" w:cs="宋体"/>
                <w:b/>
                <w:bCs/>
                <w:kern w:val="0"/>
                <w:sz w:val="32"/>
                <w:szCs w:val="32"/>
                <w:lang w:val="en-US" w:eastAsia="zh-CN"/>
              </w:rPr>
            </w:pPr>
            <w:r>
              <w:rPr>
                <w:rFonts w:hint="eastAsia" w:ascii="方正仿宋_GBK" w:hAnsi="方正仿宋_GBK" w:eastAsia="方正仿宋_GBK" w:cs="宋体"/>
                <w:b/>
                <w:bCs/>
                <w:kern w:val="0"/>
                <w:sz w:val="32"/>
                <w:szCs w:val="32"/>
                <w:lang w:val="en-US" w:eastAsia="zh-CN"/>
              </w:rPr>
              <w:t>5.春节期间零售点、城市长期零售点未实行专店销售。乡村长期零售点在淡季实行专柜销售时，未安排专人销售，专柜未相对独立，未与其他柜台保持一定的距离保证安全通道畅通；</w:t>
            </w:r>
          </w:p>
        </w:tc>
      </w:tr>
      <w:tr>
        <w:tblPrEx>
          <w:tblCellMar>
            <w:top w:w="0" w:type="dxa"/>
            <w:left w:w="108" w:type="dxa"/>
            <w:bottom w:w="0" w:type="dxa"/>
            <w:right w:w="108" w:type="dxa"/>
          </w:tblCellMar>
        </w:tblPrEx>
        <w:trPr>
          <w:trHeight w:val="375" w:hRule="atLeast"/>
          <w:tblHeader/>
        </w:trPr>
        <w:tc>
          <w:tcPr>
            <w:tcW w:w="1877" w:type="dxa"/>
            <w:vMerge w:val="continue"/>
            <w:tcBorders>
              <w:left w:val="single" w:color="auto" w:sz="4" w:space="0"/>
              <w:right w:val="single" w:color="auto" w:sz="4" w:space="0"/>
            </w:tcBorders>
            <w:vAlign w:val="center"/>
          </w:tcPr>
          <w:p>
            <w:pPr>
              <w:widowControl/>
              <w:jc w:val="center"/>
              <w:rPr>
                <w:rFonts w:hint="eastAsia" w:ascii="方正仿宋_GBK" w:hAnsi="方正仿宋_GBK" w:eastAsia="方正仿宋_GBK" w:cs="宋体"/>
                <w:b/>
                <w:bCs/>
                <w:kern w:val="0"/>
                <w:sz w:val="32"/>
                <w:szCs w:val="32"/>
              </w:rPr>
            </w:pPr>
          </w:p>
        </w:tc>
        <w:tc>
          <w:tcPr>
            <w:tcW w:w="6645" w:type="dxa"/>
            <w:tcBorders>
              <w:top w:val="single" w:color="auto" w:sz="4" w:space="0"/>
              <w:left w:val="nil"/>
              <w:bottom w:val="single" w:color="auto" w:sz="4" w:space="0"/>
              <w:right w:val="single" w:color="auto" w:sz="4" w:space="0"/>
            </w:tcBorders>
            <w:vAlign w:val="top"/>
          </w:tcPr>
          <w:p>
            <w:pPr>
              <w:widowControl/>
              <w:jc w:val="center"/>
              <w:rPr>
                <w:rFonts w:hint="eastAsia" w:ascii="方正仿宋_GBK" w:hAnsi="方正仿宋_GBK" w:eastAsia="方正仿宋_GBK" w:cs="宋体"/>
                <w:b/>
                <w:bCs/>
                <w:kern w:val="0"/>
                <w:sz w:val="32"/>
                <w:szCs w:val="32"/>
                <w:lang w:val="en-US" w:eastAsia="zh-CN"/>
              </w:rPr>
            </w:pPr>
            <w:r>
              <w:rPr>
                <w:rFonts w:hint="eastAsia" w:ascii="方正仿宋_GBK" w:hAnsi="方正仿宋_GBK" w:eastAsia="方正仿宋_GBK" w:cs="宋体"/>
                <w:b/>
                <w:bCs/>
                <w:kern w:val="0"/>
                <w:sz w:val="32"/>
                <w:szCs w:val="32"/>
                <w:lang w:val="en-US" w:eastAsia="zh-CN"/>
              </w:rPr>
              <w:t>6.零售场所的面积小于10平方米，其周边50米范围内有其他烟花爆竹零售点，并与学校、幼儿园、医院、集贸市场等人员密集场所和加油站等易燃易爆物品生产、储存设施等重点建筑物未保持100米以上的安全距离；</w:t>
            </w:r>
          </w:p>
        </w:tc>
      </w:tr>
      <w:tr>
        <w:tblPrEx>
          <w:tblCellMar>
            <w:top w:w="0" w:type="dxa"/>
            <w:left w:w="108" w:type="dxa"/>
            <w:bottom w:w="0" w:type="dxa"/>
            <w:right w:w="108" w:type="dxa"/>
          </w:tblCellMar>
        </w:tblPrEx>
        <w:trPr>
          <w:trHeight w:val="375" w:hRule="atLeast"/>
          <w:tblHeader/>
        </w:trPr>
        <w:tc>
          <w:tcPr>
            <w:tcW w:w="1877" w:type="dxa"/>
            <w:vMerge w:val="continue"/>
            <w:tcBorders>
              <w:left w:val="single" w:color="auto" w:sz="4" w:space="0"/>
              <w:bottom w:val="single" w:color="auto" w:sz="4" w:space="0"/>
              <w:right w:val="single" w:color="auto" w:sz="4" w:space="0"/>
            </w:tcBorders>
            <w:vAlign w:val="center"/>
          </w:tcPr>
          <w:p>
            <w:pPr>
              <w:widowControl/>
              <w:jc w:val="center"/>
              <w:rPr>
                <w:rFonts w:hint="eastAsia" w:ascii="方正仿宋_GBK" w:hAnsi="方正仿宋_GBK" w:eastAsia="方正仿宋_GBK" w:cs="宋体"/>
                <w:b/>
                <w:bCs/>
                <w:kern w:val="0"/>
                <w:sz w:val="32"/>
                <w:szCs w:val="32"/>
              </w:rPr>
            </w:pPr>
          </w:p>
        </w:tc>
        <w:tc>
          <w:tcPr>
            <w:tcW w:w="6645" w:type="dxa"/>
            <w:tcBorders>
              <w:top w:val="single" w:color="auto" w:sz="4" w:space="0"/>
              <w:left w:val="nil"/>
              <w:bottom w:val="single" w:color="auto" w:sz="4" w:space="0"/>
              <w:right w:val="single" w:color="auto" w:sz="4" w:space="0"/>
            </w:tcBorders>
            <w:vAlign w:val="top"/>
          </w:tcPr>
          <w:p>
            <w:pPr>
              <w:widowControl/>
              <w:jc w:val="center"/>
              <w:rPr>
                <w:rFonts w:hint="eastAsia" w:ascii="方正仿宋_GBK" w:hAnsi="方正仿宋_GBK" w:eastAsia="方正仿宋_GBK" w:cs="宋体"/>
                <w:b/>
                <w:bCs/>
                <w:kern w:val="0"/>
                <w:sz w:val="32"/>
                <w:szCs w:val="32"/>
                <w:lang w:val="en-US" w:eastAsia="zh-CN"/>
              </w:rPr>
            </w:pPr>
            <w:r>
              <w:rPr>
                <w:rFonts w:hint="eastAsia" w:ascii="方正仿宋_GBK" w:hAnsi="方正仿宋_GBK" w:eastAsia="方正仿宋_GBK" w:cs="宋体"/>
                <w:b/>
                <w:bCs/>
                <w:kern w:val="0"/>
                <w:sz w:val="32"/>
                <w:szCs w:val="32"/>
                <w:lang w:val="en-US" w:eastAsia="zh-CN"/>
              </w:rPr>
              <w:t>7.零售场所未配备必要的消防器材，张贴明显的安全警示标志；</w:t>
            </w:r>
          </w:p>
        </w:tc>
      </w:tr>
    </w:tbl>
    <w:p>
      <w:pPr>
        <w:spacing w:line="360" w:lineRule="auto"/>
        <w:rPr>
          <w:rFonts w:hint="eastAsia" w:ascii="方正仿宋_GBK" w:hAnsi="方正仿宋_GBK" w:eastAsia="方正仿宋_GBK" w:cs="Calibri"/>
          <w:b/>
          <w:bCs/>
          <w:sz w:val="24"/>
        </w:rPr>
        <w:sectPr>
          <w:pgSz w:w="11906" w:h="16838"/>
          <w:pgMar w:top="1440" w:right="1800" w:bottom="1440" w:left="1800" w:header="851" w:footer="992" w:gutter="0"/>
          <w:cols w:space="425" w:num="1"/>
          <w:docGrid w:type="lines" w:linePitch="312" w:charSpace="0"/>
        </w:sectPr>
      </w:pPr>
    </w:p>
    <w:p>
      <w:pPr>
        <w:jc w:val="both"/>
        <w:rPr>
          <w:rFonts w:hint="eastAsia" w:ascii="方正仿宋_GBK" w:hAnsi="方正仿宋_GBK" w:eastAsia="方正仿宋_GBK"/>
          <w:lang w:eastAsia="zh-CN"/>
        </w:rPr>
      </w:pPr>
      <w:r>
        <w:rPr>
          <w:rFonts w:hint="eastAsia" w:ascii="方正仿宋_GBK" w:hAnsi="方正仿宋_GBK" w:eastAsia="方正仿宋_GBK"/>
          <w:lang w:eastAsia="zh-CN"/>
        </w:rPr>
        <w:drawing>
          <wp:inline distT="0" distB="0" distL="114300" distR="114300">
            <wp:extent cx="8596630" cy="10829290"/>
            <wp:effectExtent l="0" t="0" r="13970" b="10160"/>
            <wp:docPr id="37" name="图片 37" descr="168128841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1681288411720"/>
                    <pic:cNvPicPr>
                      <a:picLocks noChangeAspect="1"/>
                    </pic:cNvPicPr>
                  </pic:nvPicPr>
                  <pic:blipFill>
                    <a:blip r:embed="rId14"/>
                    <a:stretch>
                      <a:fillRect/>
                    </a:stretch>
                  </pic:blipFill>
                  <pic:spPr>
                    <a:xfrm>
                      <a:off x="0" y="0"/>
                      <a:ext cx="8596630" cy="10829290"/>
                    </a:xfrm>
                    <a:prstGeom prst="rect">
                      <a:avLst/>
                    </a:prstGeom>
                  </pic:spPr>
                </pic:pic>
              </a:graphicData>
            </a:graphic>
          </wp:inline>
        </w:drawing>
      </w:r>
    </w:p>
    <w:sectPr>
      <w:footerReference r:id="rId5" w:type="default"/>
      <w:pgSz w:w="11906" w:h="16838"/>
      <w:pgMar w:top="0" w:right="0" w:bottom="0" w:left="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sdt>
      <w:sdtPr>
        <w:id w:val="1185791823"/>
      </w:sdtPr>
      <w:sdtContent/>
    </w:sdt>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85791823"/>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2ZGQzNzVhNjI1ZTcwYzA5NWEyYTEyODY2NzRmZTYifQ=="/>
  </w:docVars>
  <w:rsids>
    <w:rsidRoot w:val="00D565D9"/>
    <w:rsid w:val="00010793"/>
    <w:rsid w:val="00031DCA"/>
    <w:rsid w:val="00035F78"/>
    <w:rsid w:val="000442D0"/>
    <w:rsid w:val="00064355"/>
    <w:rsid w:val="00065464"/>
    <w:rsid w:val="00074089"/>
    <w:rsid w:val="00092512"/>
    <w:rsid w:val="000B55F0"/>
    <w:rsid w:val="000D0FC7"/>
    <w:rsid w:val="000F0DF5"/>
    <w:rsid w:val="000F5B9B"/>
    <w:rsid w:val="00117045"/>
    <w:rsid w:val="00117369"/>
    <w:rsid w:val="00132265"/>
    <w:rsid w:val="00140FE5"/>
    <w:rsid w:val="00142185"/>
    <w:rsid w:val="00156FA8"/>
    <w:rsid w:val="001623BC"/>
    <w:rsid w:val="00163F80"/>
    <w:rsid w:val="00165780"/>
    <w:rsid w:val="00170C42"/>
    <w:rsid w:val="001746EB"/>
    <w:rsid w:val="001926C5"/>
    <w:rsid w:val="001A0F65"/>
    <w:rsid w:val="001A4E49"/>
    <w:rsid w:val="001A6293"/>
    <w:rsid w:val="001A7DA0"/>
    <w:rsid w:val="001B3EF1"/>
    <w:rsid w:val="001E2962"/>
    <w:rsid w:val="001F37CF"/>
    <w:rsid w:val="00207F1E"/>
    <w:rsid w:val="002208DD"/>
    <w:rsid w:val="002208F6"/>
    <w:rsid w:val="00227502"/>
    <w:rsid w:val="00230045"/>
    <w:rsid w:val="002324A2"/>
    <w:rsid w:val="00232E8C"/>
    <w:rsid w:val="00241911"/>
    <w:rsid w:val="00247529"/>
    <w:rsid w:val="00253885"/>
    <w:rsid w:val="00275A79"/>
    <w:rsid w:val="00280016"/>
    <w:rsid w:val="00285DF2"/>
    <w:rsid w:val="00290767"/>
    <w:rsid w:val="00290DF8"/>
    <w:rsid w:val="002A1662"/>
    <w:rsid w:val="002A1AC8"/>
    <w:rsid w:val="002C193F"/>
    <w:rsid w:val="002C32F2"/>
    <w:rsid w:val="002D56C4"/>
    <w:rsid w:val="002E2945"/>
    <w:rsid w:val="002E3A17"/>
    <w:rsid w:val="00302AC7"/>
    <w:rsid w:val="0031015A"/>
    <w:rsid w:val="0032647D"/>
    <w:rsid w:val="00332D49"/>
    <w:rsid w:val="00334FF4"/>
    <w:rsid w:val="00364C8E"/>
    <w:rsid w:val="00384CEC"/>
    <w:rsid w:val="0039536A"/>
    <w:rsid w:val="003968E9"/>
    <w:rsid w:val="003A42A7"/>
    <w:rsid w:val="003A63A3"/>
    <w:rsid w:val="003B4165"/>
    <w:rsid w:val="003D0E91"/>
    <w:rsid w:val="003D2263"/>
    <w:rsid w:val="003D76FD"/>
    <w:rsid w:val="003F66FA"/>
    <w:rsid w:val="00400E95"/>
    <w:rsid w:val="0040162C"/>
    <w:rsid w:val="00407DC5"/>
    <w:rsid w:val="00412BA4"/>
    <w:rsid w:val="00440C9E"/>
    <w:rsid w:val="00444B7E"/>
    <w:rsid w:val="004856A1"/>
    <w:rsid w:val="004860CE"/>
    <w:rsid w:val="0049056C"/>
    <w:rsid w:val="004A082F"/>
    <w:rsid w:val="004B04F8"/>
    <w:rsid w:val="004B5FD6"/>
    <w:rsid w:val="004C25C8"/>
    <w:rsid w:val="004E5F15"/>
    <w:rsid w:val="004F1C00"/>
    <w:rsid w:val="004F1E13"/>
    <w:rsid w:val="00500854"/>
    <w:rsid w:val="00503D6F"/>
    <w:rsid w:val="00511341"/>
    <w:rsid w:val="005206D4"/>
    <w:rsid w:val="00521AE8"/>
    <w:rsid w:val="005327AF"/>
    <w:rsid w:val="00532E27"/>
    <w:rsid w:val="0054730A"/>
    <w:rsid w:val="00547928"/>
    <w:rsid w:val="00554C98"/>
    <w:rsid w:val="00562DE1"/>
    <w:rsid w:val="00564459"/>
    <w:rsid w:val="00573DA5"/>
    <w:rsid w:val="0057651A"/>
    <w:rsid w:val="00586B57"/>
    <w:rsid w:val="0059292B"/>
    <w:rsid w:val="00597CAB"/>
    <w:rsid w:val="005A4B8C"/>
    <w:rsid w:val="005C3FEC"/>
    <w:rsid w:val="005C7ED0"/>
    <w:rsid w:val="005D7815"/>
    <w:rsid w:val="005F3135"/>
    <w:rsid w:val="00611CDD"/>
    <w:rsid w:val="00614342"/>
    <w:rsid w:val="006204B0"/>
    <w:rsid w:val="00627ECA"/>
    <w:rsid w:val="00653646"/>
    <w:rsid w:val="00664BB8"/>
    <w:rsid w:val="00670061"/>
    <w:rsid w:val="00670193"/>
    <w:rsid w:val="00671A45"/>
    <w:rsid w:val="00686979"/>
    <w:rsid w:val="00686A56"/>
    <w:rsid w:val="00696473"/>
    <w:rsid w:val="00697FB4"/>
    <w:rsid w:val="006B4A20"/>
    <w:rsid w:val="006B6542"/>
    <w:rsid w:val="006D051E"/>
    <w:rsid w:val="006D0E41"/>
    <w:rsid w:val="006D224F"/>
    <w:rsid w:val="006E077E"/>
    <w:rsid w:val="006E4CC6"/>
    <w:rsid w:val="00703D2B"/>
    <w:rsid w:val="00707757"/>
    <w:rsid w:val="0071056C"/>
    <w:rsid w:val="00710EA0"/>
    <w:rsid w:val="007230A8"/>
    <w:rsid w:val="00723EFC"/>
    <w:rsid w:val="00734D97"/>
    <w:rsid w:val="00741CA4"/>
    <w:rsid w:val="007504BA"/>
    <w:rsid w:val="00751D48"/>
    <w:rsid w:val="00774727"/>
    <w:rsid w:val="00790D0E"/>
    <w:rsid w:val="007B76A3"/>
    <w:rsid w:val="007C116A"/>
    <w:rsid w:val="007E5D95"/>
    <w:rsid w:val="007F288F"/>
    <w:rsid w:val="00816C61"/>
    <w:rsid w:val="00825E7B"/>
    <w:rsid w:val="00827E61"/>
    <w:rsid w:val="0083059D"/>
    <w:rsid w:val="008606C3"/>
    <w:rsid w:val="00860B17"/>
    <w:rsid w:val="00862DD7"/>
    <w:rsid w:val="00881C8F"/>
    <w:rsid w:val="00890DE7"/>
    <w:rsid w:val="00892018"/>
    <w:rsid w:val="0089306A"/>
    <w:rsid w:val="008A54E8"/>
    <w:rsid w:val="008B4750"/>
    <w:rsid w:val="008C1C61"/>
    <w:rsid w:val="008D3571"/>
    <w:rsid w:val="008F37C0"/>
    <w:rsid w:val="008F478D"/>
    <w:rsid w:val="00907348"/>
    <w:rsid w:val="00907C56"/>
    <w:rsid w:val="00947884"/>
    <w:rsid w:val="00964E15"/>
    <w:rsid w:val="009650AB"/>
    <w:rsid w:val="00972952"/>
    <w:rsid w:val="00990DCC"/>
    <w:rsid w:val="00994319"/>
    <w:rsid w:val="00997CBA"/>
    <w:rsid w:val="009A06B6"/>
    <w:rsid w:val="009A0C34"/>
    <w:rsid w:val="009E4305"/>
    <w:rsid w:val="009F42F0"/>
    <w:rsid w:val="00A00478"/>
    <w:rsid w:val="00A107E6"/>
    <w:rsid w:val="00A11954"/>
    <w:rsid w:val="00A35E9E"/>
    <w:rsid w:val="00A425D8"/>
    <w:rsid w:val="00A62AD0"/>
    <w:rsid w:val="00A65BE4"/>
    <w:rsid w:val="00A7397E"/>
    <w:rsid w:val="00A80709"/>
    <w:rsid w:val="00A82E3F"/>
    <w:rsid w:val="00A84E30"/>
    <w:rsid w:val="00A94E8B"/>
    <w:rsid w:val="00AA0784"/>
    <w:rsid w:val="00AC451E"/>
    <w:rsid w:val="00AD118E"/>
    <w:rsid w:val="00AD23A1"/>
    <w:rsid w:val="00AE02BF"/>
    <w:rsid w:val="00AF0321"/>
    <w:rsid w:val="00B03AF9"/>
    <w:rsid w:val="00B25AF0"/>
    <w:rsid w:val="00B25B54"/>
    <w:rsid w:val="00B2788A"/>
    <w:rsid w:val="00B347B7"/>
    <w:rsid w:val="00B43CD8"/>
    <w:rsid w:val="00B85C26"/>
    <w:rsid w:val="00B9021A"/>
    <w:rsid w:val="00BA5C59"/>
    <w:rsid w:val="00BB333C"/>
    <w:rsid w:val="00BB4E64"/>
    <w:rsid w:val="00BC09B4"/>
    <w:rsid w:val="00BC47F6"/>
    <w:rsid w:val="00BC5D8E"/>
    <w:rsid w:val="00BD518D"/>
    <w:rsid w:val="00BD7DEA"/>
    <w:rsid w:val="00BE4D55"/>
    <w:rsid w:val="00C04517"/>
    <w:rsid w:val="00C045FC"/>
    <w:rsid w:val="00C207F4"/>
    <w:rsid w:val="00C232AF"/>
    <w:rsid w:val="00C23E40"/>
    <w:rsid w:val="00C33597"/>
    <w:rsid w:val="00C3626F"/>
    <w:rsid w:val="00C36ED0"/>
    <w:rsid w:val="00C41D75"/>
    <w:rsid w:val="00C43C56"/>
    <w:rsid w:val="00C72623"/>
    <w:rsid w:val="00C92A43"/>
    <w:rsid w:val="00CA7ADE"/>
    <w:rsid w:val="00CD251F"/>
    <w:rsid w:val="00CE079D"/>
    <w:rsid w:val="00CF0AC3"/>
    <w:rsid w:val="00D550A1"/>
    <w:rsid w:val="00D565D9"/>
    <w:rsid w:val="00D603EF"/>
    <w:rsid w:val="00D86801"/>
    <w:rsid w:val="00DA2A99"/>
    <w:rsid w:val="00DB7EF8"/>
    <w:rsid w:val="00DF1801"/>
    <w:rsid w:val="00E03780"/>
    <w:rsid w:val="00E03AC1"/>
    <w:rsid w:val="00E350D1"/>
    <w:rsid w:val="00E43569"/>
    <w:rsid w:val="00E46121"/>
    <w:rsid w:val="00E515F9"/>
    <w:rsid w:val="00E91281"/>
    <w:rsid w:val="00E97CD9"/>
    <w:rsid w:val="00EB05AA"/>
    <w:rsid w:val="00EB20FA"/>
    <w:rsid w:val="00EB54B7"/>
    <w:rsid w:val="00EC1ECB"/>
    <w:rsid w:val="00EC559D"/>
    <w:rsid w:val="00EE10B4"/>
    <w:rsid w:val="00EE6B70"/>
    <w:rsid w:val="00EF780F"/>
    <w:rsid w:val="00F134A3"/>
    <w:rsid w:val="00F26F3A"/>
    <w:rsid w:val="00F31C96"/>
    <w:rsid w:val="00F32F39"/>
    <w:rsid w:val="00F369A4"/>
    <w:rsid w:val="00F41188"/>
    <w:rsid w:val="00F439C3"/>
    <w:rsid w:val="00F560CA"/>
    <w:rsid w:val="00F64C0F"/>
    <w:rsid w:val="00F7187A"/>
    <w:rsid w:val="00F83FBC"/>
    <w:rsid w:val="00F8628E"/>
    <w:rsid w:val="00F97207"/>
    <w:rsid w:val="00FA0DF7"/>
    <w:rsid w:val="00FA47AC"/>
    <w:rsid w:val="00FA551A"/>
    <w:rsid w:val="00FA5620"/>
    <w:rsid w:val="00FA6955"/>
    <w:rsid w:val="00FB26B1"/>
    <w:rsid w:val="00FC1A03"/>
    <w:rsid w:val="00FC1D79"/>
    <w:rsid w:val="00FD41F1"/>
    <w:rsid w:val="00FD4EC9"/>
    <w:rsid w:val="00FD79C1"/>
    <w:rsid w:val="00FE0A61"/>
    <w:rsid w:val="00FF25AD"/>
    <w:rsid w:val="024A7C0C"/>
    <w:rsid w:val="04FE7D07"/>
    <w:rsid w:val="05080FE1"/>
    <w:rsid w:val="08CE7F20"/>
    <w:rsid w:val="10C0073C"/>
    <w:rsid w:val="13072F97"/>
    <w:rsid w:val="18B52DD6"/>
    <w:rsid w:val="18F07644"/>
    <w:rsid w:val="1C0A3439"/>
    <w:rsid w:val="20A43E5C"/>
    <w:rsid w:val="21F95C27"/>
    <w:rsid w:val="231048CA"/>
    <w:rsid w:val="24045BAF"/>
    <w:rsid w:val="277C022D"/>
    <w:rsid w:val="28017DE6"/>
    <w:rsid w:val="2A8D5961"/>
    <w:rsid w:val="2B367DA6"/>
    <w:rsid w:val="2C3C6DF5"/>
    <w:rsid w:val="2F9E23BE"/>
    <w:rsid w:val="2FFD5044"/>
    <w:rsid w:val="31E7004C"/>
    <w:rsid w:val="3923658C"/>
    <w:rsid w:val="395835DE"/>
    <w:rsid w:val="39F5707E"/>
    <w:rsid w:val="39FC1D6A"/>
    <w:rsid w:val="3C5502A8"/>
    <w:rsid w:val="3CE72647"/>
    <w:rsid w:val="3D1B504E"/>
    <w:rsid w:val="42C01CC2"/>
    <w:rsid w:val="42F14D08"/>
    <w:rsid w:val="43191F85"/>
    <w:rsid w:val="449C3228"/>
    <w:rsid w:val="4BB01057"/>
    <w:rsid w:val="4C485734"/>
    <w:rsid w:val="4C5365B2"/>
    <w:rsid w:val="4D221AE1"/>
    <w:rsid w:val="52DF055B"/>
    <w:rsid w:val="536D4F1D"/>
    <w:rsid w:val="53910704"/>
    <w:rsid w:val="5440675B"/>
    <w:rsid w:val="54B70A92"/>
    <w:rsid w:val="59A93BFA"/>
    <w:rsid w:val="5AA47504"/>
    <w:rsid w:val="5F46740F"/>
    <w:rsid w:val="633F78C0"/>
    <w:rsid w:val="65956E9C"/>
    <w:rsid w:val="669B6734"/>
    <w:rsid w:val="67580620"/>
    <w:rsid w:val="6BBD714D"/>
    <w:rsid w:val="6CB73101"/>
    <w:rsid w:val="6F7543C4"/>
    <w:rsid w:val="704B11CB"/>
    <w:rsid w:val="71B608C6"/>
    <w:rsid w:val="72276E84"/>
    <w:rsid w:val="745F49AD"/>
    <w:rsid w:val="760F2C9B"/>
    <w:rsid w:val="775E71FE"/>
    <w:rsid w:val="77BC650A"/>
    <w:rsid w:val="784D7AAA"/>
    <w:rsid w:val="7A69729B"/>
    <w:rsid w:val="7D197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2"/>
    <w:semiHidden/>
    <w:unhideWhenUsed/>
    <w:qFormat/>
    <w:uiPriority w:val="0"/>
    <w:pPr>
      <w:keepNext/>
      <w:keepLines/>
      <w:spacing w:before="260" w:after="260" w:line="416" w:lineRule="auto"/>
      <w:outlineLvl w:val="1"/>
    </w:pPr>
    <w:rPr>
      <w:rFonts w:ascii="Cambria" w:hAnsi="Cambria" w:eastAsia="宋体" w:cs="Times New Roman"/>
      <w:b/>
      <w:bCs/>
      <w:kern w:val="0"/>
      <w:sz w:val="32"/>
      <w:szCs w:val="32"/>
    </w:rPr>
  </w:style>
  <w:style w:type="paragraph" w:styleId="4">
    <w:name w:val="heading 3"/>
    <w:basedOn w:val="1"/>
    <w:next w:val="1"/>
    <w:link w:val="26"/>
    <w:semiHidden/>
    <w:unhideWhenUsed/>
    <w:qFormat/>
    <w:uiPriority w:val="0"/>
    <w:pPr>
      <w:keepNext/>
      <w:keepLines/>
      <w:spacing w:before="260" w:after="260" w:line="416" w:lineRule="auto"/>
      <w:outlineLvl w:val="2"/>
    </w:pPr>
    <w:rPr>
      <w:b/>
      <w:bCs/>
      <w:sz w:val="32"/>
      <w:szCs w:val="32"/>
    </w:rPr>
  </w:style>
  <w:style w:type="character" w:default="1" w:styleId="16">
    <w:name w:val="Default Paragraph Font"/>
    <w:semiHidden/>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Body Text"/>
    <w:basedOn w:val="1"/>
    <w:link w:val="23"/>
    <w:uiPriority w:val="0"/>
    <w:pPr>
      <w:spacing w:after="120"/>
    </w:pPr>
    <w:rPr>
      <w:rFonts w:ascii="Calibri" w:hAnsi="Calibri" w:eastAsia="宋体" w:cs="Times New Roman"/>
      <w:kern w:val="0"/>
    </w:rPr>
  </w:style>
  <w:style w:type="paragraph" w:styleId="6">
    <w:name w:val="toc 3"/>
    <w:basedOn w:val="1"/>
    <w:next w:val="1"/>
    <w:uiPriority w:val="0"/>
    <w:pPr>
      <w:ind w:left="840" w:leftChars="400"/>
    </w:pPr>
  </w:style>
  <w:style w:type="paragraph" w:styleId="7">
    <w:name w:val="Balloon Text"/>
    <w:basedOn w:val="1"/>
    <w:link w:val="44"/>
    <w:uiPriority w:val="0"/>
    <w:rPr>
      <w:sz w:val="18"/>
      <w:szCs w:val="18"/>
    </w:rPr>
  </w:style>
  <w:style w:type="paragraph" w:styleId="8">
    <w:name w:val="footer"/>
    <w:basedOn w:val="1"/>
    <w:link w:val="24"/>
    <w:uiPriority w:val="0"/>
    <w:pPr>
      <w:tabs>
        <w:tab w:val="center" w:pos="4153"/>
        <w:tab w:val="right" w:pos="8306"/>
      </w:tabs>
      <w:snapToGrid w:val="0"/>
      <w:jc w:val="left"/>
    </w:pPr>
    <w:rPr>
      <w:rFonts w:ascii="Calibri" w:hAnsi="Calibri" w:eastAsia="宋体" w:cs="Times New Roman"/>
      <w:kern w:val="0"/>
      <w:sz w:val="18"/>
    </w:rPr>
  </w:style>
  <w:style w:type="paragraph" w:styleId="9">
    <w:name w:val="header"/>
    <w:basedOn w:val="1"/>
    <w:link w:val="25"/>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kern w:val="0"/>
      <w:sz w:val="18"/>
    </w:rPr>
  </w:style>
  <w:style w:type="paragraph" w:styleId="10">
    <w:name w:val="toc 1"/>
    <w:basedOn w:val="1"/>
    <w:next w:val="1"/>
    <w:uiPriority w:val="0"/>
    <w:rPr>
      <w:rFonts w:ascii="Calibri" w:hAnsi="Calibri" w:eastAsia="宋体" w:cs="Times New Roman"/>
      <w:kern w:val="0"/>
    </w:rPr>
  </w:style>
  <w:style w:type="paragraph" w:styleId="11">
    <w:name w:val="toc 2"/>
    <w:basedOn w:val="1"/>
    <w:next w:val="1"/>
    <w:uiPriority w:val="0"/>
    <w:pPr>
      <w:ind w:left="420" w:leftChars="200"/>
    </w:pPr>
    <w:rPr>
      <w:rFonts w:ascii="Calibri" w:hAnsi="Calibri" w:eastAsia="宋体" w:cs="Times New Roman"/>
      <w:kern w:val="0"/>
    </w:rPr>
  </w:style>
  <w:style w:type="paragraph" w:styleId="12">
    <w:name w:val="HTML Preformatted"/>
    <w:basedOn w:val="1"/>
    <w:link w:val="43"/>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13">
    <w:name w:val="Normal (Web)"/>
    <w:basedOn w:val="1"/>
    <w:qFormat/>
    <w:uiPriority w:val="0"/>
    <w:rPr>
      <w:sz w:val="24"/>
      <w:szCs w:val="24"/>
    </w:rPr>
  </w:style>
  <w:style w:type="table" w:styleId="15">
    <w:name w:val="Table Grid"/>
    <w:basedOn w:val="1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uiPriority w:val="0"/>
    <w:rPr>
      <w:color w:val="954F72"/>
      <w:u w:val="single"/>
    </w:rPr>
  </w:style>
  <w:style w:type="character" w:styleId="18">
    <w:name w:val="Hyperlink"/>
    <w:basedOn w:val="16"/>
    <w:uiPriority w:val="0"/>
    <w:rPr>
      <w:color w:val="0000FF"/>
      <w:u w:val="single"/>
    </w:rPr>
  </w:style>
  <w:style w:type="paragraph" w:customStyle="1" w:styleId="19">
    <w:name w:val="税务论文 摘要标题"/>
    <w:basedOn w:val="1"/>
    <w:link w:val="20"/>
    <w:qFormat/>
    <w:uiPriority w:val="0"/>
    <w:pPr>
      <w:spacing w:line="360" w:lineRule="auto"/>
      <w:ind w:firstLine="562" w:firstLineChars="200"/>
    </w:pPr>
    <w:rPr>
      <w:rFonts w:cs="Times New Roman" w:asciiTheme="minorEastAsia" w:hAnsiTheme="minorEastAsia"/>
      <w:b/>
      <w:bCs/>
      <w:sz w:val="28"/>
      <w:szCs w:val="28"/>
    </w:rPr>
  </w:style>
  <w:style w:type="character" w:customStyle="1" w:styleId="20">
    <w:name w:val="税务论文 摘要标题 字符"/>
    <w:basedOn w:val="16"/>
    <w:link w:val="19"/>
    <w:qFormat/>
    <w:uiPriority w:val="0"/>
    <w:rPr>
      <w:rFonts w:cs="Times New Roman" w:asciiTheme="minorEastAsia" w:hAnsiTheme="minorEastAsia"/>
      <w:b/>
      <w:bCs/>
      <w:sz w:val="28"/>
      <w:szCs w:val="28"/>
    </w:rPr>
  </w:style>
  <w:style w:type="character" w:customStyle="1" w:styleId="21">
    <w:name w:val="标题 1 Char"/>
    <w:basedOn w:val="16"/>
    <w:link w:val="2"/>
    <w:qFormat/>
    <w:uiPriority w:val="9"/>
    <w:rPr>
      <w:b/>
      <w:bCs/>
      <w:kern w:val="44"/>
      <w:sz w:val="44"/>
      <w:szCs w:val="44"/>
    </w:rPr>
  </w:style>
  <w:style w:type="character" w:customStyle="1" w:styleId="22">
    <w:name w:val="标题 2 Char"/>
    <w:basedOn w:val="16"/>
    <w:link w:val="3"/>
    <w:qFormat/>
    <w:uiPriority w:val="0"/>
    <w:rPr>
      <w:rFonts w:ascii="Cambria" w:hAnsi="Cambria" w:eastAsia="宋体" w:cs="Times New Roman"/>
      <w:b/>
      <w:bCs/>
      <w:kern w:val="0"/>
      <w:sz w:val="32"/>
      <w:szCs w:val="32"/>
    </w:rPr>
  </w:style>
  <w:style w:type="character" w:customStyle="1" w:styleId="23">
    <w:name w:val="正文文本 Char"/>
    <w:basedOn w:val="16"/>
    <w:link w:val="5"/>
    <w:qFormat/>
    <w:uiPriority w:val="1"/>
    <w:rPr>
      <w:rFonts w:ascii="Calibri" w:hAnsi="Calibri" w:eastAsia="宋体" w:cs="Times New Roman"/>
      <w:kern w:val="0"/>
    </w:rPr>
  </w:style>
  <w:style w:type="character" w:customStyle="1" w:styleId="24">
    <w:name w:val="页脚 Char"/>
    <w:basedOn w:val="16"/>
    <w:link w:val="8"/>
    <w:qFormat/>
    <w:uiPriority w:val="0"/>
    <w:rPr>
      <w:rFonts w:ascii="Calibri" w:hAnsi="Calibri" w:eastAsia="宋体" w:cs="Times New Roman"/>
      <w:kern w:val="0"/>
      <w:sz w:val="18"/>
    </w:rPr>
  </w:style>
  <w:style w:type="character" w:customStyle="1" w:styleId="25">
    <w:name w:val="页眉 Char"/>
    <w:basedOn w:val="16"/>
    <w:link w:val="9"/>
    <w:qFormat/>
    <w:uiPriority w:val="0"/>
    <w:rPr>
      <w:rFonts w:ascii="Calibri" w:hAnsi="Calibri" w:eastAsia="宋体" w:cs="Times New Roman"/>
      <w:kern w:val="0"/>
      <w:sz w:val="18"/>
    </w:rPr>
  </w:style>
  <w:style w:type="character" w:customStyle="1" w:styleId="26">
    <w:name w:val="标题 3 Char"/>
    <w:basedOn w:val="16"/>
    <w:link w:val="4"/>
    <w:qFormat/>
    <w:uiPriority w:val="9"/>
    <w:rPr>
      <w:b/>
      <w:bCs/>
      <w:sz w:val="32"/>
      <w:szCs w:val="32"/>
    </w:rPr>
  </w:style>
  <w:style w:type="paragraph" w:customStyle="1" w:styleId="2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28">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9">
    <w:name w:val="xl63"/>
    <w:basedOn w:val="1"/>
    <w:qFormat/>
    <w:uiPriority w:val="0"/>
    <w:pPr>
      <w:widowControl/>
      <w:pBdr>
        <w:top w:val="single" w:color="000000" w:sz="8" w:space="0"/>
        <w:left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0">
    <w:name w:val="xl64"/>
    <w:basedOn w:val="1"/>
    <w:qFormat/>
    <w:uiPriority w:val="0"/>
    <w:pPr>
      <w:widowControl/>
      <w:pBdr>
        <w:left w:val="single" w:color="000000" w:sz="8" w:space="0"/>
        <w:bottom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1">
    <w:name w:val="xl65"/>
    <w:basedOn w:val="1"/>
    <w:qFormat/>
    <w:uiPriority w:val="0"/>
    <w:pPr>
      <w:widowControl/>
      <w:pBdr>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2">
    <w:name w:val="xl66"/>
    <w:basedOn w:val="1"/>
    <w:qFormat/>
    <w:uiPriority w:val="0"/>
    <w:pPr>
      <w:widowControl/>
      <w:pBdr>
        <w:bottom w:val="single" w:color="000000" w:sz="8" w:space="0"/>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3">
    <w:name w:val="xl67"/>
    <w:basedOn w:val="1"/>
    <w:qFormat/>
    <w:uiPriority w:val="0"/>
    <w:pPr>
      <w:widowControl/>
      <w:pBdr>
        <w:bottom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4">
    <w:name w:val="xl68"/>
    <w:basedOn w:val="1"/>
    <w:uiPriority w:val="0"/>
    <w:pPr>
      <w:widowControl/>
      <w:pBdr>
        <w:right w:val="single" w:color="000000" w:sz="8" w:space="0"/>
      </w:pBdr>
      <w:spacing w:before="100" w:beforeAutospacing="1" w:after="100" w:afterAutospacing="1"/>
      <w:jc w:val="left"/>
      <w:textAlignment w:val="center"/>
    </w:pPr>
    <w:rPr>
      <w:rFonts w:ascii="宋体" w:hAnsi="宋体" w:eastAsia="宋体" w:cs="宋体"/>
      <w:kern w:val="0"/>
      <w:sz w:val="24"/>
      <w:szCs w:val="24"/>
    </w:rPr>
  </w:style>
  <w:style w:type="paragraph" w:customStyle="1" w:styleId="35">
    <w:name w:val="xl69"/>
    <w:basedOn w:val="1"/>
    <w:qFormat/>
    <w:uiPriority w:val="0"/>
    <w:pPr>
      <w:widowControl/>
      <w:pBdr>
        <w:top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6">
    <w:name w:val="xl70"/>
    <w:basedOn w:val="1"/>
    <w:qFormat/>
    <w:uiPriority w:val="0"/>
    <w:pPr>
      <w:widowControl/>
      <w:pBdr>
        <w:left w:val="single" w:color="000000" w:sz="8" w:space="0"/>
        <w:righ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7">
    <w:name w:val="xl71"/>
    <w:basedOn w:val="1"/>
    <w:qFormat/>
    <w:uiPriority w:val="0"/>
    <w:pPr>
      <w:widowControl/>
      <w:pBdr>
        <w:lef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8">
    <w:name w:val="xl72"/>
    <w:basedOn w:val="1"/>
    <w:qFormat/>
    <w:uiPriority w:val="0"/>
    <w:pPr>
      <w:widowControl/>
      <w:pBdr>
        <w:top w:val="single" w:color="000000" w:sz="8" w:space="0"/>
        <w:left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39">
    <w:name w:val="xl73"/>
    <w:basedOn w:val="1"/>
    <w:qFormat/>
    <w:uiPriority w:val="0"/>
    <w:pPr>
      <w:widowControl/>
      <w:pBdr>
        <w:top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40">
    <w:name w:val="xl74"/>
    <w:basedOn w:val="1"/>
    <w:qFormat/>
    <w:uiPriority w:val="0"/>
    <w:pPr>
      <w:widowControl/>
      <w:spacing w:before="100" w:beforeAutospacing="1" w:after="100" w:afterAutospacing="1"/>
      <w:textAlignment w:val="center"/>
    </w:pPr>
    <w:rPr>
      <w:rFonts w:ascii="宋体" w:hAnsi="宋体" w:eastAsia="宋体" w:cs="宋体"/>
      <w:kern w:val="0"/>
      <w:sz w:val="24"/>
      <w:szCs w:val="24"/>
    </w:rPr>
  </w:style>
  <w:style w:type="paragraph" w:customStyle="1" w:styleId="41">
    <w:name w:val="xl75"/>
    <w:basedOn w:val="1"/>
    <w:qFormat/>
    <w:uiPriority w:val="0"/>
    <w:pPr>
      <w:widowControl/>
      <w:pBdr>
        <w:left w:val="single" w:color="000000" w:sz="8" w:space="0"/>
        <w:bottom w:val="single" w:color="000000" w:sz="8" w:space="0"/>
      </w:pBdr>
      <w:spacing w:before="100" w:beforeAutospacing="1" w:after="100" w:afterAutospacing="1"/>
      <w:textAlignment w:val="center"/>
    </w:pPr>
    <w:rPr>
      <w:rFonts w:ascii="宋体" w:hAnsi="宋体" w:eastAsia="宋体" w:cs="宋体"/>
      <w:kern w:val="0"/>
      <w:sz w:val="24"/>
      <w:szCs w:val="24"/>
    </w:rPr>
  </w:style>
  <w:style w:type="paragraph" w:customStyle="1" w:styleId="42">
    <w:name w:val="xl76"/>
    <w:basedOn w:val="1"/>
    <w:qFormat/>
    <w:uiPriority w:val="0"/>
    <w:pPr>
      <w:widowControl/>
      <w:pBdr>
        <w:bottom w:val="single" w:color="000000" w:sz="8" w:space="0"/>
      </w:pBdr>
      <w:spacing w:before="100" w:beforeAutospacing="1" w:after="100" w:afterAutospacing="1"/>
      <w:textAlignment w:val="center"/>
    </w:pPr>
    <w:rPr>
      <w:rFonts w:ascii="宋体" w:hAnsi="宋体" w:eastAsia="宋体" w:cs="宋体"/>
      <w:kern w:val="0"/>
      <w:sz w:val="24"/>
      <w:szCs w:val="24"/>
    </w:rPr>
  </w:style>
  <w:style w:type="character" w:customStyle="1" w:styleId="43">
    <w:name w:val="HTML 预设格式 Char"/>
    <w:basedOn w:val="16"/>
    <w:link w:val="12"/>
    <w:qFormat/>
    <w:uiPriority w:val="0"/>
    <w:rPr>
      <w:rFonts w:ascii="宋体" w:hAnsi="宋体" w:eastAsia="宋体" w:cs="Times New Roman"/>
      <w:kern w:val="0"/>
      <w:sz w:val="24"/>
      <w:szCs w:val="24"/>
    </w:rPr>
  </w:style>
  <w:style w:type="character" w:customStyle="1" w:styleId="44">
    <w:name w:val="批注框文本 Char"/>
    <w:basedOn w:val="16"/>
    <w:link w:val="7"/>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10AE-D0F8-478D-AFEC-80CA163B6BA9}">
  <ds:schemaRefs/>
</ds:datastoreItem>
</file>

<file path=docProps/app.xml><?xml version="1.0" encoding="utf-8"?>
<Properties xmlns="http://schemas.openxmlformats.org/officeDocument/2006/extended-properties" xmlns:vt="http://schemas.openxmlformats.org/officeDocument/2006/docPropsVTypes">
  <Template>Normal.dotm</Template>
  <Pages>7</Pages>
  <Words>631</Words>
  <Characters>850</Characters>
  <Lines>0</Lines>
  <Paragraphs>0</Paragraphs>
  <TotalTime>2</TotalTime>
  <ScaleCrop>false</ScaleCrop>
  <LinksUpToDate>false</LinksUpToDate>
  <CharactersWithSpaces>898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2020-02-04T13:15:00Z</dcterms:created>
  <dc:creator>三爱翼</dc:creator>
  <cp:lastModifiedBy>Administrator</cp:lastModifiedBy>
  <cp:lastPrinted>2023-03-07T10:51:00Z</cp:lastPrinted>
  <dcterms:modified xsi:type="dcterms:W3CDTF">2023-04-13T01:29:27Z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27A291268A37421D982B286943A24B41_13</vt:lpwstr>
  </property>
</Properties>
</file>