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97F" w:rsidRDefault="00CC7BC1">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BA097F" w:rsidRDefault="00CC7BC1">
      <w:pPr>
        <w:spacing w:afterLines="100" w:after="312"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重点任务分工</w:t>
      </w:r>
    </w:p>
    <w:tbl>
      <w:tblPr>
        <w:tblStyle w:val="a4"/>
        <w:tblW w:w="0" w:type="auto"/>
        <w:jc w:val="center"/>
        <w:tblLayout w:type="fixed"/>
        <w:tblLook w:val="04A0" w:firstRow="1" w:lastRow="0" w:firstColumn="1" w:lastColumn="0" w:noHBand="0" w:noVBand="1"/>
      </w:tblPr>
      <w:tblGrid>
        <w:gridCol w:w="1036"/>
        <w:gridCol w:w="1772"/>
        <w:gridCol w:w="8100"/>
        <w:gridCol w:w="4002"/>
      </w:tblGrid>
      <w:tr w:rsidR="00BA097F">
        <w:trPr>
          <w:trHeight w:val="452"/>
          <w:jc w:val="center"/>
        </w:trPr>
        <w:tc>
          <w:tcPr>
            <w:tcW w:w="1036"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序号</w:t>
            </w:r>
          </w:p>
        </w:tc>
        <w:tc>
          <w:tcPr>
            <w:tcW w:w="177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牵头单位</w:t>
            </w:r>
          </w:p>
        </w:tc>
        <w:tc>
          <w:tcPr>
            <w:tcW w:w="8100"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工作任务</w:t>
            </w:r>
          </w:p>
        </w:tc>
        <w:tc>
          <w:tcPr>
            <w:tcW w:w="400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配合单位</w:t>
            </w:r>
          </w:p>
        </w:tc>
      </w:tr>
      <w:tr w:rsidR="00BA097F">
        <w:trPr>
          <w:jc w:val="center"/>
        </w:trPr>
        <w:tc>
          <w:tcPr>
            <w:tcW w:w="1036"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1</w:t>
            </w:r>
          </w:p>
        </w:tc>
        <w:tc>
          <w:tcPr>
            <w:tcW w:w="177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市残联</w:t>
            </w: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推动各有关方面共同做好残疾儿童康复救助工作。</w:t>
            </w:r>
          </w:p>
        </w:tc>
        <w:tc>
          <w:tcPr>
            <w:tcW w:w="4002"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市教育局、市民政局、市人力资源和社会保障局、市卫生健康局等部门</w:t>
            </w:r>
          </w:p>
        </w:tc>
      </w:tr>
      <w:tr w:rsidR="00BA097F">
        <w:trPr>
          <w:trHeight w:val="536"/>
          <w:jc w:val="center"/>
        </w:trPr>
        <w:tc>
          <w:tcPr>
            <w:tcW w:w="1036" w:type="dxa"/>
            <w:vMerge w:val="restart"/>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2</w:t>
            </w:r>
          </w:p>
        </w:tc>
        <w:tc>
          <w:tcPr>
            <w:tcW w:w="1772" w:type="dxa"/>
            <w:vMerge w:val="restart"/>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市民政局</w:t>
            </w: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指导各乡镇街落实医疗救助政策、临时救助政策等。</w:t>
            </w:r>
          </w:p>
        </w:tc>
        <w:tc>
          <w:tcPr>
            <w:tcW w:w="4002"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市财政局、市卫生健康局、市残联</w:t>
            </w:r>
          </w:p>
        </w:tc>
      </w:tr>
      <w:tr w:rsidR="00BA097F">
        <w:trPr>
          <w:trHeight w:val="847"/>
          <w:jc w:val="center"/>
        </w:trPr>
        <w:tc>
          <w:tcPr>
            <w:tcW w:w="1036" w:type="dxa"/>
            <w:vMerge/>
            <w:vAlign w:val="center"/>
          </w:tcPr>
          <w:p w:rsidR="00BA097F" w:rsidRDefault="00BA097F">
            <w:pPr>
              <w:spacing w:line="300" w:lineRule="exact"/>
              <w:jc w:val="center"/>
              <w:rPr>
                <w:rFonts w:ascii="仿宋_GB2312" w:eastAsia="仿宋_GB2312" w:hAnsi="宋体"/>
                <w:sz w:val="24"/>
              </w:rPr>
            </w:pPr>
          </w:p>
        </w:tc>
        <w:tc>
          <w:tcPr>
            <w:tcW w:w="1772" w:type="dxa"/>
            <w:vMerge/>
            <w:vAlign w:val="center"/>
          </w:tcPr>
          <w:p w:rsidR="00BA097F" w:rsidRDefault="00BA097F">
            <w:pPr>
              <w:spacing w:line="300" w:lineRule="exact"/>
              <w:jc w:val="center"/>
              <w:rPr>
                <w:rFonts w:ascii="仿宋_GB2312" w:eastAsia="仿宋_GB2312" w:hAnsi="宋体"/>
                <w:sz w:val="24"/>
              </w:rPr>
            </w:pP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支持有资质的儿童福利机构在做好机构内孤残儿童服务的同时，为社会残疾儿童提供康复训练等服务。</w:t>
            </w:r>
          </w:p>
        </w:tc>
        <w:tc>
          <w:tcPr>
            <w:tcW w:w="400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市财政局、市卫生健康局</w:t>
            </w:r>
          </w:p>
        </w:tc>
      </w:tr>
      <w:tr w:rsidR="00BA097F">
        <w:trPr>
          <w:trHeight w:val="1184"/>
          <w:jc w:val="center"/>
        </w:trPr>
        <w:tc>
          <w:tcPr>
            <w:tcW w:w="1036"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3</w:t>
            </w:r>
          </w:p>
        </w:tc>
        <w:tc>
          <w:tcPr>
            <w:tcW w:w="177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市残联</w:t>
            </w: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开展残疾人辅助器具个性化适配，重点普及助听器、助视器、假肢等残疾儿童使用的辅助器具。开展辅助器具回收再利用等社区服务，就近满足残疾儿童短期及应急辅助器具需求。</w:t>
            </w:r>
          </w:p>
        </w:tc>
        <w:tc>
          <w:tcPr>
            <w:tcW w:w="4002" w:type="dxa"/>
            <w:vAlign w:val="center"/>
          </w:tcPr>
          <w:p w:rsidR="00BA097F" w:rsidRDefault="00BA097F">
            <w:pPr>
              <w:spacing w:line="300" w:lineRule="exact"/>
              <w:jc w:val="center"/>
              <w:rPr>
                <w:rFonts w:ascii="仿宋_GB2312" w:eastAsia="仿宋_GB2312" w:hAnsi="宋体"/>
                <w:sz w:val="24"/>
              </w:rPr>
            </w:pPr>
          </w:p>
        </w:tc>
      </w:tr>
      <w:tr w:rsidR="00BA097F">
        <w:trPr>
          <w:trHeight w:val="1870"/>
          <w:jc w:val="center"/>
        </w:trPr>
        <w:tc>
          <w:tcPr>
            <w:tcW w:w="1036"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4</w:t>
            </w:r>
          </w:p>
        </w:tc>
        <w:tc>
          <w:tcPr>
            <w:tcW w:w="177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市财政局</w:t>
            </w: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优化和调整支持结构，多渠道筹措资金，支持做好残疾儿童康复救助工作。配合市残联制定残疾儿童救助项目实施方案；审核补助资金分配方案并下拨资金；配合市残联对资金使用情况、项目完成情况进行监督与检查；根据全市项目需要安排必要的经费，保证项目需求筛查、检查指导等工作顺利开展。市政府督导各部门实施相关工作。</w:t>
            </w:r>
          </w:p>
        </w:tc>
        <w:tc>
          <w:tcPr>
            <w:tcW w:w="400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市残联、市民政局等部门</w:t>
            </w:r>
          </w:p>
        </w:tc>
      </w:tr>
      <w:tr w:rsidR="00BA097F">
        <w:trPr>
          <w:trHeight w:val="1518"/>
          <w:jc w:val="center"/>
        </w:trPr>
        <w:tc>
          <w:tcPr>
            <w:tcW w:w="1036"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5</w:t>
            </w:r>
          </w:p>
        </w:tc>
        <w:tc>
          <w:tcPr>
            <w:tcW w:w="177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市人力资源和社会保障局</w:t>
            </w: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对于困难的重病、重残儿童和残疾孤儿，城乡居民基本医疗保险和大病保险给予适当倾斜，按规定及时纳入医疗救助。按照国家规定及时调整残疾儿童康复项目的医保政策，做好医疗费用结算工作。联合卫生部门设计残疾儿童家庭医生签约服务诊疗服务项目。</w:t>
            </w:r>
          </w:p>
        </w:tc>
        <w:tc>
          <w:tcPr>
            <w:tcW w:w="4002" w:type="dxa"/>
            <w:vAlign w:val="center"/>
          </w:tcPr>
          <w:p w:rsidR="00BA097F" w:rsidRDefault="00CC7BC1">
            <w:pPr>
              <w:spacing w:line="300" w:lineRule="exact"/>
              <w:jc w:val="left"/>
              <w:rPr>
                <w:rFonts w:ascii="仿宋_GB2312" w:eastAsia="仿宋_GB2312" w:hAnsi="宋体"/>
                <w:sz w:val="24"/>
              </w:rPr>
            </w:pPr>
            <w:r>
              <w:rPr>
                <w:rFonts w:ascii="仿宋_GB2312" w:eastAsia="仿宋_GB2312" w:hAnsi="宋体" w:hint="eastAsia"/>
                <w:sz w:val="24"/>
              </w:rPr>
              <w:t>市民政局、市财政局、市卫生健康局、市残联</w:t>
            </w:r>
          </w:p>
        </w:tc>
      </w:tr>
    </w:tbl>
    <w:p w:rsidR="00BA097F" w:rsidRDefault="00BA097F">
      <w:pPr>
        <w:spacing w:line="300" w:lineRule="exact"/>
        <w:jc w:val="center"/>
        <w:rPr>
          <w:rFonts w:ascii="仿宋_GB2312" w:eastAsia="仿宋_GB2312" w:hAnsi="宋体"/>
          <w:sz w:val="24"/>
        </w:rPr>
        <w:sectPr w:rsidR="00BA097F">
          <w:footerReference w:type="default" r:id="rId7"/>
          <w:pgSz w:w="16838" w:h="11906" w:orient="landscape"/>
          <w:pgMar w:top="1402" w:right="1440" w:bottom="1797" w:left="1440" w:header="851" w:footer="1417" w:gutter="0"/>
          <w:cols w:space="720"/>
          <w:docGrid w:type="linesAndChars" w:linePitch="312"/>
        </w:sectPr>
      </w:pPr>
    </w:p>
    <w:tbl>
      <w:tblPr>
        <w:tblStyle w:val="a4"/>
        <w:tblW w:w="0" w:type="auto"/>
        <w:jc w:val="center"/>
        <w:tblLayout w:type="fixed"/>
        <w:tblLook w:val="04A0" w:firstRow="1" w:lastRow="0" w:firstColumn="1" w:lastColumn="0" w:noHBand="0" w:noVBand="1"/>
      </w:tblPr>
      <w:tblGrid>
        <w:gridCol w:w="1036"/>
        <w:gridCol w:w="1772"/>
        <w:gridCol w:w="8100"/>
        <w:gridCol w:w="4002"/>
      </w:tblGrid>
      <w:tr w:rsidR="00BA097F">
        <w:trPr>
          <w:trHeight w:val="778"/>
          <w:jc w:val="center"/>
        </w:trPr>
        <w:tc>
          <w:tcPr>
            <w:tcW w:w="1036" w:type="dxa"/>
            <w:vMerge w:val="restart"/>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lastRenderedPageBreak/>
              <w:t>6</w:t>
            </w:r>
          </w:p>
        </w:tc>
        <w:tc>
          <w:tcPr>
            <w:tcW w:w="1772" w:type="dxa"/>
            <w:vMerge w:val="restart"/>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市教育局</w:t>
            </w: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支持特殊教育学校、取得办园许可的残疾儿童康复机构和有教育资质的儿童福利机构开展特殊教育。</w:t>
            </w:r>
          </w:p>
        </w:tc>
        <w:tc>
          <w:tcPr>
            <w:tcW w:w="400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市民政局、市残联</w:t>
            </w:r>
          </w:p>
        </w:tc>
      </w:tr>
      <w:tr w:rsidR="00BA097F">
        <w:trPr>
          <w:trHeight w:val="1091"/>
          <w:jc w:val="center"/>
        </w:trPr>
        <w:tc>
          <w:tcPr>
            <w:tcW w:w="1036" w:type="dxa"/>
            <w:vMerge/>
            <w:vAlign w:val="center"/>
          </w:tcPr>
          <w:p w:rsidR="00BA097F" w:rsidRDefault="00BA097F">
            <w:pPr>
              <w:spacing w:line="300" w:lineRule="exact"/>
              <w:jc w:val="center"/>
              <w:rPr>
                <w:rFonts w:ascii="仿宋_GB2312" w:eastAsia="仿宋_GB2312" w:hAnsi="宋体"/>
                <w:sz w:val="24"/>
              </w:rPr>
            </w:pPr>
          </w:p>
        </w:tc>
        <w:tc>
          <w:tcPr>
            <w:tcW w:w="1772" w:type="dxa"/>
            <w:vMerge/>
            <w:vAlign w:val="center"/>
          </w:tcPr>
          <w:p w:rsidR="00BA097F" w:rsidRDefault="00BA097F">
            <w:pPr>
              <w:spacing w:line="300" w:lineRule="exact"/>
              <w:jc w:val="center"/>
              <w:rPr>
                <w:rFonts w:ascii="仿宋_GB2312" w:eastAsia="仿宋_GB2312" w:hAnsi="宋体"/>
                <w:sz w:val="24"/>
              </w:rPr>
            </w:pP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逐步完善残疾儿童随班就读支持保障体系，为康复后的残疾儿童进入普通小学或幼儿园就读提供支持保障；鼓励市内高中开设康复相关专业，形成康复专业技术人才职称晋升的良性运行机制。</w:t>
            </w:r>
          </w:p>
        </w:tc>
        <w:tc>
          <w:tcPr>
            <w:tcW w:w="400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市残联</w:t>
            </w:r>
          </w:p>
        </w:tc>
      </w:tr>
      <w:tr w:rsidR="00BA097F">
        <w:trPr>
          <w:trHeight w:val="751"/>
          <w:jc w:val="center"/>
        </w:trPr>
        <w:tc>
          <w:tcPr>
            <w:tcW w:w="1036"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7</w:t>
            </w:r>
          </w:p>
        </w:tc>
        <w:tc>
          <w:tcPr>
            <w:tcW w:w="177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市卫生计生委</w:t>
            </w: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组织基层医疗卫生机构和残疾儿童定点医疗康复机构开展残疾儿童医疗康复服务。</w:t>
            </w:r>
          </w:p>
        </w:tc>
        <w:tc>
          <w:tcPr>
            <w:tcW w:w="400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市残联</w:t>
            </w:r>
          </w:p>
        </w:tc>
      </w:tr>
      <w:tr w:rsidR="00BA097F">
        <w:trPr>
          <w:trHeight w:val="774"/>
          <w:jc w:val="center"/>
        </w:trPr>
        <w:tc>
          <w:tcPr>
            <w:tcW w:w="1036"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8</w:t>
            </w:r>
          </w:p>
        </w:tc>
        <w:tc>
          <w:tcPr>
            <w:tcW w:w="177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市物价局</w:t>
            </w: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做好新增医疗康复服务项目价格制定工作，科学合理制定调整康复服务价格，加强价格监管。</w:t>
            </w:r>
          </w:p>
        </w:tc>
        <w:tc>
          <w:tcPr>
            <w:tcW w:w="4002" w:type="dxa"/>
            <w:vAlign w:val="center"/>
          </w:tcPr>
          <w:p w:rsidR="00BA097F" w:rsidRDefault="00CC7BC1">
            <w:pPr>
              <w:spacing w:line="300" w:lineRule="exact"/>
              <w:jc w:val="left"/>
              <w:rPr>
                <w:rFonts w:ascii="仿宋_GB2312" w:eastAsia="仿宋_GB2312" w:hAnsi="宋体"/>
                <w:sz w:val="24"/>
              </w:rPr>
            </w:pPr>
            <w:r>
              <w:rPr>
                <w:rFonts w:ascii="仿宋_GB2312" w:eastAsia="仿宋_GB2312" w:hAnsi="宋体" w:hint="eastAsia"/>
                <w:sz w:val="24"/>
              </w:rPr>
              <w:t>市残联、市人力资源和社会保障局、市卫生健康局</w:t>
            </w:r>
          </w:p>
        </w:tc>
      </w:tr>
      <w:tr w:rsidR="00BA097F">
        <w:trPr>
          <w:jc w:val="center"/>
        </w:trPr>
        <w:tc>
          <w:tcPr>
            <w:tcW w:w="1036"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9</w:t>
            </w:r>
          </w:p>
        </w:tc>
        <w:tc>
          <w:tcPr>
            <w:tcW w:w="177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w:t>
            </w:r>
            <w:r w:rsidR="00196E11">
              <w:rPr>
                <w:rFonts w:ascii="仿宋_GB2312" w:eastAsia="仿宋_GB2312" w:hAnsi="宋体" w:hint="eastAsia"/>
                <w:sz w:val="24"/>
              </w:rPr>
              <w:t>委</w:t>
            </w:r>
            <w:r>
              <w:rPr>
                <w:rFonts w:ascii="仿宋_GB2312" w:eastAsia="仿宋_GB2312" w:hAnsi="宋体" w:hint="eastAsia"/>
                <w:sz w:val="24"/>
              </w:rPr>
              <w:t>网信办</w:t>
            </w:r>
          </w:p>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市文明办</w:t>
            </w: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加强网上宣传和社会宣传，做好残疾儿童康复救助相关政策解读工作。开展多种形式的残疾预防和残疾儿童康复救助宣传活动，强化全社会保护关爱残疾儿童权益意识，强化家庭履责的法律意识和政府主导、全民助残意识。</w:t>
            </w:r>
          </w:p>
        </w:tc>
        <w:tc>
          <w:tcPr>
            <w:tcW w:w="400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w:t>
            </w:r>
            <w:r>
              <w:rPr>
                <w:rFonts w:ascii="仿宋_GB2312" w:eastAsia="仿宋_GB2312" w:hAnsi="宋体" w:hint="eastAsia"/>
                <w:spacing w:val="-6"/>
                <w:sz w:val="24"/>
              </w:rPr>
              <w:t>文化局、市民政局、市残联、市妇联</w:t>
            </w:r>
          </w:p>
        </w:tc>
      </w:tr>
      <w:tr w:rsidR="00BA097F">
        <w:trPr>
          <w:trHeight w:val="1693"/>
          <w:jc w:val="center"/>
        </w:trPr>
        <w:tc>
          <w:tcPr>
            <w:tcW w:w="1036"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10</w:t>
            </w:r>
          </w:p>
        </w:tc>
        <w:tc>
          <w:tcPr>
            <w:tcW w:w="177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市残联</w:t>
            </w: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负责制定年度推进计划，组织项目实施并会同市财政等部门，组织有关人员和康复技术专家，检查监督我市定点康复机构项目执行进度和质量。做好项目申报、数据统计、检查验收、资金规范使用督导工作。依托残疾人康复设施加强残疾儿童康复训练，加强和完善残疾儿童康复设施建设和康复服务专业技术人员培训培养。</w:t>
            </w:r>
          </w:p>
        </w:tc>
        <w:tc>
          <w:tcPr>
            <w:tcW w:w="400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w:t>
            </w:r>
            <w:r>
              <w:rPr>
                <w:rFonts w:ascii="仿宋_GB2312" w:eastAsia="仿宋_GB2312" w:hAnsi="宋体" w:hint="eastAsia"/>
                <w:spacing w:val="-6"/>
                <w:sz w:val="24"/>
              </w:rPr>
              <w:t>民政局、市教育局、市财政局、市人力资源和社会保障局、市卫生健康局</w:t>
            </w:r>
          </w:p>
        </w:tc>
      </w:tr>
      <w:tr w:rsidR="00BA097F">
        <w:trPr>
          <w:trHeight w:val="766"/>
          <w:jc w:val="center"/>
        </w:trPr>
        <w:tc>
          <w:tcPr>
            <w:tcW w:w="1036"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11</w:t>
            </w:r>
          </w:p>
        </w:tc>
        <w:tc>
          <w:tcPr>
            <w:tcW w:w="177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市审计局</w:t>
            </w:r>
          </w:p>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市财政局</w:t>
            </w: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加强对残疾儿童康复救助资金管理使用情况的监督检查。</w:t>
            </w:r>
          </w:p>
        </w:tc>
        <w:tc>
          <w:tcPr>
            <w:tcW w:w="400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市卫生健康局、市残联</w:t>
            </w:r>
          </w:p>
        </w:tc>
      </w:tr>
      <w:tr w:rsidR="00BA097F">
        <w:trPr>
          <w:trHeight w:val="776"/>
          <w:jc w:val="center"/>
        </w:trPr>
        <w:tc>
          <w:tcPr>
            <w:tcW w:w="1036"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12</w:t>
            </w:r>
          </w:p>
        </w:tc>
        <w:tc>
          <w:tcPr>
            <w:tcW w:w="177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市残联</w:t>
            </w: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协助推动建设并运用好残疾儿童康复救助服务</w:t>
            </w:r>
            <w:r>
              <w:rPr>
                <w:rFonts w:ascii="仿宋_GB2312" w:eastAsia="仿宋_GB2312" w:hAnsi="宋体" w:hint="eastAsia"/>
                <w:sz w:val="24"/>
              </w:rPr>
              <w:t>管理综合信息平台。</w:t>
            </w:r>
          </w:p>
        </w:tc>
        <w:tc>
          <w:tcPr>
            <w:tcW w:w="4002" w:type="dxa"/>
            <w:vAlign w:val="center"/>
          </w:tcPr>
          <w:p w:rsidR="00BA097F" w:rsidRDefault="00CC7BC1">
            <w:pPr>
              <w:spacing w:line="300" w:lineRule="exact"/>
              <w:jc w:val="left"/>
              <w:rPr>
                <w:rFonts w:ascii="仿宋_GB2312" w:eastAsia="仿宋_GB2312" w:hAnsi="宋体"/>
                <w:sz w:val="24"/>
              </w:rPr>
            </w:pPr>
            <w:r>
              <w:rPr>
                <w:rFonts w:ascii="仿宋_GB2312" w:eastAsia="仿宋_GB2312" w:hAnsi="宋体" w:hint="eastAsia"/>
                <w:sz w:val="24"/>
              </w:rPr>
              <w:t>市发改局、市民政局、市妇联、市教育局、市卫生健康局、市人力资源和社会保障局</w:t>
            </w:r>
          </w:p>
        </w:tc>
      </w:tr>
      <w:tr w:rsidR="00BA097F">
        <w:trPr>
          <w:trHeight w:val="916"/>
          <w:jc w:val="center"/>
        </w:trPr>
        <w:tc>
          <w:tcPr>
            <w:tcW w:w="1036"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13</w:t>
            </w:r>
          </w:p>
        </w:tc>
        <w:tc>
          <w:tcPr>
            <w:tcW w:w="177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市残联</w:t>
            </w:r>
          </w:p>
        </w:tc>
        <w:tc>
          <w:tcPr>
            <w:tcW w:w="8100" w:type="dxa"/>
            <w:vAlign w:val="center"/>
          </w:tcPr>
          <w:p w:rsidR="00BA097F" w:rsidRDefault="00CC7BC1">
            <w:pPr>
              <w:spacing w:line="300" w:lineRule="exact"/>
              <w:rPr>
                <w:rFonts w:ascii="仿宋_GB2312" w:eastAsia="仿宋_GB2312" w:hAnsi="宋体"/>
                <w:sz w:val="24"/>
              </w:rPr>
            </w:pPr>
            <w:r>
              <w:rPr>
                <w:rFonts w:ascii="仿宋_GB2312" w:eastAsia="仿宋_GB2312" w:hAnsi="宋体" w:hint="eastAsia"/>
                <w:sz w:val="24"/>
              </w:rPr>
              <w:t>建立残疾儿童康复机构综合评估、诚信评价、失信行为联合惩戒机制，建立黑名单制度。加强监督管理，加强风险防控、及时查处违法违规行为和安全责任事故。</w:t>
            </w:r>
          </w:p>
        </w:tc>
        <w:tc>
          <w:tcPr>
            <w:tcW w:w="4002" w:type="dxa"/>
            <w:vAlign w:val="center"/>
          </w:tcPr>
          <w:p w:rsidR="00BA097F" w:rsidRDefault="00CC7BC1">
            <w:pPr>
              <w:spacing w:line="300" w:lineRule="exact"/>
              <w:jc w:val="center"/>
              <w:rPr>
                <w:rFonts w:ascii="仿宋_GB2312" w:eastAsia="仿宋_GB2312" w:hAnsi="宋体"/>
                <w:sz w:val="24"/>
              </w:rPr>
            </w:pPr>
            <w:r>
              <w:rPr>
                <w:rFonts w:ascii="仿宋_GB2312" w:eastAsia="仿宋_GB2312" w:hAnsi="宋体" w:hint="eastAsia"/>
                <w:sz w:val="24"/>
              </w:rPr>
              <w:t>市教育局、市公安局、市民政局、市卫生健康局、市市场监管局等部门</w:t>
            </w:r>
          </w:p>
        </w:tc>
      </w:tr>
    </w:tbl>
    <w:p w:rsidR="00BA097F" w:rsidRDefault="00BA097F">
      <w:pPr>
        <w:spacing w:line="20" w:lineRule="exact"/>
        <w:rPr>
          <w:rFonts w:ascii="仿宋_GB2312" w:eastAsia="仿宋_GB2312" w:hAnsi="宋体"/>
          <w:sz w:val="24"/>
        </w:rPr>
      </w:pPr>
    </w:p>
    <w:p w:rsidR="00BA097F" w:rsidRDefault="00BA097F">
      <w:bookmarkStart w:id="0" w:name="_GoBack"/>
      <w:bookmarkEnd w:id="0"/>
    </w:p>
    <w:sectPr w:rsidR="00BA097F">
      <w:footerReference w:type="default" r:id="rId8"/>
      <w:pgSz w:w="16838" w:h="11906" w:orient="landscape"/>
      <w:pgMar w:top="1402" w:right="1440" w:bottom="1797" w:left="1440" w:header="851" w:footer="141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BC1" w:rsidRDefault="00CC7BC1">
      <w:r>
        <w:separator/>
      </w:r>
    </w:p>
  </w:endnote>
  <w:endnote w:type="continuationSeparator" w:id="0">
    <w:p w:rsidR="00CC7BC1" w:rsidRDefault="00CC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7F" w:rsidRDefault="00BA097F">
    <w:pPr>
      <w:pStyle w:val="a3"/>
      <w:rPr>
        <w:rFonts w:ascii="仿宋_GB2312" w:eastAsia="仿宋_GB2312" w:hAnsi="仿宋_GB2312" w:cs="仿宋_GB2312"/>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7F" w:rsidRDefault="00BA097F">
    <w:pPr>
      <w:pStyle w:val="a3"/>
      <w:rPr>
        <w:rFonts w:ascii="仿宋_GB2312" w:eastAsia="仿宋_GB2312" w:hAnsi="仿宋_GB2312" w:cs="仿宋_GB2312"/>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BC1" w:rsidRDefault="00CC7BC1">
      <w:r>
        <w:separator/>
      </w:r>
    </w:p>
  </w:footnote>
  <w:footnote w:type="continuationSeparator" w:id="0">
    <w:p w:rsidR="00CC7BC1" w:rsidRDefault="00CC7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A6C52"/>
    <w:rsid w:val="00196E11"/>
    <w:rsid w:val="00BA097F"/>
    <w:rsid w:val="00CC7BC1"/>
    <w:rsid w:val="2B0A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A9256"/>
  <w15:docId w15:val="{6E6FC5F3-5133-4AB5-8B4B-B88EC1BA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qFormat/>
    <w:pPr>
      <w:tabs>
        <w:tab w:val="center" w:pos="4153"/>
        <w:tab w:val="right" w:pos="8306"/>
      </w:tabs>
      <w:snapToGrid w:val="0"/>
      <w:jc w:val="left"/>
    </w:pPr>
    <w:rPr>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温柔的风穿堂过</dc:creator>
  <cp:lastModifiedBy>Administrator</cp:lastModifiedBy>
  <cp:revision>2</cp:revision>
  <dcterms:created xsi:type="dcterms:W3CDTF">2019-12-06T02:37:00Z</dcterms:created>
  <dcterms:modified xsi:type="dcterms:W3CDTF">2025-05-13T07:51:00Z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