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57CE">
      <w:pPr>
        <w:pStyle w:val="2"/>
        <w:jc w:val="left"/>
        <w:rPr>
          <w:rFonts w:ascii="方正公文小标宋" w:eastAsia="方正公文小标宋"/>
          <w:b w:val="0"/>
          <w:sz w:val="84"/>
          <w:szCs w:val="84"/>
          <w:lang w:eastAsia="zh-CN"/>
        </w:rPr>
      </w:pPr>
    </w:p>
    <w:p w14:paraId="69398933">
      <w:pPr>
        <w:pStyle w:val="2"/>
        <w:jc w:val="left"/>
        <w:rPr>
          <w:rFonts w:ascii="方正公文小标宋" w:eastAsia="方正公文小标宋"/>
          <w:b w:val="0"/>
          <w:sz w:val="84"/>
          <w:szCs w:val="84"/>
          <w:lang w:eastAsia="zh-CN"/>
        </w:rPr>
      </w:pPr>
    </w:p>
    <w:p w14:paraId="3BD2708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辽宁省朝阳市凌源市河坎子乡人</w:t>
      </w:r>
    </w:p>
    <w:p w14:paraId="4665946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54B9B4CA">
      <w:pPr>
        <w:rPr>
          <w:rFonts w:ascii="方正公文小标宋" w:eastAsia="方正公文小标宋"/>
          <w:sz w:val="84"/>
          <w:szCs w:val="84"/>
          <w:lang w:eastAsia="zh-CN"/>
        </w:rPr>
      </w:pPr>
    </w:p>
    <w:p w14:paraId="3127C585">
      <w:pPr>
        <w:rPr>
          <w:rFonts w:ascii="方正公文小标宋" w:eastAsia="方正公文小标宋"/>
          <w:sz w:val="84"/>
          <w:szCs w:val="84"/>
          <w:lang w:eastAsia="zh-CN"/>
        </w:rPr>
      </w:pPr>
    </w:p>
    <w:p w14:paraId="47673FD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val="0"/>
          <w:bCs w:val="0"/>
          <w:snapToGrid w:val="0"/>
          <w:color w:val="auto"/>
          <w:sz w:val="32"/>
          <w:szCs w:val="21"/>
          <w:u w:val="none"/>
          <w:lang w:val="zh-CN" w:eastAsia="en-US"/>
        </w:rPr>
      </w:sdtEndPr>
      <w:sdtContent>
        <w:p w14:paraId="0F78B0A9">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F119E06">
          <w:pPr>
            <w:rPr>
              <w:rFonts w:hint="eastAsia" w:eastAsiaTheme="minorEastAsia"/>
              <w:lang w:val="zh-CN" w:eastAsia="zh-CN"/>
            </w:rPr>
          </w:pPr>
        </w:p>
        <w:p w14:paraId="7EE40840">
          <w:pPr>
            <w:pStyle w:val="7"/>
            <w:keepNext w:val="0"/>
            <w:keepLines w:val="0"/>
            <w:pageBreakBefore w:val="0"/>
            <w:widowControl/>
            <w:tabs>
              <w:tab w:val="right" w:pos="13991"/>
            </w:tabs>
            <w:kinsoku w:val="0"/>
            <w:wordWrap/>
            <w:overflowPunct/>
            <w:topLinePunct w:val="0"/>
            <w:autoSpaceDE w:val="0"/>
            <w:autoSpaceDN w:val="0"/>
            <w:bidi w:val="0"/>
            <w:adjustRightInd w:val="0"/>
            <w:snapToGrid w:val="0"/>
            <w:ind w:left="420" w:hanging="420"/>
            <w:textAlignment w:val="baseline"/>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3D1D828A">
          <w:pPr>
            <w:pStyle w:val="7"/>
            <w:keepNext w:val="0"/>
            <w:keepLines w:val="0"/>
            <w:pageBreakBefore w:val="0"/>
            <w:widowControl/>
            <w:tabs>
              <w:tab w:val="right" w:leader="middleDot" w:pos="210"/>
              <w:tab w:val="right" w:pos="315"/>
            </w:tabs>
            <w:kinsoku w:val="0"/>
            <w:wordWrap/>
            <w:overflowPunct/>
            <w:topLinePunct w:val="0"/>
            <w:autoSpaceDE w:val="0"/>
            <w:autoSpaceDN w:val="0"/>
            <w:bidi w:val="0"/>
            <w:adjustRightInd w:val="0"/>
            <w:snapToGrid w:val="0"/>
            <w:ind w:left="420" w:hanging="420"/>
            <w:textAlignment w:val="baseline"/>
            <w:rPr>
              <w:rFonts w:cs="Times New Roman" w:eastAsiaTheme="minorEastAsia"/>
              <w:snapToGrid/>
              <w:color w:val="auto"/>
              <w:kern w:val="2"/>
              <w:sz w:val="21"/>
              <w:szCs w:val="22"/>
              <w:lang w:eastAsia="zh-CN"/>
            </w:rPr>
          </w:pPr>
          <w:r>
            <w:rPr>
              <w:rFonts w:hint="eastAsia"/>
              <w:lang w:val="en-US" w:eastAsia="zh-CN"/>
            </w:rPr>
            <w:t xml:space="preserve"> </w:t>
          </w: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.................................................................................................................13</w:t>
          </w:r>
        </w:p>
        <w:p w14:paraId="6855ADC3">
          <w:pPr>
            <w:pStyle w:val="7"/>
            <w:rPr>
              <w:rFonts w:cs="Times New Roman"/>
              <w:b w:val="0"/>
              <w:bCs w:val="0"/>
              <w:color w:val="auto"/>
              <w:u w:val="none"/>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Style w:val="11"/>
              <w:rFonts w:hint="eastAsia" w:eastAsia="方正公文小标宋" w:cs="Times New Roman"/>
              <w:b w:val="0"/>
              <w:bCs w:val="0"/>
              <w:color w:val="auto"/>
              <w:u w:val="none"/>
              <w:lang w:val="en-US" w:eastAsia="zh-CN"/>
            </w:rPr>
            <w:t>...</w:t>
          </w:r>
          <w:r>
            <w:rPr>
              <w:rStyle w:val="11"/>
              <w:rFonts w:hint="eastAsia" w:eastAsia="方正公文小标宋" w:cs="Times New Roman"/>
              <w:color w:val="auto"/>
              <w:u w:val="none"/>
              <w:lang w:val="en-US" w:eastAsia="zh-CN"/>
            </w:rPr>
            <w:t>....................................................................................................</w:t>
          </w:r>
          <w:r>
            <w:rPr>
              <w:rStyle w:val="11"/>
              <w:rFonts w:hint="eastAsia" w:eastAsia="方正公文小标宋" w:cs="Times New Roman"/>
              <w:b w:val="0"/>
              <w:bCs w:val="0"/>
              <w:color w:val="auto"/>
              <w:u w:val="none"/>
              <w:lang w:val="en-US" w:eastAsia="zh-CN"/>
            </w:rPr>
            <w:t>...50</w:t>
          </w:r>
        </w:p>
        <w:p w14:paraId="3CF21187">
          <w:pPr>
            <w:pStyle w:val="7"/>
            <w:numPr>
              <w:ilvl w:val="0"/>
              <w:numId w:val="0"/>
            </w:numPr>
            <w:ind w:leftChars="0"/>
            <w:rPr>
              <w:rFonts w:cs="Times New Roman"/>
              <w:b w:val="0"/>
              <w:bCs w:val="0"/>
              <w:color w:val="auto"/>
              <w:u w:val="none"/>
              <w:lang w:val="zh-CN"/>
            </w:rPr>
          </w:pPr>
        </w:p>
      </w:sdtContent>
    </w:sdt>
    <w:p w14:paraId="7208ECCB">
      <w:pPr>
        <w:pStyle w:val="7"/>
        <w:numPr>
          <w:ilvl w:val="0"/>
          <w:numId w:val="0"/>
        </w:numPr>
        <w:ind w:leftChars="0"/>
        <w:rPr>
          <w:rFonts w:cs="Times New Roman"/>
          <w:b/>
          <w:bCs/>
          <w:lang w:val="zh-CN"/>
        </w:rPr>
      </w:pPr>
      <w:bookmarkStart w:id="12" w:name="_GoBack"/>
      <w:bookmarkEnd w:id="12"/>
    </w:p>
    <w:p w14:paraId="77406276">
      <w:pPr>
        <w:pStyle w:val="2"/>
        <w:tabs>
          <w:tab w:val="center" w:pos="60"/>
        </w:tabs>
        <w:jc w:val="both"/>
        <w:rPr>
          <w:rFonts w:ascii="Times New Roman" w:hAnsi="Times New Roman" w:eastAsia="方正小标宋_GBK" w:cs="Times New Roman"/>
          <w:color w:val="auto"/>
          <w:spacing w:val="7"/>
          <w:sz w:val="44"/>
          <w:szCs w:val="44"/>
          <w:lang w:eastAsia="zh-CN"/>
        </w:rPr>
      </w:pPr>
      <w:r>
        <w:rPr>
          <w:rFonts w:hint="eastAsia" w:ascii="Times New Roman" w:hAnsi="Times New Roman" w:eastAsia="方正小标宋_GBK" w:cs="Times New Roman"/>
          <w:color w:val="auto"/>
          <w:spacing w:val="7"/>
          <w:sz w:val="44"/>
          <w:szCs w:val="44"/>
          <w:lang w:eastAsia="zh-CN"/>
        </w:rPr>
        <w:tab/>
      </w:r>
    </w:p>
    <w:p w14:paraId="49C77203">
      <w:pPr>
        <w:keepNext w:val="0"/>
        <w:keepLines w:val="0"/>
        <w:pageBreakBefore w:val="0"/>
        <w:widowControl/>
        <w:tabs>
          <w:tab w:val="left" w:pos="11187"/>
        </w:tabs>
        <w:kinsoku w:val="0"/>
        <w:wordWrap/>
        <w:overflowPunct/>
        <w:topLinePunct w:val="0"/>
        <w:autoSpaceDE w:val="0"/>
        <w:autoSpaceDN w:val="0"/>
        <w:bidi w:val="0"/>
        <w:adjustRightInd w:val="0"/>
        <w:snapToGrid w:val="0"/>
        <w:jc w:val="left"/>
        <w:textAlignment w:val="baseline"/>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rFonts w:hint="eastAsia" w:eastAsiaTheme="minorEastAsia"/>
          <w:lang w:eastAsia="zh-CN"/>
        </w:rPr>
        <w:tab/>
      </w:r>
    </w:p>
    <w:p w14:paraId="5BE8BA2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5AC1E3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E82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3AB7">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06BC23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B62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85B8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B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6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410D58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F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0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72EB2A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F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 ，贯彻民主集中制，建立健全并执行“三重一大”事项集体决策机制，履行抓基层党建“一岗双责”责任，严格执行党的组织生活制度，做好党委换届工作</w:t>
            </w:r>
          </w:p>
        </w:tc>
      </w:tr>
      <w:tr w14:paraId="2FC215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A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12A41E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7C5A9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5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4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542889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2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0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33740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C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A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25C13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3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8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负责乡机关干部教育、培训、选拔、考核、管理和监督工作，抓好年轻干部储备、管理和培养</w:t>
            </w:r>
          </w:p>
        </w:tc>
      </w:tr>
      <w:tr w14:paraId="25094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F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C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28EB5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A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4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负责派驻乡干部管理工作，抓好驻村干部履职的管理和服务保障工作，做好驻村第一书记及工作队员日常、年终考核工作</w:t>
            </w:r>
          </w:p>
        </w:tc>
      </w:tr>
      <w:tr w14:paraId="7C1CA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E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37EAB5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C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6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5D2D75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0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乡、村两级监督体系建设，按权限分类处置信访举报和问题线索，对违纪违法党员和监察对象做出处理、开展回访教育，受理控告和申诉，落实“阳光三务”工作</w:t>
            </w:r>
          </w:p>
        </w:tc>
      </w:tr>
      <w:tr w14:paraId="35442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C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0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68B6A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6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4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2FF24A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0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01EAC4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D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乡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682777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2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0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235EBE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3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4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701A98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E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0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03B72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6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F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6DDCCF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D5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B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0E9F21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1E4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309E8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E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047240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0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9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01BAB7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5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9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7B27EF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7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C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09A210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8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E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19120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8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A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102E2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A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1571B9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A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40F14E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BF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8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6E4D85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6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2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08602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1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2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7D1190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01C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30139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8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3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1DB46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B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2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0BC52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37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B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5AC792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E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3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513C45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D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2850A8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F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1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6B93D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30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0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7231A6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8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048F3B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24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8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0C332B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1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0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36AD9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F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F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271F61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5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F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74586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7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7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579B3E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2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1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67C6F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F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E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47435A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F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3803BB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6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405288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7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8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499046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0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5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1E43B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1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C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211846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4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F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5634F0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60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1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2053F9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AC2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4671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3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4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548CD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C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627888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903C9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91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B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606BF7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FBC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C507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1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17F999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F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5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7A8E50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8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B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69982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B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8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5E59B8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D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E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17D163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EB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017AAB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4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5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785CD0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3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7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1591E4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8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71A81C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9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9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1B261A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A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6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15DA3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E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3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53C1F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9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C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024220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6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1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4713E0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D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C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4182BF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F8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4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79B883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68C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六、生态环保（10项）</w:t>
            </w:r>
          </w:p>
        </w:tc>
      </w:tr>
      <w:tr w14:paraId="7B322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0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668C1C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E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7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核实生态环保的信访举报、视频曝光等问题线索，做好涉及乡、村层面生态环境保护问题的整改工作</w:t>
            </w:r>
          </w:p>
        </w:tc>
      </w:tr>
      <w:tr w14:paraId="5E1152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9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5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32545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0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9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10108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D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7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32E0E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A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F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2F693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B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4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135FF2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6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1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3716F0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B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B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5837DA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C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5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5F9B56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64F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35EFA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1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3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负责乡村主要干道、村民文化广场等附近的公益广告定期更新、维护等工作</w:t>
            </w:r>
          </w:p>
        </w:tc>
      </w:tr>
      <w:tr w14:paraId="0F5A1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7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7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开展乡、村垃圾治理和分类的宣传引导工作，加强对公共场所、公路、乡村道路、田间的巡查检查</w:t>
            </w:r>
          </w:p>
        </w:tc>
      </w:tr>
      <w:tr w14:paraId="4B107C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3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D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做好乡本级路灯、农村垃圾池等基础设施建设和管理工作，组织申请对村级道路及桥梁、河堤护岸、农田灌溉渠道等基础设施的维护</w:t>
            </w:r>
          </w:p>
        </w:tc>
      </w:tr>
      <w:tr w14:paraId="5F3B02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0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0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审批村庄、集镇规划区内公共场所修建临时建筑等设施，审核乡村公共设施、公益事业建设用地，做好农村住房建设管理和服务工作</w:t>
            </w:r>
          </w:p>
        </w:tc>
      </w:tr>
      <w:tr w14:paraId="19C70F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4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4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乡国土空间总体规划及城镇开发边界外乡村地区的“多规合一”实用性村庄规划，突出地方文化特色、自然景观与建设协调发展，协商确定规划内容，劝导、制止、处罚和上报乡、村庄规划区内违反城乡规划行为</w:t>
            </w:r>
          </w:p>
        </w:tc>
      </w:tr>
      <w:tr w14:paraId="18917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A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1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开展卫片图斑核查工作，排查非法占用宅基地、河滩地、林地、耕地、荒地情况，受理群众的举报和投诉，对非法占用行为及时劝告、制止并上报，负责乡、村庄规划区内私搭乱建的整改工作</w:t>
            </w:r>
          </w:p>
        </w:tc>
      </w:tr>
      <w:tr w14:paraId="3FA8B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F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2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0187F3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8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3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4C84A6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C92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693D6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制定文体旅产业发展规划，推动文体旅深度融合，负责辖区文化旅游资源保护、开发和利用工作，举办冰雪节，发掘特色旅游项目，发展文化旅游产业</w:t>
            </w:r>
          </w:p>
        </w:tc>
      </w:tr>
      <w:tr w14:paraId="431F2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7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12A9E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9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4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推进发展民宿经济，鼓励支持文旅企业开展国家甲乙丙级民宿等申报工作</w:t>
            </w:r>
          </w:p>
        </w:tc>
      </w:tr>
      <w:tr w14:paraId="20E474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F21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78FDA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0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9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484037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AC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7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100660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704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3E8EA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D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6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42D22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3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D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234F1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29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9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11FEC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D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3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088BE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E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E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10942E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1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2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4BFA26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8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2B505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2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4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30249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8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9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590DD3D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64638E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558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C9D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1DDC">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10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FB4C">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24AB78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AB81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93541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A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C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B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F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761E16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17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7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C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9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1FAD81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D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8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C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02EBD2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A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D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8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8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5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70DF5C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2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B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4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5CD8A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9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3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6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A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4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2207248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CF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698B11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6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5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C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C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E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4C716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8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E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B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7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9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251F55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9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B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9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3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3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9CEBF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B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1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6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3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3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612A3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4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2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1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202CF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63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D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A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5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59DB61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A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5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0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1.做好乡镇（街道）数据汇总、分析、利用、上报工作，研判工业企业生产运行情况；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A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607535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095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0E73D1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3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2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D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4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4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4C127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3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1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0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E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D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40C364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4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3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A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6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2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623A64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A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7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0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8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3A1F14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9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1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0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7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1.配合勘定和联检行政区域界线，配合开展界线界桩巡查管护工作，负责域内行政区划变更调整和乡政府驻地迁移的申报工作，参与调查和调处县乡两级行政区域边界争议工作；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187A30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F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7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B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E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D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5420F2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D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C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D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4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752FF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6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2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C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1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8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63E521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A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9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0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2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E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291C9C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1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C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B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4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2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731E8E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9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4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8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B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3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373D31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9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C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9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B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14C34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C3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1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6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003B21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4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4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1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C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6D596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D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7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F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E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08CD1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6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1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7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02EE8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9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8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D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9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D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6EDAA9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F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0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D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11F4F9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3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7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4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C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2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638695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4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C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E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4FBC3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F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2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8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A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2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74009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7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B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1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D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D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27493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1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2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8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A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08E08B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6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4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D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1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6BC3D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C9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C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6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D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D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148D9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F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9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D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1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587FB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B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D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B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7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1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122E29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F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2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E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E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28B792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454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01C84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8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4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1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E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A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1567E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1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A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3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5CDDFD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2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5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C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6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1758D9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23E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7C241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D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5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0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2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25F62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A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3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9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39E876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7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A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E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2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A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5E8938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5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D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4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E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0621AB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8B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B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A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8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5F6F9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8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6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B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4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3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397AB8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4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A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5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0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0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1B8ABB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B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0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7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E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3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0AC465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9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0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B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5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06FC4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E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C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3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4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6FFAC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3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7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F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3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0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067F64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6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0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E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F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2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30ECE0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6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D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A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E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D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5DE609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4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E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5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2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3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025CC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D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2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4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D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052F7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4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F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A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0122DD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E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7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3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1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D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49D534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5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0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A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B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499304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9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7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6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7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1858DA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E6C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388685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F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C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0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C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1ECDEC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6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8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B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D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1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3CE61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D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5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E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F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D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40B99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8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A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F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5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6CE5DD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3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4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0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6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4A7D49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8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1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6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6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802C3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EF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1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A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6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1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1.组织开展乡林业科技推广规划，做好林业实用技术、高新技术以及新品种的推广工作；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542BE4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1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3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6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7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8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2D7222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29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6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6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1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5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06B6B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4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9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2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4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E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38AAE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80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6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1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C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341F1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7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7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5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73702F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9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7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7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C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9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3AD8C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8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D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2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C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F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4D3791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3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5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0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D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35C73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1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C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0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7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517F71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F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B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5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3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1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57033C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C65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D8279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4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E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1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3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7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38A5B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F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1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5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2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390E0E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3C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E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A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3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B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2D3A52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F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8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A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E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4E2EF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A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E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0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A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D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58D3C7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4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B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7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3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7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6649FE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5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1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6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D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0C8730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1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4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6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5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41406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D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7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D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B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650226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801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57987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6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F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6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C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7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3EEDB7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7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7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8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6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0FE68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F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3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9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1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5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7210C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B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4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D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4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1483BA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D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A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4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2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0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4B0C46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9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D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F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54D54C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4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5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0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8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0FD672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97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4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0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B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0770719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229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6BB67F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E7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0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3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D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3.保障乡文化馆分馆、图书馆分馆免费开放；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3CEDD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9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3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270AAD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3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8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9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6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1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75BE8E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2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E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4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B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4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67194B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0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7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5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B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1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1B12A05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01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5FB6CE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E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8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2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6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B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720ECD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5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C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1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7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1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798BE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B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3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F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3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334E11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CE0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235F0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9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A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0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B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0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E8F6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0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1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5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4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74BAB4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C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F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2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0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4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612EDE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F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1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6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9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7EA1EB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7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B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6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E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3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4.根据消防安全专项整治方案要求，对涉及乡内容开展工作；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465A98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F7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6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4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B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A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A3168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7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7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3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F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E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534E4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F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7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B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9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040C27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6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7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7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9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E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18414C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F283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5C4195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8F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D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4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1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A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840B3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0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F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A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0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45AF44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3E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B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CB94C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3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4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1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F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7B9A5CA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209269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736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33E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C50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BD5DB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B2F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0DF0A8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4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A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6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2DD516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F1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1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0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231C3A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E3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19AD5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7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1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1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81191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73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7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E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6EE22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B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B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8D187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307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216BF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F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1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2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2A680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1A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5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5EC21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2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3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0D7C85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D75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223C1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0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C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2067E5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0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C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C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FBC9D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6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1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2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25235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0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A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6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5CBA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8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6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4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196AA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A2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7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7C650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A4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9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A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611625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5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9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8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9AC0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83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C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3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985C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58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0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5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13C9D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B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5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9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2D24FC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DA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A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8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7A12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7D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D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7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06933F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8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3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D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73419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8A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3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A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4.涉嫌拒犯罪的移交市公安局。</w:t>
            </w:r>
          </w:p>
        </w:tc>
      </w:tr>
      <w:tr w14:paraId="14E63E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1A7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2EDA20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9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8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8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23244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5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2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3D4B2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8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B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5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4EF3A4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08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3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B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29609E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F96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6680E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5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7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66E51B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1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E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2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48579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18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E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75C8A9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63F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51C594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A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1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D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64AA2E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A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A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8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21A46D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48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B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A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EEC47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0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2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6BE6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B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2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18C930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036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06891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0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1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7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62BAF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3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8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5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4AF5C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58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1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64AF71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AF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4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D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7B2DD5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C2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6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1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7C2B9E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9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9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440FB7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F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27A8C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B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1333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70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1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A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74BC4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2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B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7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481B3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A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0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B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469068C1">
      <w:pPr>
        <w:pStyle w:val="3"/>
        <w:spacing w:before="0" w:after="0" w:line="240" w:lineRule="auto"/>
        <w:jc w:val="center"/>
        <w:rPr>
          <w:rFonts w:ascii="Times New Roman" w:hAnsi="Times New Roman" w:eastAsia="方正小标宋_GBK" w:cs="Times New Roman"/>
          <w:color w:val="auto"/>
          <w:spacing w:val="7"/>
          <w:lang w:eastAsia="zh-CN"/>
        </w:rPr>
      </w:pPr>
    </w:p>
    <w:p w14:paraId="492235E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CAD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C50953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C50953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EEB74">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9160889"/>
    <w:rsid w:val="37445758"/>
    <w:rsid w:val="47F77C79"/>
    <w:rsid w:val="7C36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80</Words>
  <Characters>418</Characters>
  <Lines>1</Lines>
  <Paragraphs>1</Paragraphs>
  <TotalTime>0</TotalTime>
  <ScaleCrop>false</ScaleCrop>
  <LinksUpToDate>false</LinksUpToDate>
  <CharactersWithSpaces>423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WPS_1729733422</cp:lastModifiedBy>
  <dcterms:modified xsi:type="dcterms:W3CDTF">2025-07-08T07:20:57Z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eyJoZGlkIjoiZjIxYWFmYjZkZTFhYjYzYzFlYTAwMDBjNTEzMzdmODMiLCJ1c2VySWQiOiIxNjQ2MzQ4Mjc2In0=</vt:lpwstr>
  </property>
  <property fmtid="{D5CDD505-2E9C-101B-9397-08002B2CF9AE}" pid="3" name="KSOProductBuildVer">
    <vt:lpwstr>2052-12.1.0.21541</vt:lpwstr>
  </property>
  <property fmtid="{D5CDD505-2E9C-101B-9397-08002B2CF9AE}" pid="4" name="ICV">
    <vt:lpwstr>E942254D3D6249CABB4C6A607EEC4F64_13</vt:lpwstr>
  </property>
</Properties>
</file>