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D71657">
      <w:pPr>
        <w:pStyle w:val="4"/>
        <w:jc w:val="center"/>
        <w:rPr>
          <w:rFonts w:hint="eastAsia" w:ascii="宋体" w:hAnsi="宋体" w:cs="宋体"/>
          <w:b/>
          <w:bCs/>
          <w:sz w:val="32"/>
          <w:szCs w:val="32"/>
          <w:lang w:val="en-US" w:eastAsia="zh-CN"/>
        </w:rPr>
      </w:pPr>
      <w:r>
        <w:rPr>
          <w:rFonts w:hint="eastAsia" w:ascii="宋体" w:hAnsi="宋体" w:cs="宋体"/>
          <w:b/>
          <w:bCs/>
          <w:sz w:val="32"/>
          <w:szCs w:val="32"/>
        </w:rPr>
        <w:t>2026年凌源市</w:t>
      </w:r>
      <w:r>
        <w:rPr>
          <w:rFonts w:hint="eastAsia" w:ascii="宋体" w:hAnsi="宋体" w:cs="宋体"/>
          <w:b/>
          <w:bCs/>
          <w:sz w:val="32"/>
          <w:szCs w:val="32"/>
          <w:lang w:val="en-US" w:eastAsia="zh-CN"/>
        </w:rPr>
        <w:t>中性墨水圆珠笔和笔芯</w:t>
      </w:r>
    </w:p>
    <w:p w14:paraId="0A470CFD">
      <w:pPr>
        <w:pStyle w:val="4"/>
        <w:jc w:val="center"/>
      </w:pPr>
      <w:r>
        <w:rPr>
          <w:rFonts w:hint="eastAsia" w:ascii="宋体" w:hAnsi="宋体" w:cs="宋体"/>
          <w:b/>
          <w:bCs/>
          <w:sz w:val="32"/>
          <w:szCs w:val="32"/>
        </w:rPr>
        <w:t>产品质量监督抽查实施细则</w:t>
      </w:r>
    </w:p>
    <w:p w14:paraId="7F8D212D">
      <w:pPr>
        <w:snapToGrid w:val="0"/>
        <w:spacing w:line="440" w:lineRule="exact"/>
        <w:rPr>
          <w:rFonts w:ascii="宋体" w:hAnsi="宋体" w:cs="宋体"/>
          <w:b/>
          <w:bCs/>
          <w:szCs w:val="21"/>
        </w:rPr>
      </w:pPr>
      <w:r>
        <w:rPr>
          <w:rFonts w:hint="eastAsia" w:ascii="宋体" w:hAnsi="宋体" w:cs="宋体"/>
          <w:b/>
          <w:bCs/>
          <w:szCs w:val="21"/>
        </w:rPr>
        <w:t>1 抽样方法</w:t>
      </w:r>
    </w:p>
    <w:p w14:paraId="57B22D43">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45D2F8A9">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5101796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6980A56">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4443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68B76C20">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3B85C428">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0262ED65">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1FAEBBA8">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7A824501">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3F50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1FD2DF">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1</w:t>
            </w:r>
          </w:p>
        </w:tc>
        <w:tc>
          <w:tcPr>
            <w:tcW w:w="2639" w:type="dxa"/>
            <w:vAlign w:val="center"/>
          </w:tcPr>
          <w:p w14:paraId="56F57DB2">
            <w:pPr>
              <w:widowControl/>
              <w:jc w:val="center"/>
              <w:textAlignment w:val="center"/>
              <w:rPr>
                <w:rFonts w:hint="eastAsia" w:ascii="宋体" w:hAnsi="宋体" w:cs="宋体"/>
                <w:color w:val="000000"/>
                <w:szCs w:val="21"/>
              </w:rPr>
            </w:pPr>
            <w:r>
              <w:rPr>
                <w:rFonts w:hint="eastAsia" w:ascii="宋体" w:hAnsi="宋体" w:cs="宋体"/>
                <w:color w:val="000000"/>
                <w:szCs w:val="21"/>
              </w:rPr>
              <w:t>中性墨水圆珠笔和笔芯</w:t>
            </w:r>
          </w:p>
        </w:tc>
        <w:tc>
          <w:tcPr>
            <w:tcW w:w="1602" w:type="dxa"/>
            <w:vAlign w:val="center"/>
          </w:tcPr>
          <w:p w14:paraId="419C230B">
            <w:pPr>
              <w:widowControl/>
              <w:jc w:val="center"/>
              <w:textAlignment w:val="center"/>
              <w:rPr>
                <w:rFonts w:hint="default" w:ascii="宋体" w:hAnsi="宋体" w:cs="宋体"/>
                <w:color w:val="000000"/>
                <w:szCs w:val="21"/>
                <w:lang w:val="en-US" w:eastAsia="zh-CN"/>
              </w:rPr>
            </w:pPr>
            <w:r>
              <w:rPr>
                <w:rFonts w:hint="eastAsia"/>
                <w:lang w:val="en-US" w:eastAsia="zh-CN"/>
              </w:rPr>
              <w:t>2</w:t>
            </w:r>
            <w:r>
              <w:rPr>
                <w:rFonts w:hint="eastAsia"/>
              </w:rPr>
              <w:t>盒</w:t>
            </w:r>
          </w:p>
        </w:tc>
        <w:tc>
          <w:tcPr>
            <w:tcW w:w="1850" w:type="dxa"/>
            <w:vAlign w:val="center"/>
          </w:tcPr>
          <w:p w14:paraId="05D497BD">
            <w:pPr>
              <w:widowControl/>
              <w:jc w:val="center"/>
              <w:textAlignment w:val="center"/>
              <w:rPr>
                <w:rFonts w:hint="default" w:ascii="宋体" w:hAnsi="宋体" w:cs="宋体"/>
                <w:color w:val="000000"/>
                <w:szCs w:val="21"/>
                <w:lang w:val="en-US" w:eastAsia="zh-CN"/>
              </w:rPr>
            </w:pPr>
            <w:r>
              <w:rPr>
                <w:rFonts w:hint="eastAsia" w:ascii="宋体" w:hAnsi="宋体" w:cs="宋体"/>
                <w:color w:val="000000"/>
                <w:szCs w:val="21"/>
                <w:lang w:val="en-US" w:eastAsia="zh-CN"/>
              </w:rPr>
              <w:t>1盒</w:t>
            </w:r>
          </w:p>
        </w:tc>
        <w:tc>
          <w:tcPr>
            <w:tcW w:w="1788" w:type="dxa"/>
            <w:vAlign w:val="center"/>
          </w:tcPr>
          <w:p w14:paraId="0145FAFE">
            <w:pPr>
              <w:widowControl/>
              <w:jc w:val="center"/>
              <w:textAlignment w:val="center"/>
              <w:rPr>
                <w:rFonts w:hint="eastAsia" w:ascii="宋体" w:hAnsi="宋体" w:cs="宋体"/>
                <w:color w:val="000000"/>
                <w:szCs w:val="21"/>
              </w:rPr>
            </w:pPr>
            <w:r>
              <w:rPr>
                <w:rFonts w:hint="eastAsia" w:ascii="宋体" w:hAnsi="宋体" w:cs="宋体"/>
                <w:color w:val="000000"/>
                <w:szCs w:val="21"/>
              </w:rPr>
              <w:t>1盒</w:t>
            </w:r>
          </w:p>
        </w:tc>
      </w:tr>
    </w:tbl>
    <w:p w14:paraId="16EDEEE5">
      <w:pPr>
        <w:snapToGrid w:val="0"/>
        <w:spacing w:line="440" w:lineRule="exact"/>
        <w:rPr>
          <w:rFonts w:ascii="宋体" w:hAnsi="宋体" w:cs="宋体"/>
          <w:b/>
          <w:bCs/>
          <w:szCs w:val="21"/>
        </w:rPr>
      </w:pPr>
      <w:bookmarkStart w:id="4" w:name="_GoBack"/>
      <w:bookmarkEnd w:id="4"/>
      <w:r>
        <w:rPr>
          <w:rFonts w:hint="eastAsia" w:ascii="宋体" w:hAnsi="宋体" w:cs="宋体"/>
          <w:b/>
          <w:bCs/>
          <w:szCs w:val="21"/>
        </w:rPr>
        <w:t>2 检验依据</w:t>
      </w:r>
    </w:p>
    <w:p w14:paraId="724C496B"/>
    <w:p w14:paraId="782FF2D0">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rPr>
        <w:t>中性墨水圆珠笔和笔芯服</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D9AF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6F57F58">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3043CC6B">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65A25BDD">
            <w:pPr>
              <w:snapToGrid w:val="0"/>
              <w:jc w:val="center"/>
              <w:rPr>
                <w:rFonts w:ascii="宋体" w:hAnsi="宋体" w:cs="宋体"/>
                <w:szCs w:val="21"/>
              </w:rPr>
            </w:pPr>
            <w:r>
              <w:rPr>
                <w:rFonts w:hint="eastAsia" w:ascii="宋体" w:hAnsi="宋体" w:cs="宋体"/>
                <w:szCs w:val="21"/>
              </w:rPr>
              <w:t>检验方法</w:t>
            </w:r>
          </w:p>
        </w:tc>
      </w:tr>
      <w:tr w14:paraId="34EF9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4ADA504">
            <w:pPr>
              <w:widowControl/>
              <w:numPr>
                <w:ilvl w:val="0"/>
                <w:numId w:val="1"/>
              </w:numPr>
              <w:jc w:val="center"/>
              <w:textAlignment w:val="center"/>
              <w:rPr>
                <w:rFonts w:ascii="宋体" w:hAnsi="宋体" w:cs="宋体"/>
                <w:kern w:val="0"/>
                <w:szCs w:val="21"/>
              </w:rPr>
            </w:pPr>
          </w:p>
        </w:tc>
        <w:tc>
          <w:tcPr>
            <w:tcW w:w="4033" w:type="dxa"/>
            <w:vAlign w:val="center"/>
          </w:tcPr>
          <w:p w14:paraId="5DDB945B">
            <w:pPr>
              <w:snapToGrid w:val="0"/>
              <w:jc w:val="center"/>
              <w:rPr>
                <w:rFonts w:ascii="宋体" w:hAnsi="宋体" w:cs="宋体"/>
                <w:color w:val="000000"/>
                <w:szCs w:val="21"/>
              </w:rPr>
            </w:pPr>
            <w:r>
              <w:rPr>
                <w:rFonts w:hint="eastAsia" w:ascii="宋体" w:hAnsi="宋体" w:cs="宋体"/>
                <w:color w:val="000000"/>
                <w:szCs w:val="21"/>
                <w:lang w:val="en-US" w:eastAsia="zh-CN"/>
              </w:rPr>
              <w:t>外观</w:t>
            </w:r>
          </w:p>
        </w:tc>
        <w:tc>
          <w:tcPr>
            <w:tcW w:w="3662" w:type="dxa"/>
            <w:vAlign w:val="center"/>
          </w:tcPr>
          <w:p w14:paraId="37F91915">
            <w:pPr>
              <w:snapToGrid w:val="0"/>
              <w:jc w:val="center"/>
              <w:rPr>
                <w:rFonts w:ascii="宋体" w:hAnsi="宋体" w:cs="宋体"/>
                <w:szCs w:val="21"/>
              </w:rPr>
            </w:pPr>
            <w:r>
              <w:rPr>
                <w:rFonts w:hint="eastAsia" w:ascii="宋体" w:hAnsi="宋体" w:cs="宋体"/>
                <w:szCs w:val="21"/>
              </w:rPr>
              <w:t>GB/T 37853-2019</w:t>
            </w:r>
          </w:p>
        </w:tc>
      </w:tr>
      <w:tr w14:paraId="00B50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97E0BB2">
            <w:pPr>
              <w:widowControl/>
              <w:numPr>
                <w:ilvl w:val="0"/>
                <w:numId w:val="1"/>
              </w:numPr>
              <w:jc w:val="center"/>
              <w:textAlignment w:val="center"/>
              <w:rPr>
                <w:rFonts w:ascii="宋体" w:hAnsi="宋体" w:cs="宋体"/>
                <w:kern w:val="0"/>
                <w:szCs w:val="21"/>
              </w:rPr>
            </w:pPr>
          </w:p>
        </w:tc>
        <w:tc>
          <w:tcPr>
            <w:tcW w:w="4033" w:type="dxa"/>
            <w:vAlign w:val="center"/>
          </w:tcPr>
          <w:p w14:paraId="11F57738">
            <w:pPr>
              <w:snapToGrid w:val="0"/>
              <w:jc w:val="center"/>
              <w:rPr>
                <w:rFonts w:ascii="宋体" w:hAnsi="宋体" w:cs="宋体"/>
                <w:color w:val="000000"/>
                <w:szCs w:val="21"/>
              </w:rPr>
            </w:pPr>
            <w:r>
              <w:rPr>
                <w:rFonts w:hint="eastAsia" w:ascii="宋体" w:hAnsi="宋体" w:cs="宋体"/>
                <w:color w:val="000000"/>
                <w:szCs w:val="21"/>
                <w:lang w:val="en-US" w:eastAsia="zh-CN"/>
              </w:rPr>
              <w:t>初写性能</w:t>
            </w:r>
          </w:p>
        </w:tc>
        <w:tc>
          <w:tcPr>
            <w:tcW w:w="3662" w:type="dxa"/>
            <w:vAlign w:val="center"/>
          </w:tcPr>
          <w:p w14:paraId="48BA302C">
            <w:pPr>
              <w:snapToGrid w:val="0"/>
              <w:jc w:val="center"/>
              <w:rPr>
                <w:rFonts w:ascii="宋体" w:hAnsi="宋体" w:cs="宋体"/>
                <w:color w:val="000000"/>
                <w:szCs w:val="21"/>
              </w:rPr>
            </w:pPr>
            <w:r>
              <w:rPr>
                <w:rFonts w:hint="eastAsia" w:ascii="宋体" w:hAnsi="宋体" w:cs="宋体"/>
                <w:color w:val="000000"/>
                <w:szCs w:val="21"/>
              </w:rPr>
              <w:t>GB/T 37853-2019</w:t>
            </w:r>
          </w:p>
        </w:tc>
      </w:tr>
      <w:tr w14:paraId="0BCF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160A7C42">
            <w:pPr>
              <w:widowControl/>
              <w:numPr>
                <w:ilvl w:val="0"/>
                <w:numId w:val="1"/>
              </w:numPr>
              <w:jc w:val="center"/>
              <w:textAlignment w:val="center"/>
              <w:rPr>
                <w:rFonts w:ascii="宋体" w:hAnsi="宋体" w:cs="宋体"/>
                <w:kern w:val="0"/>
                <w:szCs w:val="21"/>
              </w:rPr>
            </w:pPr>
          </w:p>
        </w:tc>
        <w:tc>
          <w:tcPr>
            <w:tcW w:w="4033" w:type="dxa"/>
            <w:vAlign w:val="center"/>
          </w:tcPr>
          <w:p w14:paraId="34203AD3">
            <w:pPr>
              <w:snapToGrid w:val="0"/>
              <w:jc w:val="center"/>
              <w:rPr>
                <w:rFonts w:ascii="宋体" w:hAnsi="宋体" w:cs="宋体"/>
                <w:color w:val="000000"/>
                <w:szCs w:val="21"/>
              </w:rPr>
            </w:pPr>
            <w:r>
              <w:rPr>
                <w:rFonts w:hint="eastAsia" w:ascii="宋体" w:hAnsi="宋体" w:cs="宋体"/>
                <w:color w:val="000000"/>
                <w:szCs w:val="21"/>
                <w:lang w:val="en-US" w:eastAsia="zh-CN"/>
              </w:rPr>
              <w:t>书写性能</w:t>
            </w:r>
          </w:p>
        </w:tc>
        <w:tc>
          <w:tcPr>
            <w:tcW w:w="3662" w:type="dxa"/>
            <w:vAlign w:val="center"/>
          </w:tcPr>
          <w:p w14:paraId="0F296168">
            <w:pPr>
              <w:snapToGrid w:val="0"/>
              <w:jc w:val="center"/>
              <w:rPr>
                <w:rFonts w:ascii="宋体" w:hAnsi="宋体" w:cs="宋体"/>
                <w:color w:val="000000"/>
                <w:szCs w:val="21"/>
              </w:rPr>
            </w:pPr>
            <w:r>
              <w:rPr>
                <w:rFonts w:hint="eastAsia" w:ascii="宋体" w:hAnsi="宋体" w:cs="宋体"/>
                <w:color w:val="000000"/>
                <w:szCs w:val="21"/>
              </w:rPr>
              <w:t>GB/T 37853-2019</w:t>
            </w:r>
          </w:p>
        </w:tc>
      </w:tr>
      <w:tr w14:paraId="23B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1F544A40">
            <w:pPr>
              <w:widowControl/>
              <w:numPr>
                <w:ilvl w:val="0"/>
                <w:numId w:val="1"/>
              </w:numPr>
              <w:jc w:val="center"/>
              <w:textAlignment w:val="center"/>
              <w:rPr>
                <w:rFonts w:ascii="宋体" w:hAnsi="宋体" w:cs="宋体"/>
                <w:kern w:val="0"/>
                <w:szCs w:val="21"/>
              </w:rPr>
            </w:pPr>
          </w:p>
        </w:tc>
        <w:tc>
          <w:tcPr>
            <w:tcW w:w="4033" w:type="dxa"/>
            <w:vAlign w:val="center"/>
          </w:tcPr>
          <w:p w14:paraId="53B34C94">
            <w:pPr>
              <w:snapToGrid w:val="0"/>
              <w:jc w:val="center"/>
              <w:rPr>
                <w:rFonts w:ascii="宋体" w:hAnsi="宋体" w:cs="宋体"/>
                <w:color w:val="000000"/>
                <w:szCs w:val="21"/>
              </w:rPr>
            </w:pPr>
            <w:r>
              <w:rPr>
                <w:rFonts w:hint="eastAsia" w:ascii="宋体" w:hAnsi="宋体" w:cs="宋体"/>
                <w:color w:val="000000"/>
                <w:szCs w:val="21"/>
                <w:lang w:val="en-US" w:eastAsia="zh-CN"/>
              </w:rPr>
              <w:t>渗透性</w:t>
            </w:r>
          </w:p>
        </w:tc>
        <w:tc>
          <w:tcPr>
            <w:tcW w:w="3662" w:type="dxa"/>
            <w:vAlign w:val="center"/>
          </w:tcPr>
          <w:p w14:paraId="1ECBF02D">
            <w:pPr>
              <w:snapToGrid w:val="0"/>
              <w:jc w:val="center"/>
              <w:rPr>
                <w:rFonts w:ascii="宋体" w:hAnsi="宋体" w:cs="宋体"/>
                <w:color w:val="000000"/>
                <w:szCs w:val="21"/>
              </w:rPr>
            </w:pPr>
            <w:r>
              <w:rPr>
                <w:rFonts w:hint="eastAsia" w:ascii="宋体" w:hAnsi="宋体" w:cs="宋体"/>
                <w:color w:val="000000"/>
                <w:szCs w:val="21"/>
              </w:rPr>
              <w:t>GB/T 37853-2019</w:t>
            </w:r>
          </w:p>
        </w:tc>
      </w:tr>
      <w:tr w14:paraId="0EE1E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B45B0B2">
            <w:pPr>
              <w:widowControl/>
              <w:numPr>
                <w:ilvl w:val="0"/>
                <w:numId w:val="1"/>
              </w:numPr>
              <w:jc w:val="center"/>
              <w:textAlignment w:val="center"/>
              <w:rPr>
                <w:rFonts w:ascii="宋体" w:hAnsi="宋体" w:cs="宋体"/>
                <w:kern w:val="0"/>
                <w:szCs w:val="21"/>
              </w:rPr>
            </w:pPr>
          </w:p>
        </w:tc>
        <w:tc>
          <w:tcPr>
            <w:tcW w:w="4033" w:type="dxa"/>
            <w:vAlign w:val="center"/>
          </w:tcPr>
          <w:p w14:paraId="59BB1A90">
            <w:pPr>
              <w:snapToGrid w:val="0"/>
              <w:jc w:val="center"/>
              <w:rPr>
                <w:rFonts w:ascii="宋体" w:hAnsi="宋体" w:cs="宋体"/>
                <w:color w:val="000000"/>
                <w:szCs w:val="21"/>
              </w:rPr>
            </w:pPr>
            <w:r>
              <w:rPr>
                <w:rFonts w:hint="eastAsia" w:ascii="宋体" w:hAnsi="宋体" w:cs="宋体"/>
                <w:color w:val="000000"/>
                <w:szCs w:val="21"/>
                <w:lang w:val="en-US" w:eastAsia="zh-CN"/>
              </w:rPr>
              <w:t>干燥性</w:t>
            </w:r>
          </w:p>
        </w:tc>
        <w:tc>
          <w:tcPr>
            <w:tcW w:w="3662" w:type="dxa"/>
            <w:vAlign w:val="center"/>
          </w:tcPr>
          <w:p w14:paraId="70C980D4">
            <w:pPr>
              <w:snapToGrid w:val="0"/>
              <w:jc w:val="center"/>
              <w:rPr>
                <w:rFonts w:ascii="宋体" w:hAnsi="宋体" w:cs="宋体"/>
                <w:color w:val="000000"/>
                <w:szCs w:val="21"/>
              </w:rPr>
            </w:pPr>
            <w:r>
              <w:rPr>
                <w:rFonts w:hint="eastAsia" w:ascii="宋体" w:hAnsi="宋体" w:cs="宋体"/>
                <w:color w:val="000000"/>
                <w:szCs w:val="21"/>
              </w:rPr>
              <w:t>GB/T 37853-2019</w:t>
            </w:r>
          </w:p>
        </w:tc>
      </w:tr>
      <w:tr w14:paraId="6E42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9A8AF94">
            <w:pPr>
              <w:widowControl/>
              <w:numPr>
                <w:ilvl w:val="0"/>
                <w:numId w:val="1"/>
              </w:numPr>
              <w:jc w:val="center"/>
              <w:textAlignment w:val="center"/>
              <w:rPr>
                <w:rFonts w:ascii="宋体" w:hAnsi="宋体" w:cs="宋体"/>
                <w:kern w:val="0"/>
                <w:szCs w:val="21"/>
              </w:rPr>
            </w:pPr>
          </w:p>
        </w:tc>
        <w:tc>
          <w:tcPr>
            <w:tcW w:w="4033" w:type="dxa"/>
            <w:vAlign w:val="center"/>
          </w:tcPr>
          <w:p w14:paraId="54D45A86">
            <w:pPr>
              <w:snapToGrid w:val="0"/>
              <w:jc w:val="center"/>
              <w:rPr>
                <w:rFonts w:ascii="宋体" w:hAnsi="宋体" w:cs="宋体"/>
                <w:color w:val="000000"/>
                <w:szCs w:val="21"/>
              </w:rPr>
            </w:pPr>
            <w:r>
              <w:rPr>
                <w:rFonts w:hint="eastAsia" w:ascii="宋体" w:hAnsi="宋体" w:cs="宋体"/>
                <w:color w:val="000000"/>
                <w:szCs w:val="21"/>
                <w:lang w:val="en-US" w:eastAsia="zh-CN"/>
              </w:rPr>
              <w:t>复印性</w:t>
            </w:r>
          </w:p>
        </w:tc>
        <w:tc>
          <w:tcPr>
            <w:tcW w:w="3662" w:type="dxa"/>
            <w:vAlign w:val="center"/>
          </w:tcPr>
          <w:p w14:paraId="4C2F7A89">
            <w:pPr>
              <w:snapToGrid w:val="0"/>
              <w:jc w:val="center"/>
              <w:rPr>
                <w:rFonts w:ascii="宋体" w:hAnsi="宋体" w:cs="宋体"/>
                <w:color w:val="000000"/>
                <w:szCs w:val="21"/>
              </w:rPr>
            </w:pPr>
            <w:r>
              <w:rPr>
                <w:rFonts w:hint="eastAsia" w:ascii="宋体" w:hAnsi="宋体" w:cs="宋体"/>
                <w:color w:val="000000"/>
                <w:szCs w:val="21"/>
              </w:rPr>
              <w:t>GB/T 37853-2019</w:t>
            </w:r>
          </w:p>
        </w:tc>
      </w:tr>
      <w:tr w14:paraId="4BF4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EF78CDD">
            <w:pPr>
              <w:widowControl/>
              <w:numPr>
                <w:ilvl w:val="0"/>
                <w:numId w:val="1"/>
              </w:numPr>
              <w:jc w:val="center"/>
              <w:textAlignment w:val="center"/>
              <w:rPr>
                <w:rFonts w:ascii="宋体" w:hAnsi="宋体" w:cs="宋体"/>
                <w:kern w:val="0"/>
                <w:szCs w:val="21"/>
              </w:rPr>
            </w:pPr>
          </w:p>
        </w:tc>
        <w:tc>
          <w:tcPr>
            <w:tcW w:w="4033" w:type="dxa"/>
            <w:vAlign w:val="center"/>
          </w:tcPr>
          <w:p w14:paraId="33148234">
            <w:pPr>
              <w:snapToGrid w:val="0"/>
              <w:jc w:val="center"/>
              <w:rPr>
                <w:rFonts w:ascii="宋体" w:hAnsi="宋体" w:cs="宋体"/>
                <w:color w:val="000000"/>
                <w:szCs w:val="21"/>
              </w:rPr>
            </w:pPr>
            <w:r>
              <w:rPr>
                <w:rFonts w:hint="eastAsia" w:ascii="宋体" w:hAnsi="宋体" w:cs="宋体"/>
                <w:color w:val="000000"/>
                <w:szCs w:val="21"/>
                <w:lang w:val="en-US" w:eastAsia="zh-CN"/>
              </w:rPr>
              <w:t>耐水性</w:t>
            </w:r>
          </w:p>
        </w:tc>
        <w:tc>
          <w:tcPr>
            <w:tcW w:w="3662" w:type="dxa"/>
            <w:vAlign w:val="center"/>
          </w:tcPr>
          <w:p w14:paraId="5E807529">
            <w:pPr>
              <w:snapToGrid w:val="0"/>
              <w:jc w:val="center"/>
              <w:rPr>
                <w:rFonts w:ascii="宋体" w:hAnsi="宋体" w:cs="宋体"/>
                <w:color w:val="000000"/>
                <w:szCs w:val="21"/>
              </w:rPr>
            </w:pPr>
            <w:r>
              <w:rPr>
                <w:rFonts w:hint="eastAsia" w:ascii="宋体" w:hAnsi="宋体" w:cs="宋体"/>
                <w:color w:val="000000"/>
                <w:szCs w:val="21"/>
              </w:rPr>
              <w:t>GB/T 37853-2019</w:t>
            </w:r>
          </w:p>
        </w:tc>
      </w:tr>
      <w:tr w14:paraId="1D74F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1C383B4">
            <w:pPr>
              <w:widowControl/>
              <w:numPr>
                <w:ilvl w:val="0"/>
                <w:numId w:val="1"/>
              </w:numPr>
              <w:jc w:val="center"/>
              <w:textAlignment w:val="center"/>
              <w:rPr>
                <w:rFonts w:ascii="宋体" w:hAnsi="宋体" w:cs="宋体"/>
                <w:kern w:val="0"/>
                <w:szCs w:val="21"/>
              </w:rPr>
            </w:pPr>
          </w:p>
        </w:tc>
        <w:tc>
          <w:tcPr>
            <w:tcW w:w="4033" w:type="dxa"/>
            <w:vAlign w:val="center"/>
          </w:tcPr>
          <w:p w14:paraId="4C1A82B4">
            <w:pPr>
              <w:snapToGrid w:val="0"/>
              <w:jc w:val="center"/>
              <w:rPr>
                <w:rFonts w:ascii="宋体" w:hAnsi="宋体" w:cs="宋体"/>
                <w:color w:val="000000"/>
                <w:szCs w:val="21"/>
              </w:rPr>
            </w:pPr>
            <w:r>
              <w:rPr>
                <w:rFonts w:hint="eastAsia" w:ascii="宋体" w:hAnsi="宋体" w:cs="宋体"/>
                <w:color w:val="000000"/>
                <w:szCs w:val="21"/>
                <w:lang w:val="en-US" w:eastAsia="zh-CN"/>
              </w:rPr>
              <w:t>耐光性</w:t>
            </w:r>
          </w:p>
        </w:tc>
        <w:tc>
          <w:tcPr>
            <w:tcW w:w="3662" w:type="dxa"/>
            <w:vAlign w:val="center"/>
          </w:tcPr>
          <w:p w14:paraId="464EA405">
            <w:pPr>
              <w:snapToGrid w:val="0"/>
              <w:jc w:val="center"/>
              <w:rPr>
                <w:rFonts w:ascii="宋体" w:hAnsi="宋体" w:cs="宋体"/>
                <w:color w:val="000000"/>
                <w:szCs w:val="21"/>
              </w:rPr>
            </w:pPr>
            <w:r>
              <w:rPr>
                <w:rFonts w:hint="eastAsia" w:ascii="宋体" w:hAnsi="宋体" w:cs="宋体"/>
                <w:color w:val="000000"/>
                <w:szCs w:val="21"/>
              </w:rPr>
              <w:t>GB/T 37853-2019</w:t>
            </w:r>
          </w:p>
        </w:tc>
      </w:tr>
      <w:tr w14:paraId="6F5AF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E926353">
            <w:pPr>
              <w:widowControl/>
              <w:numPr>
                <w:ilvl w:val="0"/>
                <w:numId w:val="1"/>
              </w:numPr>
              <w:jc w:val="center"/>
              <w:textAlignment w:val="center"/>
              <w:rPr>
                <w:rFonts w:ascii="宋体" w:hAnsi="宋体" w:cs="宋体"/>
                <w:kern w:val="0"/>
                <w:szCs w:val="21"/>
              </w:rPr>
            </w:pPr>
            <w:bookmarkStart w:id="0" w:name="OLE_LINK4"/>
            <w:bookmarkStart w:id="1" w:name="OLE_LINK3"/>
          </w:p>
        </w:tc>
        <w:tc>
          <w:tcPr>
            <w:tcW w:w="4033" w:type="dxa"/>
            <w:vAlign w:val="center"/>
          </w:tcPr>
          <w:p w14:paraId="4AF211A4">
            <w:pPr>
              <w:snapToGrid w:val="0"/>
              <w:jc w:val="center"/>
              <w:rPr>
                <w:rFonts w:ascii="宋体" w:hAnsi="宋体" w:cs="宋体"/>
                <w:color w:val="000000"/>
                <w:szCs w:val="21"/>
              </w:rPr>
            </w:pPr>
            <w:r>
              <w:rPr>
                <w:rFonts w:hint="eastAsia" w:ascii="宋体" w:hAnsi="宋体" w:cs="宋体"/>
                <w:color w:val="000000"/>
                <w:szCs w:val="21"/>
                <w:lang w:val="en-US" w:eastAsia="zh-CN"/>
              </w:rPr>
              <w:t>间歇书写</w:t>
            </w:r>
          </w:p>
        </w:tc>
        <w:tc>
          <w:tcPr>
            <w:tcW w:w="3662" w:type="dxa"/>
            <w:vAlign w:val="center"/>
          </w:tcPr>
          <w:p w14:paraId="24E89D62">
            <w:pPr>
              <w:snapToGrid w:val="0"/>
              <w:jc w:val="center"/>
              <w:rPr>
                <w:rFonts w:ascii="宋体" w:hAnsi="宋体" w:cs="宋体"/>
                <w:color w:val="000000"/>
                <w:szCs w:val="21"/>
              </w:rPr>
            </w:pPr>
            <w:r>
              <w:rPr>
                <w:rFonts w:hint="eastAsia" w:ascii="宋体" w:hAnsi="宋体" w:cs="宋体"/>
                <w:color w:val="000000"/>
                <w:szCs w:val="21"/>
              </w:rPr>
              <w:t>GB/T 37853-2019</w:t>
            </w:r>
          </w:p>
        </w:tc>
      </w:tr>
    </w:tbl>
    <w:p w14:paraId="5E69072E">
      <w:pPr>
        <w:snapToGrid w:val="0"/>
        <w:spacing w:line="440" w:lineRule="exact"/>
      </w:pPr>
    </w:p>
    <w:p w14:paraId="28ED80D9">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4497B705">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6681B725">
      <w:pPr>
        <w:spacing w:line="440" w:lineRule="exact"/>
        <w:rPr>
          <w:rFonts w:ascii="宋体" w:hAnsi="宋体" w:cs="宋体"/>
          <w:b/>
          <w:bCs/>
          <w:szCs w:val="21"/>
        </w:rPr>
      </w:pPr>
      <w:r>
        <w:rPr>
          <w:rFonts w:hint="eastAsia" w:ascii="宋体" w:hAnsi="宋体" w:cs="宋体"/>
          <w:b/>
          <w:bCs/>
          <w:szCs w:val="21"/>
        </w:rPr>
        <w:t>3 判定规则</w:t>
      </w:r>
    </w:p>
    <w:p w14:paraId="4CD79694">
      <w:pPr>
        <w:snapToGrid w:val="0"/>
        <w:spacing w:line="440" w:lineRule="exact"/>
        <w:rPr>
          <w:rFonts w:ascii="宋体" w:hAnsi="宋体" w:cs="宋体"/>
          <w:szCs w:val="21"/>
        </w:rPr>
      </w:pPr>
      <w:r>
        <w:rPr>
          <w:rFonts w:hint="eastAsia" w:ascii="宋体" w:hAnsi="宋体" w:cs="宋体"/>
          <w:szCs w:val="21"/>
        </w:rPr>
        <w:t>3.1依据标准</w:t>
      </w:r>
      <w:bookmarkStart w:id="2" w:name="_Hlk32567754"/>
    </w:p>
    <w:p w14:paraId="16F327FB">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GB/T 37853-2019</w:t>
      </w:r>
      <w:r>
        <w:rPr>
          <w:rFonts w:hint="eastAsia" w:ascii="宋体" w:hAnsi="宋体" w:cs="宋体"/>
          <w:szCs w:val="21"/>
          <w:lang w:val="en-US" w:eastAsia="zh-CN"/>
        </w:rPr>
        <w:t xml:space="preserve"> </w:t>
      </w:r>
      <w:r>
        <w:rPr>
          <w:rFonts w:hint="eastAsia" w:ascii="宋体" w:hAnsi="宋体" w:cs="宋体"/>
          <w:szCs w:val="21"/>
        </w:rPr>
        <w:t>中性墨水圆珠笔和笔芯</w:t>
      </w:r>
    </w:p>
    <w:p w14:paraId="2A1167C2">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2628EC4B">
      <w:pPr>
        <w:snapToGrid w:val="0"/>
        <w:spacing w:line="440" w:lineRule="exact"/>
        <w:rPr>
          <w:rFonts w:ascii="宋体" w:hAnsi="宋体" w:cs="宋体"/>
          <w:szCs w:val="21"/>
        </w:rPr>
      </w:pPr>
      <w:r>
        <w:rPr>
          <w:rFonts w:hint="eastAsia" w:ascii="宋体" w:hAnsi="宋体" w:cs="宋体"/>
          <w:szCs w:val="21"/>
        </w:rPr>
        <w:t>3.2判定原则</w:t>
      </w:r>
    </w:p>
    <w:p w14:paraId="5E75FD1A">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6DA7A649">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1E2EC82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3E5CF66C">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357DB31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648B9290">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6A4C66C8"/>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45052">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79E43AE">
    <w:pPr>
      <w:pStyle w:val="6"/>
      <w:ind w:right="360"/>
    </w:pPr>
  </w:p>
  <w:p w14:paraId="085CEFD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2A893">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2201210">
    <w:pPr>
      <w:pStyle w:val="6"/>
      <w:ind w:right="360"/>
    </w:pPr>
  </w:p>
  <w:p w14:paraId="7C7E1DB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1108D4">
    <w:pPr>
      <w:pStyle w:val="7"/>
      <w:pBdr>
        <w:bottom w:val="none" w:color="auto" w:sz="0" w:space="0"/>
      </w:pBdr>
    </w:pPr>
  </w:p>
  <w:p w14:paraId="0314E5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B06D1"/>
    <w:rsid w:val="002C26CA"/>
    <w:rsid w:val="002F4989"/>
    <w:rsid w:val="00313C45"/>
    <w:rsid w:val="00350B26"/>
    <w:rsid w:val="00394ED9"/>
    <w:rsid w:val="003B6862"/>
    <w:rsid w:val="003C5973"/>
    <w:rsid w:val="00465A97"/>
    <w:rsid w:val="005B43C1"/>
    <w:rsid w:val="006A3596"/>
    <w:rsid w:val="006B44D0"/>
    <w:rsid w:val="006E0810"/>
    <w:rsid w:val="006F1E7D"/>
    <w:rsid w:val="007E7C89"/>
    <w:rsid w:val="00862CDD"/>
    <w:rsid w:val="00882AA4"/>
    <w:rsid w:val="009328DD"/>
    <w:rsid w:val="0095662B"/>
    <w:rsid w:val="00991ADF"/>
    <w:rsid w:val="009A2E8C"/>
    <w:rsid w:val="009A6D44"/>
    <w:rsid w:val="009C512B"/>
    <w:rsid w:val="00A83620"/>
    <w:rsid w:val="00A9708B"/>
    <w:rsid w:val="00AF4C10"/>
    <w:rsid w:val="00AF665B"/>
    <w:rsid w:val="00B0493F"/>
    <w:rsid w:val="00B37BD1"/>
    <w:rsid w:val="00B47494"/>
    <w:rsid w:val="00B52690"/>
    <w:rsid w:val="00B77EA1"/>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5B6D94"/>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7A317B"/>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3E61F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311E8E"/>
    <w:rsid w:val="155B6F0B"/>
    <w:rsid w:val="15602773"/>
    <w:rsid w:val="1562473D"/>
    <w:rsid w:val="15695ACC"/>
    <w:rsid w:val="1574621E"/>
    <w:rsid w:val="157B75AD"/>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6445B"/>
    <w:rsid w:val="168801D3"/>
    <w:rsid w:val="169F72CB"/>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982224"/>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CE3E6A"/>
    <w:rsid w:val="1CD37CCF"/>
    <w:rsid w:val="1CF540E9"/>
    <w:rsid w:val="1CFA34AD"/>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040BE2"/>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C7A55"/>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470E02"/>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7E55861"/>
    <w:rsid w:val="38033706"/>
    <w:rsid w:val="3805122C"/>
    <w:rsid w:val="381A164E"/>
    <w:rsid w:val="381E5E4A"/>
    <w:rsid w:val="382316B2"/>
    <w:rsid w:val="38282471"/>
    <w:rsid w:val="38365E89"/>
    <w:rsid w:val="3842422E"/>
    <w:rsid w:val="386817BB"/>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C3B6C"/>
    <w:rsid w:val="39BD78E5"/>
    <w:rsid w:val="39D32C64"/>
    <w:rsid w:val="39D41265"/>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DFA1730"/>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AF037B"/>
    <w:rsid w:val="41B91FC2"/>
    <w:rsid w:val="421309EA"/>
    <w:rsid w:val="421A3B26"/>
    <w:rsid w:val="423B584A"/>
    <w:rsid w:val="424E37D0"/>
    <w:rsid w:val="4250579A"/>
    <w:rsid w:val="42707BEA"/>
    <w:rsid w:val="42823479"/>
    <w:rsid w:val="428A7F46"/>
    <w:rsid w:val="42935686"/>
    <w:rsid w:val="429A4C67"/>
    <w:rsid w:val="429A6A15"/>
    <w:rsid w:val="42B626C1"/>
    <w:rsid w:val="42E139C5"/>
    <w:rsid w:val="42E45EE2"/>
    <w:rsid w:val="43140575"/>
    <w:rsid w:val="43321CFE"/>
    <w:rsid w:val="435377DB"/>
    <w:rsid w:val="436E4771"/>
    <w:rsid w:val="438438A3"/>
    <w:rsid w:val="43993170"/>
    <w:rsid w:val="43A01E09"/>
    <w:rsid w:val="43BB30E7"/>
    <w:rsid w:val="43BD0C0D"/>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4D923C6"/>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8D482F"/>
    <w:rsid w:val="468E6891"/>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A606E3"/>
    <w:rsid w:val="4CD831FD"/>
    <w:rsid w:val="4CDF7E46"/>
    <w:rsid w:val="4CE4545C"/>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A30EF"/>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8D0913"/>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CE32A8"/>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8974C8"/>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129B1"/>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4E57B6C"/>
    <w:rsid w:val="65047D7F"/>
    <w:rsid w:val="65091AAC"/>
    <w:rsid w:val="650E0E71"/>
    <w:rsid w:val="652C7549"/>
    <w:rsid w:val="653528A1"/>
    <w:rsid w:val="653A1C66"/>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7517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C75A92"/>
    <w:rsid w:val="69E55F18"/>
    <w:rsid w:val="69F61ED3"/>
    <w:rsid w:val="6A2152D6"/>
    <w:rsid w:val="6A42336B"/>
    <w:rsid w:val="6A5E63F6"/>
    <w:rsid w:val="6A641533"/>
    <w:rsid w:val="6A771266"/>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67142"/>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95244"/>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C61DE"/>
    <w:rsid w:val="6EFF7A7C"/>
    <w:rsid w:val="6F435BBB"/>
    <w:rsid w:val="6F742582"/>
    <w:rsid w:val="6F7C2E7B"/>
    <w:rsid w:val="6F7F4719"/>
    <w:rsid w:val="6F83245B"/>
    <w:rsid w:val="6F993A2D"/>
    <w:rsid w:val="6FA04AC2"/>
    <w:rsid w:val="6FAA5C3A"/>
    <w:rsid w:val="6FAC3760"/>
    <w:rsid w:val="6FCA1E38"/>
    <w:rsid w:val="6FCF744E"/>
    <w:rsid w:val="6FF11ABB"/>
    <w:rsid w:val="702F4391"/>
    <w:rsid w:val="703F031D"/>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1B50E1"/>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55192F"/>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5675FB"/>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 w:val="7FE72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694</Words>
  <Characters>821</Characters>
  <Lines>6</Lines>
  <Paragraphs>1</Paragraphs>
  <TotalTime>0</TotalTime>
  <ScaleCrop>false</ScaleCrop>
  <LinksUpToDate>false</LinksUpToDate>
  <CharactersWithSpaces>836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2026-06-02T08:11:47Z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