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23469">
      <w:pPr>
        <w:pStyle w:val="4"/>
        <w:jc w:val="center"/>
        <w:rPr>
          <w:rFonts w:ascii="宋体" w:hAnsi="宋体" w:cs="宋体"/>
          <w:b/>
          <w:bCs/>
          <w:sz w:val="32"/>
          <w:szCs w:val="32"/>
        </w:rPr>
      </w:pPr>
      <w:r>
        <w:rPr>
          <w:rFonts w:hint="eastAsia" w:ascii="宋体" w:hAnsi="宋体" w:cs="宋体"/>
          <w:b/>
          <w:bCs/>
          <w:sz w:val="32"/>
          <w:szCs w:val="32"/>
        </w:rPr>
        <w:t>2026年凌源市手提式干粉灭火器</w:t>
      </w:r>
    </w:p>
    <w:p w14:paraId="6AD312EF">
      <w:pPr>
        <w:pStyle w:val="4"/>
        <w:jc w:val="center"/>
      </w:pPr>
      <w:r>
        <w:rPr>
          <w:rFonts w:hint="eastAsia" w:ascii="宋体" w:hAnsi="宋体" w:cs="宋体"/>
          <w:b/>
          <w:bCs/>
          <w:sz w:val="32"/>
          <w:szCs w:val="32"/>
        </w:rPr>
        <w:t>产品质量监督抽查实施细则</w:t>
      </w:r>
    </w:p>
    <w:p w14:paraId="794B201B">
      <w:pPr>
        <w:snapToGrid w:val="0"/>
        <w:spacing w:line="440" w:lineRule="exact"/>
        <w:rPr>
          <w:rFonts w:ascii="宋体" w:hAnsi="宋体" w:cs="宋体"/>
          <w:b/>
          <w:bCs/>
          <w:szCs w:val="21"/>
        </w:rPr>
      </w:pPr>
      <w:r>
        <w:rPr>
          <w:rFonts w:hint="eastAsia" w:ascii="宋体" w:hAnsi="宋体" w:cs="宋体"/>
          <w:b/>
          <w:bCs/>
          <w:szCs w:val="21"/>
        </w:rPr>
        <w:t>1 抽样方法</w:t>
      </w:r>
    </w:p>
    <w:p w14:paraId="7C7E2C9C">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72623C00">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BFD3615">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E3EA38F">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055E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4561B594">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1084B47D">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197FED7">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47EF2360">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3A4933BE">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60B2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56298DD">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069B8A34">
            <w:pPr>
              <w:widowControl/>
              <w:jc w:val="center"/>
              <w:textAlignment w:val="center"/>
              <w:rPr>
                <w:rFonts w:ascii="宋体" w:hAnsi="宋体" w:cs="宋体"/>
                <w:color w:val="000000"/>
                <w:szCs w:val="21"/>
              </w:rPr>
            </w:pPr>
            <w:bookmarkStart w:id="0" w:name="OLE_LINK5"/>
            <w:bookmarkStart w:id="1" w:name="OLE_LINK6"/>
            <w:r>
              <w:rPr>
                <w:rFonts w:hint="eastAsia" w:ascii="宋体" w:hAnsi="宋体" w:cs="宋体"/>
                <w:color w:val="000000"/>
                <w:szCs w:val="21"/>
              </w:rPr>
              <w:t>手提式干粉灭火器</w:t>
            </w:r>
            <w:bookmarkEnd w:id="0"/>
            <w:bookmarkEnd w:id="1"/>
          </w:p>
        </w:tc>
        <w:tc>
          <w:tcPr>
            <w:tcW w:w="1602" w:type="dxa"/>
            <w:vAlign w:val="center"/>
          </w:tcPr>
          <w:p w14:paraId="30471AFA">
            <w:pPr>
              <w:widowControl/>
              <w:jc w:val="center"/>
              <w:textAlignment w:val="center"/>
              <w:rPr>
                <w:rFonts w:ascii="宋体" w:hAnsi="宋体" w:cs="宋体"/>
                <w:color w:val="000000"/>
                <w:szCs w:val="21"/>
              </w:rPr>
            </w:pPr>
            <w:r>
              <w:rPr>
                <w:rFonts w:hint="eastAsia" w:ascii="宋体" w:hAnsi="宋体" w:cs="宋体"/>
                <w:color w:val="000000"/>
                <w:szCs w:val="21"/>
                <w:lang w:val="en-US" w:eastAsia="zh-CN"/>
              </w:rPr>
              <w:t>8</w:t>
            </w:r>
            <w:bookmarkStart w:id="8" w:name="_GoBack"/>
            <w:bookmarkEnd w:id="8"/>
            <w:r>
              <w:rPr>
                <w:rFonts w:hint="eastAsia" w:ascii="宋体" w:hAnsi="宋体" w:cs="宋体"/>
                <w:color w:val="000000"/>
                <w:szCs w:val="21"/>
              </w:rPr>
              <w:t>具</w:t>
            </w:r>
          </w:p>
        </w:tc>
        <w:tc>
          <w:tcPr>
            <w:tcW w:w="1850" w:type="dxa"/>
            <w:vAlign w:val="center"/>
          </w:tcPr>
          <w:p w14:paraId="0BA1D7A3">
            <w:pPr>
              <w:widowControl/>
              <w:jc w:val="center"/>
              <w:textAlignment w:val="center"/>
              <w:rPr>
                <w:rFonts w:ascii="宋体" w:hAnsi="宋体" w:cs="宋体"/>
                <w:color w:val="000000"/>
                <w:szCs w:val="21"/>
              </w:rPr>
            </w:pPr>
            <w:bookmarkStart w:id="2" w:name="OLE_LINK1"/>
            <w:bookmarkStart w:id="3" w:name="OLE_LINK2"/>
            <w:r>
              <w:rPr>
                <w:rFonts w:hint="eastAsia" w:ascii="宋体" w:hAnsi="宋体" w:cs="宋体"/>
                <w:color w:val="000000"/>
                <w:szCs w:val="21"/>
                <w:lang w:val="en-US" w:eastAsia="zh-CN"/>
              </w:rPr>
              <w:t>4</w:t>
            </w:r>
            <w:r>
              <w:rPr>
                <w:rFonts w:hint="eastAsia" w:ascii="宋体" w:hAnsi="宋体" w:cs="宋体"/>
                <w:color w:val="000000"/>
                <w:szCs w:val="21"/>
              </w:rPr>
              <w:t>具</w:t>
            </w:r>
            <w:bookmarkEnd w:id="2"/>
            <w:bookmarkEnd w:id="3"/>
          </w:p>
        </w:tc>
        <w:tc>
          <w:tcPr>
            <w:tcW w:w="1788" w:type="dxa"/>
            <w:vAlign w:val="center"/>
          </w:tcPr>
          <w:p w14:paraId="1AD47AE8">
            <w:pPr>
              <w:widowControl/>
              <w:jc w:val="center"/>
              <w:textAlignment w:val="center"/>
              <w:rPr>
                <w:rFonts w:ascii="宋体" w:hAnsi="宋体" w:cs="宋体"/>
                <w:color w:val="000000"/>
                <w:szCs w:val="21"/>
              </w:rPr>
            </w:pPr>
            <w:r>
              <w:rPr>
                <w:rFonts w:hint="eastAsia" w:ascii="宋体" w:hAnsi="宋体" w:cs="宋体"/>
                <w:color w:val="000000"/>
                <w:szCs w:val="21"/>
                <w:lang w:val="en-US" w:eastAsia="zh-CN"/>
              </w:rPr>
              <w:t>4</w:t>
            </w:r>
            <w:r>
              <w:rPr>
                <w:rFonts w:hint="eastAsia" w:ascii="宋体" w:hAnsi="宋体" w:cs="宋体"/>
                <w:color w:val="000000"/>
                <w:szCs w:val="21"/>
              </w:rPr>
              <w:t>具</w:t>
            </w:r>
          </w:p>
        </w:tc>
      </w:tr>
    </w:tbl>
    <w:p w14:paraId="2E1F7C8B">
      <w:pPr>
        <w:pStyle w:val="2"/>
        <w:ind w:firstLine="0" w:firstLineChars="0"/>
      </w:pPr>
    </w:p>
    <w:p w14:paraId="44EB16DE">
      <w:pPr>
        <w:snapToGrid w:val="0"/>
        <w:spacing w:line="440" w:lineRule="exact"/>
        <w:rPr>
          <w:rFonts w:ascii="宋体" w:hAnsi="宋体" w:cs="宋体"/>
          <w:b/>
          <w:bCs/>
          <w:szCs w:val="21"/>
        </w:rPr>
      </w:pPr>
      <w:r>
        <w:rPr>
          <w:rFonts w:hint="eastAsia" w:ascii="宋体" w:hAnsi="宋体" w:cs="宋体"/>
          <w:b/>
          <w:bCs/>
          <w:szCs w:val="21"/>
        </w:rPr>
        <w:t>2 检验依据</w:t>
      </w:r>
    </w:p>
    <w:p w14:paraId="06EA5C2D"/>
    <w:p w14:paraId="3101D9E4">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手提式干粉灭火器</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B2E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18A6882">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B0F1C78">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596AB548">
            <w:pPr>
              <w:snapToGrid w:val="0"/>
              <w:jc w:val="center"/>
              <w:rPr>
                <w:rFonts w:ascii="宋体" w:hAnsi="宋体" w:cs="宋体"/>
                <w:szCs w:val="21"/>
              </w:rPr>
            </w:pPr>
            <w:r>
              <w:rPr>
                <w:rFonts w:hint="eastAsia" w:ascii="宋体" w:hAnsi="宋体" w:cs="宋体"/>
                <w:szCs w:val="21"/>
              </w:rPr>
              <w:t>检验方法</w:t>
            </w:r>
          </w:p>
        </w:tc>
      </w:tr>
      <w:tr w14:paraId="2F36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586E8F39">
            <w:pPr>
              <w:widowControl/>
              <w:numPr>
                <w:ilvl w:val="0"/>
                <w:numId w:val="1"/>
              </w:numPr>
              <w:jc w:val="center"/>
              <w:textAlignment w:val="center"/>
              <w:rPr>
                <w:rFonts w:ascii="宋体" w:hAnsi="宋体" w:cs="宋体"/>
                <w:kern w:val="0"/>
                <w:szCs w:val="21"/>
              </w:rPr>
            </w:pPr>
          </w:p>
        </w:tc>
        <w:tc>
          <w:tcPr>
            <w:tcW w:w="4033" w:type="dxa"/>
            <w:vAlign w:val="center"/>
          </w:tcPr>
          <w:p w14:paraId="3CCEF321">
            <w:pPr>
              <w:widowControl/>
              <w:jc w:val="center"/>
              <w:textAlignment w:val="center"/>
              <w:rPr>
                <w:rFonts w:ascii="宋体" w:hAnsi="宋体" w:cs="宋体"/>
                <w:szCs w:val="21"/>
              </w:rPr>
            </w:pPr>
            <w:r>
              <w:rPr>
                <w:rFonts w:hint="eastAsia" w:ascii="宋体" w:hAnsi="宋体" w:cs="宋体"/>
                <w:szCs w:val="21"/>
              </w:rPr>
              <w:t>充装量</w:t>
            </w:r>
          </w:p>
        </w:tc>
        <w:tc>
          <w:tcPr>
            <w:tcW w:w="3662" w:type="dxa"/>
            <w:vAlign w:val="center"/>
          </w:tcPr>
          <w:p w14:paraId="3EEC156F">
            <w:pPr>
              <w:snapToGrid w:val="0"/>
              <w:jc w:val="center"/>
              <w:rPr>
                <w:rFonts w:ascii="宋体" w:hAnsi="宋体" w:cs="宋体"/>
                <w:szCs w:val="21"/>
              </w:rPr>
            </w:pPr>
            <w:r>
              <w:rPr>
                <w:rFonts w:ascii="宋体" w:hAnsi="宋体" w:cs="宋体"/>
                <w:szCs w:val="21"/>
              </w:rPr>
              <w:t>GB4351-2023</w:t>
            </w:r>
          </w:p>
        </w:tc>
      </w:tr>
      <w:tr w14:paraId="5BDC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5266BF0">
            <w:pPr>
              <w:widowControl/>
              <w:numPr>
                <w:ilvl w:val="0"/>
                <w:numId w:val="1"/>
              </w:numPr>
              <w:jc w:val="center"/>
              <w:textAlignment w:val="center"/>
              <w:rPr>
                <w:rFonts w:ascii="宋体" w:hAnsi="宋体" w:cs="宋体"/>
                <w:kern w:val="0"/>
                <w:szCs w:val="21"/>
              </w:rPr>
            </w:pPr>
          </w:p>
        </w:tc>
        <w:tc>
          <w:tcPr>
            <w:tcW w:w="4033" w:type="dxa"/>
            <w:vAlign w:val="center"/>
          </w:tcPr>
          <w:p w14:paraId="679B7B7C">
            <w:pPr>
              <w:widowControl/>
              <w:jc w:val="center"/>
              <w:textAlignment w:val="center"/>
              <w:rPr>
                <w:rFonts w:ascii="宋体" w:hAnsi="宋体" w:cs="宋体"/>
                <w:szCs w:val="21"/>
              </w:rPr>
            </w:pPr>
            <w:r>
              <w:rPr>
                <w:rFonts w:hint="eastAsia" w:ascii="宋体" w:hAnsi="宋体" w:cs="宋体"/>
                <w:szCs w:val="21"/>
              </w:rPr>
              <w:t>充装误差</w:t>
            </w:r>
          </w:p>
        </w:tc>
        <w:tc>
          <w:tcPr>
            <w:tcW w:w="3662" w:type="dxa"/>
            <w:vAlign w:val="center"/>
          </w:tcPr>
          <w:p w14:paraId="4941B91E">
            <w:pPr>
              <w:snapToGrid w:val="0"/>
              <w:jc w:val="center"/>
              <w:rPr>
                <w:rFonts w:ascii="宋体" w:hAnsi="宋体" w:cs="宋体"/>
                <w:color w:val="000000"/>
                <w:szCs w:val="21"/>
              </w:rPr>
            </w:pPr>
            <w:r>
              <w:rPr>
                <w:rFonts w:ascii="宋体" w:hAnsi="宋体" w:cs="宋体"/>
                <w:color w:val="000000"/>
                <w:szCs w:val="21"/>
              </w:rPr>
              <w:t>GB4351-2023</w:t>
            </w:r>
          </w:p>
        </w:tc>
      </w:tr>
      <w:tr w14:paraId="60E5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0EF9E761">
            <w:pPr>
              <w:widowControl/>
              <w:numPr>
                <w:ilvl w:val="0"/>
                <w:numId w:val="1"/>
              </w:numPr>
              <w:jc w:val="center"/>
              <w:textAlignment w:val="center"/>
              <w:rPr>
                <w:rFonts w:ascii="宋体" w:hAnsi="宋体" w:cs="宋体"/>
                <w:kern w:val="0"/>
                <w:szCs w:val="21"/>
              </w:rPr>
            </w:pPr>
          </w:p>
        </w:tc>
        <w:tc>
          <w:tcPr>
            <w:tcW w:w="4033" w:type="dxa"/>
            <w:vAlign w:val="center"/>
          </w:tcPr>
          <w:p w14:paraId="34A45386">
            <w:pPr>
              <w:widowControl/>
              <w:jc w:val="center"/>
              <w:textAlignment w:val="center"/>
              <w:rPr>
                <w:rFonts w:ascii="宋体" w:hAnsi="宋体" w:cs="宋体"/>
                <w:szCs w:val="21"/>
              </w:rPr>
            </w:pPr>
            <w:r>
              <w:rPr>
                <w:rFonts w:hint="eastAsia" w:ascii="宋体" w:hAnsi="宋体" w:cs="宋体"/>
                <w:szCs w:val="21"/>
              </w:rPr>
              <w:t>20℃最小有效喷射时间</w:t>
            </w:r>
          </w:p>
        </w:tc>
        <w:tc>
          <w:tcPr>
            <w:tcW w:w="3662" w:type="dxa"/>
            <w:vAlign w:val="center"/>
          </w:tcPr>
          <w:p w14:paraId="3D885A74">
            <w:pPr>
              <w:snapToGrid w:val="0"/>
              <w:jc w:val="center"/>
              <w:rPr>
                <w:rFonts w:ascii="宋体" w:hAnsi="宋体" w:cs="宋体"/>
                <w:color w:val="000000"/>
                <w:szCs w:val="21"/>
              </w:rPr>
            </w:pPr>
            <w:r>
              <w:rPr>
                <w:rFonts w:ascii="宋体" w:hAnsi="宋体" w:cs="宋体"/>
                <w:color w:val="000000"/>
                <w:szCs w:val="21"/>
              </w:rPr>
              <w:t>GB4351-2023</w:t>
            </w:r>
          </w:p>
        </w:tc>
      </w:tr>
      <w:tr w14:paraId="681B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7FE8604">
            <w:pPr>
              <w:widowControl/>
              <w:numPr>
                <w:ilvl w:val="0"/>
                <w:numId w:val="1"/>
              </w:numPr>
              <w:jc w:val="center"/>
              <w:textAlignment w:val="center"/>
              <w:rPr>
                <w:rFonts w:ascii="宋体" w:hAnsi="宋体" w:cs="宋体"/>
                <w:kern w:val="0"/>
                <w:szCs w:val="21"/>
              </w:rPr>
            </w:pPr>
          </w:p>
        </w:tc>
        <w:tc>
          <w:tcPr>
            <w:tcW w:w="4033" w:type="dxa"/>
            <w:vAlign w:val="center"/>
          </w:tcPr>
          <w:p w14:paraId="46CF5C0F">
            <w:pPr>
              <w:widowControl/>
              <w:jc w:val="center"/>
              <w:textAlignment w:val="center"/>
              <w:rPr>
                <w:rFonts w:ascii="宋体" w:hAnsi="宋体" w:cs="宋体"/>
                <w:szCs w:val="21"/>
              </w:rPr>
            </w:pPr>
            <w:r>
              <w:rPr>
                <w:rFonts w:hint="eastAsia" w:ascii="宋体" w:hAnsi="宋体" w:cs="宋体"/>
                <w:szCs w:val="21"/>
              </w:rPr>
              <w:t>20℃最小有效喷射距离</w:t>
            </w:r>
          </w:p>
        </w:tc>
        <w:tc>
          <w:tcPr>
            <w:tcW w:w="3662" w:type="dxa"/>
            <w:vAlign w:val="center"/>
          </w:tcPr>
          <w:p w14:paraId="3DE50E77">
            <w:pPr>
              <w:snapToGrid w:val="0"/>
              <w:jc w:val="center"/>
              <w:rPr>
                <w:rFonts w:ascii="宋体" w:hAnsi="宋体" w:cs="宋体"/>
                <w:color w:val="000000"/>
                <w:szCs w:val="21"/>
              </w:rPr>
            </w:pPr>
            <w:r>
              <w:rPr>
                <w:rFonts w:ascii="宋体" w:hAnsi="宋体" w:cs="宋体"/>
                <w:color w:val="000000"/>
                <w:szCs w:val="21"/>
              </w:rPr>
              <w:t>GB4351-2023</w:t>
            </w:r>
          </w:p>
        </w:tc>
      </w:tr>
      <w:tr w14:paraId="11E9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82B3D34">
            <w:pPr>
              <w:widowControl/>
              <w:numPr>
                <w:ilvl w:val="0"/>
                <w:numId w:val="1"/>
              </w:numPr>
              <w:jc w:val="center"/>
              <w:textAlignment w:val="center"/>
              <w:rPr>
                <w:rFonts w:ascii="宋体" w:hAnsi="宋体" w:cs="宋体"/>
                <w:kern w:val="0"/>
                <w:szCs w:val="21"/>
              </w:rPr>
            </w:pPr>
          </w:p>
        </w:tc>
        <w:tc>
          <w:tcPr>
            <w:tcW w:w="4033" w:type="dxa"/>
            <w:vAlign w:val="center"/>
          </w:tcPr>
          <w:p w14:paraId="75E1755E">
            <w:pPr>
              <w:widowControl/>
              <w:jc w:val="center"/>
              <w:textAlignment w:val="center"/>
              <w:rPr>
                <w:rFonts w:ascii="宋体" w:hAnsi="宋体" w:cs="宋体"/>
                <w:szCs w:val="21"/>
              </w:rPr>
            </w:pPr>
            <w:r>
              <w:rPr>
                <w:rFonts w:hint="eastAsia" w:ascii="宋体" w:hAnsi="宋体" w:cs="宋体"/>
                <w:szCs w:val="21"/>
              </w:rPr>
              <w:t>喷射滞后时间</w:t>
            </w:r>
          </w:p>
        </w:tc>
        <w:tc>
          <w:tcPr>
            <w:tcW w:w="3662" w:type="dxa"/>
            <w:vAlign w:val="center"/>
          </w:tcPr>
          <w:p w14:paraId="42911079">
            <w:pPr>
              <w:snapToGrid w:val="0"/>
              <w:jc w:val="center"/>
              <w:rPr>
                <w:rFonts w:ascii="宋体" w:hAnsi="宋体" w:cs="宋体"/>
                <w:color w:val="000000"/>
                <w:szCs w:val="21"/>
              </w:rPr>
            </w:pPr>
            <w:r>
              <w:rPr>
                <w:rFonts w:ascii="宋体" w:hAnsi="宋体" w:cs="宋体"/>
                <w:color w:val="000000"/>
                <w:szCs w:val="21"/>
              </w:rPr>
              <w:t>GB4351-2023</w:t>
            </w:r>
          </w:p>
        </w:tc>
      </w:tr>
      <w:tr w14:paraId="339D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7345478">
            <w:pPr>
              <w:widowControl/>
              <w:numPr>
                <w:ilvl w:val="0"/>
                <w:numId w:val="1"/>
              </w:numPr>
              <w:jc w:val="center"/>
              <w:textAlignment w:val="center"/>
              <w:rPr>
                <w:rFonts w:ascii="宋体" w:hAnsi="宋体" w:cs="宋体"/>
                <w:kern w:val="0"/>
                <w:szCs w:val="21"/>
              </w:rPr>
            </w:pPr>
            <w:bookmarkStart w:id="4" w:name="OLE_LINK3"/>
            <w:bookmarkStart w:id="5" w:name="OLE_LINK4"/>
          </w:p>
        </w:tc>
        <w:tc>
          <w:tcPr>
            <w:tcW w:w="4033" w:type="dxa"/>
            <w:vAlign w:val="center"/>
          </w:tcPr>
          <w:p w14:paraId="3C68F8B2">
            <w:pPr>
              <w:widowControl/>
              <w:jc w:val="center"/>
              <w:textAlignment w:val="center"/>
              <w:rPr>
                <w:rFonts w:ascii="宋体" w:hAnsi="宋体" w:cs="宋体"/>
                <w:szCs w:val="21"/>
              </w:rPr>
            </w:pPr>
            <w:r>
              <w:rPr>
                <w:rFonts w:hint="eastAsia" w:ascii="宋体" w:hAnsi="宋体" w:cs="宋体"/>
                <w:szCs w:val="21"/>
              </w:rPr>
              <w:t>喷射剩余率</w:t>
            </w:r>
          </w:p>
        </w:tc>
        <w:tc>
          <w:tcPr>
            <w:tcW w:w="3662" w:type="dxa"/>
            <w:vAlign w:val="center"/>
          </w:tcPr>
          <w:p w14:paraId="45B81A73">
            <w:pPr>
              <w:snapToGrid w:val="0"/>
              <w:jc w:val="center"/>
              <w:rPr>
                <w:rFonts w:ascii="宋体" w:hAnsi="宋体" w:cs="宋体"/>
                <w:color w:val="000000"/>
                <w:szCs w:val="21"/>
              </w:rPr>
            </w:pPr>
            <w:r>
              <w:rPr>
                <w:rFonts w:ascii="宋体" w:hAnsi="宋体" w:cs="宋体"/>
                <w:color w:val="000000"/>
                <w:szCs w:val="21"/>
              </w:rPr>
              <w:t>GB4351-2023</w:t>
            </w:r>
          </w:p>
        </w:tc>
      </w:tr>
      <w:tr w14:paraId="021F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75B2BCE">
            <w:pPr>
              <w:widowControl/>
              <w:numPr>
                <w:ilvl w:val="0"/>
                <w:numId w:val="1"/>
              </w:numPr>
              <w:jc w:val="center"/>
              <w:textAlignment w:val="center"/>
              <w:rPr>
                <w:rFonts w:ascii="宋体" w:hAnsi="宋体" w:cs="宋体"/>
                <w:kern w:val="0"/>
                <w:szCs w:val="21"/>
              </w:rPr>
            </w:pPr>
          </w:p>
        </w:tc>
        <w:tc>
          <w:tcPr>
            <w:tcW w:w="4033" w:type="dxa"/>
            <w:vAlign w:val="center"/>
          </w:tcPr>
          <w:p w14:paraId="3A8F4E96">
            <w:pPr>
              <w:widowControl/>
              <w:jc w:val="center"/>
              <w:textAlignment w:val="center"/>
              <w:rPr>
                <w:rFonts w:ascii="宋体" w:hAnsi="宋体" w:cs="宋体"/>
                <w:szCs w:val="21"/>
              </w:rPr>
            </w:pPr>
            <w:r>
              <w:rPr>
                <w:rFonts w:hint="eastAsia" w:ascii="宋体" w:hAnsi="宋体" w:cs="宋体"/>
                <w:szCs w:val="21"/>
              </w:rPr>
              <w:t>瓶体水压试验</w:t>
            </w:r>
          </w:p>
        </w:tc>
        <w:tc>
          <w:tcPr>
            <w:tcW w:w="3662" w:type="dxa"/>
            <w:vAlign w:val="center"/>
          </w:tcPr>
          <w:p w14:paraId="33633219">
            <w:pPr>
              <w:snapToGrid w:val="0"/>
              <w:jc w:val="center"/>
              <w:rPr>
                <w:rFonts w:ascii="宋体" w:hAnsi="宋体" w:cs="宋体"/>
                <w:color w:val="000000"/>
                <w:szCs w:val="21"/>
              </w:rPr>
            </w:pPr>
            <w:r>
              <w:rPr>
                <w:rFonts w:ascii="宋体" w:hAnsi="宋体" w:cs="宋体"/>
                <w:color w:val="000000"/>
                <w:szCs w:val="21"/>
              </w:rPr>
              <w:t>GB4351-2023</w:t>
            </w:r>
          </w:p>
        </w:tc>
      </w:tr>
      <w:tr w14:paraId="2445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2C9CE7F">
            <w:pPr>
              <w:widowControl/>
              <w:numPr>
                <w:ilvl w:val="0"/>
                <w:numId w:val="1"/>
              </w:numPr>
              <w:jc w:val="center"/>
              <w:textAlignment w:val="center"/>
              <w:rPr>
                <w:rFonts w:ascii="宋体" w:hAnsi="宋体" w:cs="宋体"/>
                <w:kern w:val="0"/>
                <w:szCs w:val="21"/>
              </w:rPr>
            </w:pPr>
          </w:p>
        </w:tc>
        <w:tc>
          <w:tcPr>
            <w:tcW w:w="4033" w:type="dxa"/>
            <w:vAlign w:val="center"/>
          </w:tcPr>
          <w:p w14:paraId="3FE84038">
            <w:pPr>
              <w:widowControl/>
              <w:jc w:val="center"/>
              <w:textAlignment w:val="center"/>
              <w:rPr>
                <w:rFonts w:ascii="宋体" w:hAnsi="宋体" w:cs="宋体"/>
                <w:szCs w:val="21"/>
              </w:rPr>
            </w:pPr>
            <w:r>
              <w:rPr>
                <w:rFonts w:hint="eastAsia" w:ascii="宋体" w:hAnsi="宋体" w:cs="宋体"/>
                <w:szCs w:val="21"/>
              </w:rPr>
              <w:t>瓶体爆破性能</w:t>
            </w:r>
          </w:p>
        </w:tc>
        <w:tc>
          <w:tcPr>
            <w:tcW w:w="3662" w:type="dxa"/>
            <w:vAlign w:val="center"/>
          </w:tcPr>
          <w:p w14:paraId="142458A8">
            <w:pPr>
              <w:snapToGrid w:val="0"/>
              <w:jc w:val="center"/>
              <w:rPr>
                <w:rFonts w:ascii="宋体" w:hAnsi="宋体" w:cs="宋体"/>
                <w:color w:val="000000"/>
                <w:szCs w:val="21"/>
              </w:rPr>
            </w:pPr>
            <w:r>
              <w:rPr>
                <w:rFonts w:ascii="宋体" w:hAnsi="宋体" w:cs="宋体"/>
                <w:color w:val="000000"/>
                <w:szCs w:val="21"/>
              </w:rPr>
              <w:t>GB4351-2023</w:t>
            </w:r>
          </w:p>
        </w:tc>
      </w:tr>
      <w:tr w14:paraId="46BE3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34080F3">
            <w:pPr>
              <w:widowControl/>
              <w:numPr>
                <w:ilvl w:val="0"/>
                <w:numId w:val="1"/>
              </w:numPr>
              <w:jc w:val="center"/>
              <w:textAlignment w:val="center"/>
              <w:rPr>
                <w:rFonts w:ascii="宋体" w:hAnsi="宋体" w:cs="宋体"/>
                <w:kern w:val="0"/>
                <w:szCs w:val="21"/>
              </w:rPr>
            </w:pPr>
          </w:p>
        </w:tc>
        <w:tc>
          <w:tcPr>
            <w:tcW w:w="4033" w:type="dxa"/>
            <w:vAlign w:val="center"/>
          </w:tcPr>
          <w:p w14:paraId="3826A783">
            <w:pPr>
              <w:widowControl/>
              <w:jc w:val="center"/>
              <w:textAlignment w:val="center"/>
              <w:rPr>
                <w:rFonts w:ascii="宋体" w:hAnsi="宋体" w:cs="宋体"/>
                <w:szCs w:val="21"/>
              </w:rPr>
            </w:pPr>
            <w:r>
              <w:rPr>
                <w:rFonts w:hint="eastAsia" w:ascii="宋体" w:hAnsi="宋体" w:cs="宋体"/>
                <w:szCs w:val="21"/>
              </w:rPr>
              <w:t>灭火剂主要组分含量</w:t>
            </w:r>
          </w:p>
        </w:tc>
        <w:tc>
          <w:tcPr>
            <w:tcW w:w="3662" w:type="dxa"/>
            <w:vAlign w:val="center"/>
          </w:tcPr>
          <w:p w14:paraId="61274832">
            <w:pPr>
              <w:snapToGrid w:val="0"/>
              <w:jc w:val="center"/>
              <w:rPr>
                <w:rFonts w:ascii="宋体" w:hAnsi="宋体" w:cs="宋体"/>
                <w:color w:val="000000"/>
                <w:szCs w:val="21"/>
              </w:rPr>
            </w:pPr>
            <w:r>
              <w:rPr>
                <w:rFonts w:ascii="宋体" w:hAnsi="宋体" w:cs="宋体"/>
                <w:color w:val="000000"/>
                <w:szCs w:val="21"/>
              </w:rPr>
              <w:t>GB4351-2023</w:t>
            </w:r>
          </w:p>
        </w:tc>
      </w:tr>
    </w:tbl>
    <w:p w14:paraId="57F86836">
      <w:pPr>
        <w:snapToGrid w:val="0"/>
        <w:spacing w:line="440" w:lineRule="exact"/>
      </w:pPr>
    </w:p>
    <w:p w14:paraId="62BAE7CC">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0313F4B">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4"/>
      <w:bookmarkEnd w:id="5"/>
      <w:r>
        <w:rPr>
          <w:rFonts w:hint="eastAsia" w:ascii="宋体" w:hAnsi="宋体" w:cs="宋体"/>
          <w:szCs w:val="21"/>
        </w:rPr>
        <w:t>是不注日期的文件，其最新版本适用于本细则。</w:t>
      </w:r>
    </w:p>
    <w:p w14:paraId="7D38E12E">
      <w:pPr>
        <w:spacing w:line="440" w:lineRule="exact"/>
        <w:rPr>
          <w:rFonts w:ascii="宋体" w:hAnsi="宋体" w:cs="宋体"/>
          <w:b/>
          <w:bCs/>
          <w:szCs w:val="21"/>
        </w:rPr>
      </w:pPr>
      <w:r>
        <w:rPr>
          <w:rFonts w:hint="eastAsia" w:ascii="宋体" w:hAnsi="宋体" w:cs="宋体"/>
          <w:b/>
          <w:bCs/>
          <w:szCs w:val="21"/>
        </w:rPr>
        <w:t>3 判定规则</w:t>
      </w:r>
    </w:p>
    <w:p w14:paraId="6C8D5902">
      <w:pPr>
        <w:snapToGrid w:val="0"/>
        <w:spacing w:line="440" w:lineRule="exact"/>
        <w:rPr>
          <w:rFonts w:ascii="宋体" w:hAnsi="宋体" w:cs="宋体"/>
          <w:szCs w:val="21"/>
        </w:rPr>
      </w:pPr>
      <w:r>
        <w:rPr>
          <w:rFonts w:hint="eastAsia" w:ascii="宋体" w:hAnsi="宋体" w:cs="宋体"/>
          <w:szCs w:val="21"/>
        </w:rPr>
        <w:t>3.1依据标准</w:t>
      </w:r>
      <w:bookmarkStart w:id="6" w:name="_Hlk32567754"/>
    </w:p>
    <w:p w14:paraId="0E414DE8">
      <w:pPr>
        <w:adjustRightInd w:val="0"/>
        <w:snapToGrid w:val="0"/>
        <w:spacing w:line="440" w:lineRule="exact"/>
        <w:ind w:firstLine="420" w:firstLineChars="200"/>
        <w:rPr>
          <w:rFonts w:ascii="宋体" w:hAnsi="宋体" w:cs="宋体"/>
          <w:szCs w:val="21"/>
        </w:rPr>
      </w:pPr>
      <w:r>
        <w:rPr>
          <w:rFonts w:ascii="宋体" w:hAnsi="宋体" w:cs="宋体"/>
          <w:szCs w:val="21"/>
        </w:rPr>
        <w:t>GB4351-2023</w:t>
      </w:r>
      <w:r>
        <w:rPr>
          <w:rFonts w:hint="eastAsia" w:ascii="宋体" w:hAnsi="宋体" w:cs="宋体"/>
          <w:szCs w:val="21"/>
        </w:rPr>
        <w:t>手提式干粉灭火器</w:t>
      </w:r>
    </w:p>
    <w:p w14:paraId="7EC86CB4">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6"/>
    <w:p w14:paraId="6D4215F1">
      <w:pPr>
        <w:snapToGrid w:val="0"/>
        <w:spacing w:line="440" w:lineRule="exact"/>
        <w:rPr>
          <w:rFonts w:ascii="宋体" w:hAnsi="宋体" w:cs="宋体"/>
          <w:szCs w:val="21"/>
        </w:rPr>
      </w:pPr>
      <w:r>
        <w:rPr>
          <w:rFonts w:hint="eastAsia" w:ascii="宋体" w:hAnsi="宋体" w:cs="宋体"/>
          <w:szCs w:val="21"/>
        </w:rPr>
        <w:t>3.2判定原则</w:t>
      </w:r>
    </w:p>
    <w:p w14:paraId="39007403">
      <w:pPr>
        <w:snapToGrid w:val="0"/>
        <w:spacing w:line="440" w:lineRule="exact"/>
        <w:ind w:firstLine="420" w:firstLineChars="200"/>
        <w:rPr>
          <w:rFonts w:ascii="宋体" w:hAnsi="宋体" w:cs="宋体"/>
          <w:szCs w:val="21"/>
        </w:rPr>
      </w:pPr>
      <w:bookmarkStart w:id="7"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0CC5FF0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1D5799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739C183D">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1F0ABF34">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124C184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7"/>
    </w:p>
    <w:p w14:paraId="1AC9A57E"/>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E99E">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13C505ED">
    <w:pPr>
      <w:pStyle w:val="6"/>
      <w:ind w:right="360"/>
    </w:pPr>
  </w:p>
  <w:p w14:paraId="09755FF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669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791EB21">
    <w:pPr>
      <w:pStyle w:val="6"/>
      <w:ind w:right="360"/>
    </w:pPr>
  </w:p>
  <w:p w14:paraId="4A4C0CE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AC180">
    <w:pPr>
      <w:pStyle w:val="7"/>
      <w:pBdr>
        <w:bottom w:val="none" w:color="auto" w:sz="0" w:space="0"/>
      </w:pBdr>
    </w:pPr>
  </w:p>
  <w:p w14:paraId="542966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E2904"/>
    <w:rsid w:val="00102581"/>
    <w:rsid w:val="0017675A"/>
    <w:rsid w:val="002930EC"/>
    <w:rsid w:val="002A2CA8"/>
    <w:rsid w:val="002C26CA"/>
    <w:rsid w:val="00313C45"/>
    <w:rsid w:val="00350B26"/>
    <w:rsid w:val="00394ED9"/>
    <w:rsid w:val="003C5973"/>
    <w:rsid w:val="00465A97"/>
    <w:rsid w:val="005B43C1"/>
    <w:rsid w:val="0064278D"/>
    <w:rsid w:val="006B44D0"/>
    <w:rsid w:val="006F1E7D"/>
    <w:rsid w:val="00862CDD"/>
    <w:rsid w:val="00915CD1"/>
    <w:rsid w:val="009328DD"/>
    <w:rsid w:val="00991ADF"/>
    <w:rsid w:val="00991B48"/>
    <w:rsid w:val="009A2E8C"/>
    <w:rsid w:val="009A6D44"/>
    <w:rsid w:val="009C512B"/>
    <w:rsid w:val="00A83620"/>
    <w:rsid w:val="00AF665B"/>
    <w:rsid w:val="00B0493F"/>
    <w:rsid w:val="00B37BD1"/>
    <w:rsid w:val="00B47494"/>
    <w:rsid w:val="00B52690"/>
    <w:rsid w:val="00B92181"/>
    <w:rsid w:val="00C6119B"/>
    <w:rsid w:val="00CB3F35"/>
    <w:rsid w:val="00D3335C"/>
    <w:rsid w:val="00D732CB"/>
    <w:rsid w:val="00DF03D5"/>
    <w:rsid w:val="00E04D8F"/>
    <w:rsid w:val="00E648A6"/>
    <w:rsid w:val="00E87CE4"/>
    <w:rsid w:val="00F25400"/>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335E45"/>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701</Words>
  <Characters>810</Characters>
  <Lines>6</Lines>
  <Paragraphs>1</Paragraphs>
  <TotalTime>36</TotalTime>
  <ScaleCrop>false</ScaleCrop>
  <LinksUpToDate>false</LinksUpToDate>
  <CharactersWithSpaces>814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2026-06-04T00:04:09Z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