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70CFD">
      <w:pPr>
        <w:pStyle w:val="4"/>
        <w:jc w:val="center"/>
      </w:pPr>
      <w:r>
        <w:rPr>
          <w:rFonts w:hint="eastAsia" w:ascii="宋体" w:hAnsi="宋体" w:cs="宋体"/>
          <w:b/>
          <w:bCs/>
          <w:sz w:val="32"/>
          <w:szCs w:val="32"/>
        </w:rPr>
        <w:t>2026年凌源市</w:t>
      </w:r>
      <w:r>
        <w:rPr>
          <w:rFonts w:hint="eastAsia" w:ascii="宋体" w:hAnsi="宋体" w:cs="宋体"/>
          <w:b/>
          <w:bCs/>
          <w:sz w:val="32"/>
          <w:szCs w:val="32"/>
          <w:lang w:val="en-US" w:eastAsia="zh-CN"/>
        </w:rPr>
        <w:t>课业簿册</w:t>
      </w:r>
      <w:r>
        <w:rPr>
          <w:rFonts w:hint="eastAsia" w:ascii="宋体" w:hAnsi="宋体" w:cs="宋体"/>
          <w:b/>
          <w:bCs/>
          <w:sz w:val="32"/>
          <w:szCs w:val="32"/>
        </w:rPr>
        <w:t>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5101796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443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68B76C20">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3B85C42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262ED65">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1FAEBBA8">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7A82450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3F50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1FD2DF">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639" w:type="dxa"/>
            <w:vAlign w:val="center"/>
          </w:tcPr>
          <w:p w14:paraId="56F57DB2">
            <w:pPr>
              <w:widowControl/>
              <w:jc w:val="center"/>
              <w:textAlignment w:val="center"/>
              <w:rPr>
                <w:rFonts w:hint="eastAsia" w:ascii="宋体" w:hAnsi="宋体" w:cs="宋体"/>
                <w:color w:val="000000"/>
                <w:szCs w:val="21"/>
              </w:rPr>
            </w:pPr>
            <w:r>
              <w:rPr>
                <w:rFonts w:hint="eastAsia" w:ascii="宋体" w:hAnsi="宋体" w:cs="宋体"/>
                <w:color w:val="000000"/>
                <w:szCs w:val="21"/>
              </w:rPr>
              <w:t>课业簿册</w:t>
            </w:r>
          </w:p>
        </w:tc>
        <w:tc>
          <w:tcPr>
            <w:tcW w:w="1602" w:type="dxa"/>
            <w:vAlign w:val="center"/>
          </w:tcPr>
          <w:p w14:paraId="419C230B">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2</w:t>
            </w:r>
            <w:r>
              <w:rPr>
                <w:rFonts w:hint="default" w:ascii="宋体" w:hAnsi="宋体" w:cs="宋体"/>
                <w:color w:val="000000"/>
                <w:szCs w:val="21"/>
                <w:lang w:val="en-US" w:eastAsia="zh-CN"/>
              </w:rPr>
              <w:t>包</w:t>
            </w:r>
          </w:p>
        </w:tc>
        <w:tc>
          <w:tcPr>
            <w:tcW w:w="1850" w:type="dxa"/>
            <w:vAlign w:val="center"/>
          </w:tcPr>
          <w:p w14:paraId="05D497BD">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1包</w:t>
            </w:r>
          </w:p>
        </w:tc>
        <w:tc>
          <w:tcPr>
            <w:tcW w:w="1788" w:type="dxa"/>
            <w:vAlign w:val="center"/>
          </w:tcPr>
          <w:p w14:paraId="0145FAFE">
            <w:pPr>
              <w:widowControl/>
              <w:jc w:val="center"/>
              <w:textAlignment w:val="center"/>
              <w:rPr>
                <w:rFonts w:hint="eastAsia" w:ascii="宋体" w:hAnsi="宋体" w:cs="宋体"/>
                <w:color w:val="000000"/>
                <w:szCs w:val="21"/>
              </w:rPr>
            </w:pPr>
            <w:r>
              <w:rPr>
                <w:rFonts w:hint="eastAsia" w:ascii="宋体" w:hAnsi="宋体" w:cs="宋体"/>
                <w:color w:val="000000"/>
                <w:szCs w:val="21"/>
              </w:rPr>
              <w:t>1包</w:t>
            </w:r>
          </w:p>
        </w:tc>
      </w:tr>
    </w:tbl>
    <w:p w14:paraId="16EDEEE5">
      <w:pPr>
        <w:snapToGrid w:val="0"/>
        <w:spacing w:line="440" w:lineRule="exact"/>
        <w:rPr>
          <w:rFonts w:ascii="宋体" w:hAnsi="宋体" w:cs="宋体"/>
          <w:b/>
          <w:bCs/>
          <w:szCs w:val="21"/>
        </w:rPr>
      </w:pPr>
      <w:bookmarkStart w:id="4" w:name="_GoBack"/>
      <w:bookmarkEnd w:id="4"/>
      <w:r>
        <w:rPr>
          <w:rFonts w:hint="eastAsia" w:ascii="宋体" w:hAnsi="宋体" w:cs="宋体"/>
          <w:b/>
          <w:bCs/>
          <w:szCs w:val="21"/>
        </w:rPr>
        <w:t>2 检验依据</w:t>
      </w:r>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rPr>
        <w:t>课业簿册</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982"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4ADA504">
            <w:pPr>
              <w:widowControl/>
              <w:numPr>
                <w:ilvl w:val="0"/>
                <w:numId w:val="1"/>
              </w:numPr>
              <w:jc w:val="center"/>
              <w:textAlignment w:val="center"/>
              <w:rPr>
                <w:rFonts w:ascii="宋体" w:hAnsi="宋体" w:cs="宋体"/>
                <w:kern w:val="0"/>
                <w:szCs w:val="21"/>
              </w:rPr>
            </w:pPr>
          </w:p>
        </w:tc>
        <w:tc>
          <w:tcPr>
            <w:tcW w:w="4033" w:type="dxa"/>
            <w:vAlign w:val="center"/>
          </w:tcPr>
          <w:p w14:paraId="5DDB945B">
            <w:pPr>
              <w:snapToGrid w:val="0"/>
              <w:jc w:val="center"/>
              <w:rPr>
                <w:rFonts w:ascii="宋体" w:hAnsi="宋体" w:cs="宋体"/>
                <w:color w:val="000000"/>
                <w:szCs w:val="21"/>
              </w:rPr>
            </w:pPr>
            <w:r>
              <w:rPr>
                <w:rFonts w:hint="eastAsia" w:ascii="宋体" w:hAnsi="宋体" w:cs="宋体"/>
                <w:color w:val="000000"/>
                <w:szCs w:val="21"/>
              </w:rPr>
              <w:t>内芯定量</w:t>
            </w:r>
          </w:p>
        </w:tc>
        <w:tc>
          <w:tcPr>
            <w:tcW w:w="3662" w:type="dxa"/>
            <w:vAlign w:val="center"/>
          </w:tcPr>
          <w:p w14:paraId="37F91915">
            <w:pPr>
              <w:snapToGrid w:val="0"/>
              <w:jc w:val="center"/>
              <w:rPr>
                <w:rFonts w:ascii="宋体" w:hAnsi="宋体" w:cs="宋体"/>
                <w:szCs w:val="21"/>
              </w:rPr>
            </w:pPr>
            <w:r>
              <w:rPr>
                <w:rFonts w:hint="eastAsia" w:ascii="宋体" w:hAnsi="宋体" w:cs="宋体"/>
                <w:szCs w:val="21"/>
              </w:rPr>
              <w:t>GB/T451.2-2002</w:t>
            </w:r>
          </w:p>
        </w:tc>
      </w:tr>
      <w:tr w14:paraId="00B5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97E0BB2">
            <w:pPr>
              <w:widowControl/>
              <w:numPr>
                <w:ilvl w:val="0"/>
                <w:numId w:val="1"/>
              </w:numPr>
              <w:jc w:val="center"/>
              <w:textAlignment w:val="center"/>
              <w:rPr>
                <w:rFonts w:ascii="宋体" w:hAnsi="宋体" w:cs="宋体"/>
                <w:kern w:val="0"/>
                <w:szCs w:val="21"/>
              </w:rPr>
            </w:pPr>
          </w:p>
        </w:tc>
        <w:tc>
          <w:tcPr>
            <w:tcW w:w="4033" w:type="dxa"/>
            <w:vAlign w:val="center"/>
          </w:tcPr>
          <w:p w14:paraId="11F57738">
            <w:pPr>
              <w:snapToGrid w:val="0"/>
              <w:jc w:val="center"/>
              <w:rPr>
                <w:rFonts w:ascii="宋体" w:hAnsi="宋体" w:cs="宋体"/>
                <w:color w:val="000000"/>
                <w:szCs w:val="21"/>
              </w:rPr>
            </w:pPr>
            <w:r>
              <w:rPr>
                <w:rFonts w:hint="eastAsia" w:ascii="宋体" w:hAnsi="宋体" w:cs="宋体"/>
                <w:color w:val="000000"/>
                <w:szCs w:val="21"/>
              </w:rPr>
              <w:t>内芯D65亮度</w:t>
            </w:r>
          </w:p>
        </w:tc>
        <w:tc>
          <w:tcPr>
            <w:tcW w:w="3662" w:type="dxa"/>
            <w:vAlign w:val="center"/>
          </w:tcPr>
          <w:p w14:paraId="48BA302C">
            <w:pPr>
              <w:snapToGrid w:val="0"/>
              <w:jc w:val="center"/>
              <w:rPr>
                <w:rFonts w:ascii="宋体" w:hAnsi="宋体" w:cs="宋体"/>
                <w:color w:val="000000"/>
                <w:szCs w:val="21"/>
              </w:rPr>
            </w:pPr>
            <w:r>
              <w:rPr>
                <w:rFonts w:hint="eastAsia" w:ascii="宋体" w:hAnsi="宋体" w:cs="宋体"/>
                <w:color w:val="000000"/>
                <w:szCs w:val="21"/>
              </w:rPr>
              <w:t>GB/T7974-2013</w:t>
            </w:r>
          </w:p>
        </w:tc>
      </w:tr>
      <w:tr w14:paraId="0BCF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160A7C42">
            <w:pPr>
              <w:widowControl/>
              <w:numPr>
                <w:ilvl w:val="0"/>
                <w:numId w:val="1"/>
              </w:numPr>
              <w:jc w:val="center"/>
              <w:textAlignment w:val="center"/>
              <w:rPr>
                <w:rFonts w:ascii="宋体" w:hAnsi="宋体" w:cs="宋体"/>
                <w:kern w:val="0"/>
                <w:szCs w:val="21"/>
              </w:rPr>
            </w:pPr>
          </w:p>
        </w:tc>
        <w:tc>
          <w:tcPr>
            <w:tcW w:w="4033" w:type="dxa"/>
            <w:vAlign w:val="center"/>
          </w:tcPr>
          <w:p w14:paraId="34203AD3">
            <w:pPr>
              <w:snapToGrid w:val="0"/>
              <w:jc w:val="center"/>
              <w:rPr>
                <w:rFonts w:ascii="宋体" w:hAnsi="宋体" w:cs="宋体"/>
                <w:color w:val="000000"/>
                <w:szCs w:val="21"/>
              </w:rPr>
            </w:pPr>
            <w:r>
              <w:rPr>
                <w:rFonts w:hint="eastAsia" w:ascii="宋体" w:hAnsi="宋体" w:cs="宋体"/>
                <w:color w:val="000000"/>
                <w:szCs w:val="21"/>
              </w:rPr>
              <w:t>内芯施胶度</w:t>
            </w:r>
          </w:p>
        </w:tc>
        <w:tc>
          <w:tcPr>
            <w:tcW w:w="3662" w:type="dxa"/>
            <w:vAlign w:val="center"/>
          </w:tcPr>
          <w:p w14:paraId="0F296168">
            <w:pPr>
              <w:snapToGrid w:val="0"/>
              <w:jc w:val="center"/>
              <w:rPr>
                <w:rFonts w:ascii="宋体" w:hAnsi="宋体" w:cs="宋体"/>
                <w:color w:val="000000"/>
                <w:szCs w:val="21"/>
              </w:rPr>
            </w:pPr>
            <w:r>
              <w:rPr>
                <w:rFonts w:hint="eastAsia" w:ascii="宋体" w:hAnsi="宋体" w:cs="宋体"/>
                <w:color w:val="000000"/>
                <w:szCs w:val="21"/>
              </w:rPr>
              <w:t>GB/T460-2008</w:t>
            </w:r>
          </w:p>
        </w:tc>
      </w:tr>
      <w:tr w14:paraId="23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F544A40">
            <w:pPr>
              <w:widowControl/>
              <w:numPr>
                <w:ilvl w:val="0"/>
                <w:numId w:val="1"/>
              </w:numPr>
              <w:jc w:val="center"/>
              <w:textAlignment w:val="center"/>
              <w:rPr>
                <w:rFonts w:ascii="宋体" w:hAnsi="宋体" w:cs="宋体"/>
                <w:kern w:val="0"/>
                <w:szCs w:val="21"/>
              </w:rPr>
            </w:pPr>
          </w:p>
        </w:tc>
        <w:tc>
          <w:tcPr>
            <w:tcW w:w="4033" w:type="dxa"/>
            <w:vAlign w:val="center"/>
          </w:tcPr>
          <w:p w14:paraId="53B34C94">
            <w:pPr>
              <w:snapToGrid w:val="0"/>
              <w:jc w:val="center"/>
              <w:rPr>
                <w:rFonts w:ascii="宋体" w:hAnsi="宋体" w:cs="宋体"/>
                <w:color w:val="000000"/>
                <w:szCs w:val="21"/>
              </w:rPr>
            </w:pPr>
            <w:r>
              <w:rPr>
                <w:rFonts w:hint="eastAsia" w:ascii="宋体" w:hAnsi="宋体" w:cs="宋体"/>
                <w:color w:val="000000"/>
                <w:szCs w:val="21"/>
              </w:rPr>
              <w:t>印刷</w:t>
            </w:r>
          </w:p>
        </w:tc>
        <w:tc>
          <w:tcPr>
            <w:tcW w:w="3662" w:type="dxa"/>
            <w:vAlign w:val="center"/>
          </w:tcPr>
          <w:p w14:paraId="1ECBF02D">
            <w:pPr>
              <w:snapToGrid w:val="0"/>
              <w:jc w:val="center"/>
              <w:rPr>
                <w:rFonts w:ascii="宋体" w:hAnsi="宋体" w:cs="宋体"/>
                <w:color w:val="000000"/>
                <w:szCs w:val="21"/>
              </w:rPr>
            </w:pPr>
            <w:r>
              <w:rPr>
                <w:rFonts w:hint="eastAsia" w:ascii="宋体" w:hAnsi="宋体" w:cs="宋体"/>
                <w:color w:val="000000"/>
                <w:szCs w:val="21"/>
              </w:rPr>
              <w:t>QB/T1437-2023</w:t>
            </w:r>
          </w:p>
        </w:tc>
      </w:tr>
      <w:tr w14:paraId="0EE1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B45B0B2">
            <w:pPr>
              <w:widowControl/>
              <w:numPr>
                <w:ilvl w:val="0"/>
                <w:numId w:val="1"/>
              </w:numPr>
              <w:jc w:val="center"/>
              <w:textAlignment w:val="center"/>
              <w:rPr>
                <w:rFonts w:ascii="宋体" w:hAnsi="宋体" w:cs="宋体"/>
                <w:kern w:val="0"/>
                <w:szCs w:val="21"/>
              </w:rPr>
            </w:pPr>
          </w:p>
        </w:tc>
        <w:tc>
          <w:tcPr>
            <w:tcW w:w="4033" w:type="dxa"/>
            <w:vAlign w:val="center"/>
          </w:tcPr>
          <w:p w14:paraId="59BB1A90">
            <w:pPr>
              <w:snapToGrid w:val="0"/>
              <w:jc w:val="center"/>
              <w:rPr>
                <w:rFonts w:ascii="宋体" w:hAnsi="宋体" w:cs="宋体"/>
                <w:color w:val="000000"/>
                <w:szCs w:val="21"/>
              </w:rPr>
            </w:pPr>
            <w:r>
              <w:rPr>
                <w:rFonts w:hint="eastAsia" w:ascii="宋体" w:hAnsi="宋体" w:cs="宋体"/>
                <w:color w:val="000000"/>
                <w:szCs w:val="21"/>
              </w:rPr>
              <w:t>白页</w:t>
            </w:r>
          </w:p>
        </w:tc>
        <w:tc>
          <w:tcPr>
            <w:tcW w:w="3662" w:type="dxa"/>
            <w:vAlign w:val="center"/>
          </w:tcPr>
          <w:p w14:paraId="70C980D4">
            <w:pPr>
              <w:snapToGrid w:val="0"/>
              <w:jc w:val="center"/>
              <w:rPr>
                <w:rFonts w:ascii="宋体" w:hAnsi="宋体" w:cs="宋体"/>
                <w:color w:val="000000"/>
                <w:szCs w:val="21"/>
              </w:rPr>
            </w:pPr>
            <w:r>
              <w:rPr>
                <w:rFonts w:hint="eastAsia" w:ascii="宋体" w:hAnsi="宋体" w:cs="宋体"/>
                <w:color w:val="000000"/>
                <w:szCs w:val="21"/>
              </w:rPr>
              <w:t>QB/T1438-2007</w:t>
            </w:r>
          </w:p>
        </w:tc>
      </w:tr>
      <w:tr w14:paraId="6E42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9A8AF94">
            <w:pPr>
              <w:widowControl/>
              <w:numPr>
                <w:ilvl w:val="0"/>
                <w:numId w:val="1"/>
              </w:numPr>
              <w:jc w:val="center"/>
              <w:textAlignment w:val="center"/>
              <w:rPr>
                <w:rFonts w:ascii="宋体" w:hAnsi="宋体" w:cs="宋体"/>
                <w:kern w:val="0"/>
                <w:szCs w:val="21"/>
              </w:rPr>
            </w:pPr>
          </w:p>
        </w:tc>
        <w:tc>
          <w:tcPr>
            <w:tcW w:w="4033" w:type="dxa"/>
            <w:vAlign w:val="center"/>
          </w:tcPr>
          <w:p w14:paraId="54D45A86">
            <w:pPr>
              <w:snapToGrid w:val="0"/>
              <w:jc w:val="center"/>
              <w:rPr>
                <w:rFonts w:ascii="宋体" w:hAnsi="宋体" w:cs="宋体"/>
                <w:color w:val="000000"/>
                <w:szCs w:val="21"/>
              </w:rPr>
            </w:pPr>
            <w:r>
              <w:rPr>
                <w:rFonts w:hint="eastAsia" w:ascii="宋体" w:hAnsi="宋体" w:cs="宋体"/>
                <w:color w:val="000000"/>
                <w:szCs w:val="21"/>
              </w:rPr>
              <w:t>印划线两面对线偏差</w:t>
            </w:r>
          </w:p>
        </w:tc>
        <w:tc>
          <w:tcPr>
            <w:tcW w:w="3662" w:type="dxa"/>
            <w:vAlign w:val="center"/>
          </w:tcPr>
          <w:p w14:paraId="4C2F7A89">
            <w:pPr>
              <w:snapToGrid w:val="0"/>
              <w:jc w:val="center"/>
              <w:rPr>
                <w:rFonts w:ascii="宋体" w:hAnsi="宋体" w:cs="宋体"/>
                <w:color w:val="000000"/>
                <w:szCs w:val="21"/>
              </w:rPr>
            </w:pPr>
            <w:r>
              <w:rPr>
                <w:rFonts w:hint="eastAsia" w:ascii="宋体" w:hAnsi="宋体" w:cs="宋体"/>
                <w:color w:val="000000"/>
                <w:szCs w:val="21"/>
              </w:rPr>
              <w:t>QB/T1437-2014</w:t>
            </w:r>
          </w:p>
        </w:tc>
      </w:tr>
      <w:tr w14:paraId="4BF4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EF78CDD">
            <w:pPr>
              <w:widowControl/>
              <w:numPr>
                <w:ilvl w:val="0"/>
                <w:numId w:val="1"/>
              </w:numPr>
              <w:jc w:val="center"/>
              <w:textAlignment w:val="center"/>
              <w:rPr>
                <w:rFonts w:ascii="宋体" w:hAnsi="宋体" w:cs="宋体"/>
                <w:kern w:val="0"/>
                <w:szCs w:val="21"/>
              </w:rPr>
            </w:pPr>
          </w:p>
        </w:tc>
        <w:tc>
          <w:tcPr>
            <w:tcW w:w="4033" w:type="dxa"/>
            <w:vAlign w:val="center"/>
          </w:tcPr>
          <w:p w14:paraId="33148234">
            <w:pPr>
              <w:snapToGrid w:val="0"/>
              <w:jc w:val="center"/>
              <w:rPr>
                <w:rFonts w:ascii="宋体" w:hAnsi="宋体" w:cs="宋体"/>
                <w:color w:val="000000"/>
                <w:szCs w:val="21"/>
              </w:rPr>
            </w:pPr>
            <w:r>
              <w:rPr>
                <w:rFonts w:hint="eastAsia" w:ascii="宋体" w:hAnsi="宋体" w:cs="宋体"/>
                <w:color w:val="000000"/>
                <w:szCs w:val="21"/>
              </w:rPr>
              <w:t>偏斜</w:t>
            </w:r>
          </w:p>
        </w:tc>
        <w:tc>
          <w:tcPr>
            <w:tcW w:w="3662" w:type="dxa"/>
            <w:vAlign w:val="center"/>
          </w:tcPr>
          <w:p w14:paraId="5E807529">
            <w:pPr>
              <w:snapToGrid w:val="0"/>
              <w:jc w:val="center"/>
              <w:rPr>
                <w:rFonts w:ascii="宋体" w:hAnsi="宋体" w:cs="宋体"/>
                <w:color w:val="000000"/>
                <w:szCs w:val="21"/>
              </w:rPr>
            </w:pPr>
            <w:r>
              <w:rPr>
                <w:rFonts w:hint="eastAsia" w:ascii="宋体" w:hAnsi="宋体" w:cs="宋体"/>
                <w:color w:val="000000"/>
                <w:szCs w:val="21"/>
              </w:rPr>
              <w:t>QB/T1437-2014</w:t>
            </w:r>
          </w:p>
        </w:tc>
      </w:tr>
      <w:tr w14:paraId="1D74F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1C383B4">
            <w:pPr>
              <w:widowControl/>
              <w:numPr>
                <w:ilvl w:val="0"/>
                <w:numId w:val="1"/>
              </w:numPr>
              <w:jc w:val="center"/>
              <w:textAlignment w:val="center"/>
              <w:rPr>
                <w:rFonts w:ascii="宋体" w:hAnsi="宋体" w:cs="宋体"/>
                <w:kern w:val="0"/>
                <w:szCs w:val="21"/>
              </w:rPr>
            </w:pPr>
          </w:p>
        </w:tc>
        <w:tc>
          <w:tcPr>
            <w:tcW w:w="4033" w:type="dxa"/>
            <w:vAlign w:val="center"/>
          </w:tcPr>
          <w:p w14:paraId="4C1A82B4">
            <w:pPr>
              <w:snapToGrid w:val="0"/>
              <w:jc w:val="center"/>
              <w:rPr>
                <w:rFonts w:ascii="宋体" w:hAnsi="宋体" w:cs="宋体"/>
                <w:color w:val="000000"/>
                <w:szCs w:val="21"/>
              </w:rPr>
            </w:pPr>
            <w:r>
              <w:rPr>
                <w:rFonts w:hint="eastAsia" w:ascii="宋体" w:hAnsi="宋体" w:cs="宋体"/>
                <w:color w:val="000000"/>
                <w:szCs w:val="21"/>
              </w:rPr>
              <w:t>成品整体规格尺寸偏差</w:t>
            </w:r>
          </w:p>
        </w:tc>
        <w:tc>
          <w:tcPr>
            <w:tcW w:w="3662" w:type="dxa"/>
            <w:vAlign w:val="center"/>
          </w:tcPr>
          <w:p w14:paraId="464EA405">
            <w:pPr>
              <w:snapToGrid w:val="0"/>
              <w:jc w:val="center"/>
              <w:rPr>
                <w:rFonts w:ascii="宋体" w:hAnsi="宋体" w:cs="宋体"/>
                <w:color w:val="000000"/>
                <w:szCs w:val="21"/>
              </w:rPr>
            </w:pPr>
            <w:r>
              <w:rPr>
                <w:rFonts w:hint="eastAsia" w:ascii="宋体" w:hAnsi="宋体" w:cs="宋体"/>
                <w:color w:val="000000"/>
                <w:szCs w:val="21"/>
              </w:rPr>
              <w:t>QB/T1437-2014</w:t>
            </w:r>
          </w:p>
        </w:tc>
      </w:tr>
    </w:tbl>
    <w:p w14:paraId="5E69072E">
      <w:pPr>
        <w:snapToGrid w:val="0"/>
        <w:spacing w:line="440" w:lineRule="exact"/>
      </w:pPr>
      <w:bookmarkStart w:id="0" w:name="OLE_LINK3"/>
      <w:bookmarkStart w:id="1" w:name="OLE_LINK4"/>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16F327FB">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QB/T1437-2023</w:t>
      </w:r>
      <w:r>
        <w:rPr>
          <w:rFonts w:hint="eastAsia" w:ascii="宋体" w:hAnsi="宋体" w:cs="宋体"/>
          <w:szCs w:val="21"/>
          <w:lang w:val="en-US" w:eastAsia="zh-CN"/>
        </w:rPr>
        <w:t xml:space="preserve"> </w:t>
      </w:r>
      <w:r>
        <w:rPr>
          <w:rFonts w:hint="eastAsia" w:ascii="宋体" w:hAnsi="宋体" w:cs="宋体"/>
          <w:szCs w:val="21"/>
        </w:rPr>
        <w:t>课业簿册</w:t>
      </w:r>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6A4C66C8"/>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B06D1"/>
    <w:rsid w:val="002C26CA"/>
    <w:rsid w:val="002F4989"/>
    <w:rsid w:val="00313C45"/>
    <w:rsid w:val="00350B26"/>
    <w:rsid w:val="00394ED9"/>
    <w:rsid w:val="003B6862"/>
    <w:rsid w:val="003C5973"/>
    <w:rsid w:val="00465A97"/>
    <w:rsid w:val="005B43C1"/>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4063FE"/>
    <w:rsid w:val="01527EDF"/>
    <w:rsid w:val="015920E6"/>
    <w:rsid w:val="015B6D94"/>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7A317B"/>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3E61F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311E8E"/>
    <w:rsid w:val="155B6F0B"/>
    <w:rsid w:val="15602773"/>
    <w:rsid w:val="1562473D"/>
    <w:rsid w:val="15695ACC"/>
    <w:rsid w:val="1574621E"/>
    <w:rsid w:val="157B75AD"/>
    <w:rsid w:val="157C2144"/>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6445B"/>
    <w:rsid w:val="168801D3"/>
    <w:rsid w:val="169F72CB"/>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982224"/>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CE3E6A"/>
    <w:rsid w:val="1CD37CCF"/>
    <w:rsid w:val="1CF540E9"/>
    <w:rsid w:val="1CFA34AD"/>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835243"/>
    <w:rsid w:val="229C0B63"/>
    <w:rsid w:val="22AA7723"/>
    <w:rsid w:val="22B97967"/>
    <w:rsid w:val="22CC58EC"/>
    <w:rsid w:val="22E91FFA"/>
    <w:rsid w:val="23040BE2"/>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C7A55"/>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470E02"/>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282471"/>
    <w:rsid w:val="38365E89"/>
    <w:rsid w:val="3842422E"/>
    <w:rsid w:val="386817BB"/>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C3B6C"/>
    <w:rsid w:val="39BD78E5"/>
    <w:rsid w:val="39D32C64"/>
    <w:rsid w:val="39D41265"/>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4F61D0"/>
    <w:rsid w:val="3B677B08"/>
    <w:rsid w:val="3B84690C"/>
    <w:rsid w:val="3B9D5C20"/>
    <w:rsid w:val="3BB014AF"/>
    <w:rsid w:val="3BBB7E54"/>
    <w:rsid w:val="3BC44F5A"/>
    <w:rsid w:val="3BC96A15"/>
    <w:rsid w:val="3BD74C8E"/>
    <w:rsid w:val="3BDA652C"/>
    <w:rsid w:val="3BF66F2E"/>
    <w:rsid w:val="3C025A83"/>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DFA1730"/>
    <w:rsid w:val="3E183FFB"/>
    <w:rsid w:val="3E4405D4"/>
    <w:rsid w:val="3E704F26"/>
    <w:rsid w:val="3E7569E0"/>
    <w:rsid w:val="3E7C1B1C"/>
    <w:rsid w:val="3E7E3AE6"/>
    <w:rsid w:val="3E86299B"/>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AF037B"/>
    <w:rsid w:val="41B91FC2"/>
    <w:rsid w:val="421309EA"/>
    <w:rsid w:val="421A3B26"/>
    <w:rsid w:val="423B584A"/>
    <w:rsid w:val="424E37D0"/>
    <w:rsid w:val="4250579A"/>
    <w:rsid w:val="42707BEA"/>
    <w:rsid w:val="42823479"/>
    <w:rsid w:val="428A7F46"/>
    <w:rsid w:val="42935686"/>
    <w:rsid w:val="429A4C67"/>
    <w:rsid w:val="429A6A15"/>
    <w:rsid w:val="42B626C1"/>
    <w:rsid w:val="42E139C5"/>
    <w:rsid w:val="42E45EE2"/>
    <w:rsid w:val="43140575"/>
    <w:rsid w:val="43321CFE"/>
    <w:rsid w:val="435377DB"/>
    <w:rsid w:val="436E4771"/>
    <w:rsid w:val="438438A3"/>
    <w:rsid w:val="43993170"/>
    <w:rsid w:val="43A01E09"/>
    <w:rsid w:val="43BB30E7"/>
    <w:rsid w:val="43BD0C0D"/>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4D923C6"/>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8D482F"/>
    <w:rsid w:val="468E6891"/>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A606E3"/>
    <w:rsid w:val="4CD831FD"/>
    <w:rsid w:val="4CDF7E46"/>
    <w:rsid w:val="4CE4545C"/>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A30EF"/>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8D0913"/>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CE32A8"/>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8974C8"/>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129B1"/>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4E57B6C"/>
    <w:rsid w:val="65047D7F"/>
    <w:rsid w:val="65091AAC"/>
    <w:rsid w:val="650E0E71"/>
    <w:rsid w:val="652C7549"/>
    <w:rsid w:val="653528A1"/>
    <w:rsid w:val="653A1C66"/>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7517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C75A92"/>
    <w:rsid w:val="69E55F18"/>
    <w:rsid w:val="69F61ED3"/>
    <w:rsid w:val="6A2152D6"/>
    <w:rsid w:val="6A42336B"/>
    <w:rsid w:val="6A5E63F6"/>
    <w:rsid w:val="6A641533"/>
    <w:rsid w:val="6A771266"/>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67142"/>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95244"/>
    <w:rsid w:val="6D6D109E"/>
    <w:rsid w:val="6D725D15"/>
    <w:rsid w:val="6D8F4B19"/>
    <w:rsid w:val="6DB26B4C"/>
    <w:rsid w:val="6DD8201C"/>
    <w:rsid w:val="6DFD1A54"/>
    <w:rsid w:val="6E147A0C"/>
    <w:rsid w:val="6E253200"/>
    <w:rsid w:val="6E35746E"/>
    <w:rsid w:val="6E900B48"/>
    <w:rsid w:val="6E9E7CDC"/>
    <w:rsid w:val="6EAE47E3"/>
    <w:rsid w:val="6EC5360B"/>
    <w:rsid w:val="6ED053E9"/>
    <w:rsid w:val="6EE64C0C"/>
    <w:rsid w:val="6EF02E8D"/>
    <w:rsid w:val="6EF8049C"/>
    <w:rsid w:val="6EFC61DE"/>
    <w:rsid w:val="6EFF7A7C"/>
    <w:rsid w:val="6F435BBB"/>
    <w:rsid w:val="6F742582"/>
    <w:rsid w:val="6F7C2E7B"/>
    <w:rsid w:val="6F7F4719"/>
    <w:rsid w:val="6F83245B"/>
    <w:rsid w:val="6F993A2D"/>
    <w:rsid w:val="6FA04AC2"/>
    <w:rsid w:val="6FAA5C3A"/>
    <w:rsid w:val="6FAC3760"/>
    <w:rsid w:val="6FCA1E38"/>
    <w:rsid w:val="6FCF744E"/>
    <w:rsid w:val="6FF11ABB"/>
    <w:rsid w:val="702F4391"/>
    <w:rsid w:val="703F031D"/>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1B50E1"/>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55192F"/>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5675FB"/>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40C80"/>
    <w:rsid w:val="7EF944E8"/>
    <w:rsid w:val="7EFB200E"/>
    <w:rsid w:val="7F044C6C"/>
    <w:rsid w:val="7F39083A"/>
    <w:rsid w:val="7F6D458E"/>
    <w:rsid w:val="7F8D69DE"/>
    <w:rsid w:val="7F901CBD"/>
    <w:rsid w:val="7F95670B"/>
    <w:rsid w:val="7FA53D28"/>
    <w:rsid w:val="7FAC150E"/>
    <w:rsid w:val="7FCB608F"/>
    <w:rsid w:val="7FE17456"/>
    <w:rsid w:val="7FE44850"/>
    <w:rsid w:val="7FE505C8"/>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668</Words>
  <Characters>785</Characters>
  <Lines>6</Lines>
  <Paragraphs>1</Paragraphs>
  <TotalTime>5</TotalTime>
  <ScaleCrop>false</ScaleCrop>
  <LinksUpToDate>false</LinksUpToDate>
  <CharactersWithSpaces>790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2026-06-02T08:12:05Z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