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2F1EA">
      <w:pPr>
        <w:tabs>
          <w:tab w:val="left" w:pos="8280"/>
        </w:tabs>
        <w:wordWrap w:val="0"/>
        <w:spacing w:line="780" w:lineRule="exact"/>
        <w:ind w:right="-58" w:firstLine="960" w:firstLineChars="300"/>
        <w:jc w:val="right"/>
        <w:rPr>
          <w:rFonts w:ascii="仿宋_GB2312" w:eastAsia="仿宋_GB2312"/>
          <w:sz w:val="32"/>
          <w:szCs w:val="32"/>
        </w:rPr>
      </w:pPr>
      <w:r>
        <w:rPr>
          <w:rFonts w:hint="eastAsia" w:ascii="仿宋_GB2312" w:eastAsia="仿宋_GB2312"/>
          <w:sz w:val="32"/>
          <w:szCs w:val="32"/>
        </w:rPr>
        <w:t xml:space="preserve"> 朝环审〔202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号</w:t>
      </w:r>
    </w:p>
    <w:p w14:paraId="1E5ACFCE">
      <w:pPr>
        <w:spacing w:line="500" w:lineRule="exact"/>
        <w:rPr>
          <w:sz w:val="44"/>
          <w:szCs w:val="44"/>
        </w:rPr>
      </w:pPr>
    </w:p>
    <w:p w14:paraId="15D9AB1C">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lang w:val="en-US" w:eastAsia="zh-CN"/>
        </w:rPr>
      </w:pPr>
      <w:r>
        <w:rPr>
          <w:rFonts w:hint="eastAsia" w:ascii="方正大标宋简体" w:hAnsi="方正小标宋简体" w:eastAsia="方正大标宋简体" w:cs="方正小标宋简体"/>
          <w:kern w:val="0"/>
          <w:sz w:val="44"/>
          <w:szCs w:val="44"/>
        </w:rPr>
        <w:t>关于</w:t>
      </w:r>
      <w:r>
        <w:rPr>
          <w:rFonts w:hint="eastAsia" w:ascii="方正大标宋简体" w:hAnsi="方正小标宋简体" w:eastAsia="方正大标宋简体" w:cs="方正小标宋简体"/>
          <w:kern w:val="0"/>
          <w:sz w:val="44"/>
          <w:szCs w:val="44"/>
          <w:lang w:val="en-US" w:eastAsia="zh-CN"/>
        </w:rPr>
        <w:t>辽宁特力环保科技有限公司朝阳分公司废铅蓄电池收集暂存项目</w:t>
      </w:r>
      <w:r>
        <w:rPr>
          <w:rFonts w:hint="eastAsia" w:ascii="方正大标宋简体" w:hAnsi="方正小标宋简体" w:eastAsia="方正大标宋简体" w:cs="方正小标宋简体"/>
          <w:kern w:val="0"/>
          <w:sz w:val="44"/>
          <w:szCs w:val="44"/>
        </w:rPr>
        <w:t>环境影响报告</w:t>
      </w:r>
      <w:r>
        <w:rPr>
          <w:rFonts w:hint="eastAsia" w:ascii="方正大标宋简体" w:hAnsi="方正小标宋简体" w:eastAsia="方正大标宋简体" w:cs="方正小标宋简体"/>
          <w:kern w:val="0"/>
          <w:sz w:val="44"/>
          <w:szCs w:val="44"/>
          <w:lang w:val="en-US" w:eastAsia="zh-CN"/>
        </w:rPr>
        <w:t>表</w:t>
      </w:r>
      <w:r>
        <w:rPr>
          <w:rFonts w:hint="eastAsia" w:ascii="方正大标宋简体" w:hAnsi="方正小标宋简体" w:eastAsia="方正大标宋简体" w:cs="方正小标宋简体"/>
          <w:kern w:val="0"/>
          <w:sz w:val="44"/>
          <w:szCs w:val="44"/>
        </w:rPr>
        <w:t>的批复</w:t>
      </w:r>
    </w:p>
    <w:p w14:paraId="6FAB909F">
      <w:pPr>
        <w:keepNext w:val="0"/>
        <w:keepLines w:val="0"/>
        <w:widowControl/>
        <w:suppressLineNumbers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辽宁特力环保科技有限公司朝阳分公司：</w:t>
      </w:r>
    </w:p>
    <w:p w14:paraId="4A16B75E">
      <w:pPr>
        <w:keepNext w:val="0"/>
        <w:keepLines w:val="0"/>
        <w:widowControl/>
        <w:suppressLineNumbers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单位报送的《辽宁特力环保科技有限公司朝阳分公司废铅蓄电池收集暂存项目环境影响报告表》（以下简称《报告表》）收悉。根据《环境影响评价法》及有关规定，依据评估意见，经我局行政许可审查委员会研究，批复如下：</w:t>
      </w:r>
    </w:p>
    <w:p w14:paraId="6876B6C0">
      <w:pPr>
        <w:keepNext w:val="0"/>
        <w:keepLines w:val="0"/>
        <w:widowControl/>
        <w:suppressLineNumbers w:val="0"/>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一、辽宁特力环保科技有限公司朝阳分公司废铅蓄电池收集暂存项目（以下简称“项目”），建设地点位于</w:t>
      </w:r>
      <w:bookmarkStart w:id="0" w:name="_GoBack"/>
      <w:bookmarkEnd w:id="0"/>
      <w:r>
        <w:rPr>
          <w:rFonts w:hint="eastAsia" w:ascii="仿宋_GB2312" w:hAnsi="仿宋_GB2312" w:eastAsia="仿宋_GB2312" w:cs="仿宋_GB2312"/>
          <w:sz w:val="32"/>
          <w:szCs w:val="32"/>
          <w:lang w:val="en-US" w:eastAsia="zh-CN"/>
        </w:rPr>
        <w:t xml:space="preserve">朝阳县柳城街道郭家村。项目为新建项目，租用朝阳天星木业有限公司的闲置厂房，建筑面积500㎡，设置称量区、装卸区、完整电池贮存区、破损电池贮存间等；地面进行防腐、防渗处理，设置截流槽、导流沟、应急池，同时配置破损电池间和酸雾废气收集处理装置。项目建成后，拟周转废铅蓄电池6000吨/年。项目仅对收集的废铅蓄电池进行暂存，不涉及废旧铅蓄电池的利用及处置等。项目总投资100万元，其中环保投资15.51万元，占总投资的15.51%。 </w:t>
      </w:r>
    </w:p>
    <w:p w14:paraId="43C7CCE8">
      <w:pPr>
        <w:keepNext w:val="0"/>
        <w:keepLines w:val="0"/>
        <w:widowControl/>
        <w:suppressLineNumbers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项目符合国家产业政策，用地性质为工业用地。从环境保护角度分析，同意按照《报告表》中所列建设项目的性质、规模、地点、生产工艺、污染防治措施进行建设。</w:t>
      </w:r>
    </w:p>
    <w:p w14:paraId="131ACA3A">
      <w:pPr>
        <w:keepNext w:val="0"/>
        <w:keepLines w:val="0"/>
        <w:widowControl/>
        <w:suppressLineNumbers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二、项目建设和运营期间，应严格落实《报告表》中的污染防治和风险防范措施，并重点做好以下工作。</w:t>
      </w:r>
    </w:p>
    <w:p w14:paraId="6C1848E6">
      <w:pPr>
        <w:keepNext w:val="0"/>
        <w:keepLines w:val="0"/>
        <w:widowControl/>
        <w:suppressLineNumbers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（一）项目破损电池贮存间应设置负压抽排风系统，破损电池产生的酸雾经碱液喷淋装置处理后，通过15m高排气筒排放，硫酸雾排放应满足《大气污染物综合排放标准》(GB16297-1996) 中表2标准限值要求；厂界硫酸雾无组织排放浓度应满足《大气污染物综合排放标准》(GB16297-1996) 表2标准限值要求。</w:t>
      </w:r>
    </w:p>
    <w:p w14:paraId="323BE913">
      <w:pPr>
        <w:keepNext w:val="0"/>
        <w:keepLines w:val="0"/>
        <w:widowControl/>
        <w:suppressLineNumbers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en-US" w:eastAsia="zh-CN"/>
        </w:rPr>
        <w:t>应选取低噪声设备，并对主要噪声源采取隔声、减振等措施，运营期厂界噪声应满足《工业企业厂界环境噪声排放标准》（GB12348-2008）中2类区标准要求。</w:t>
      </w:r>
    </w:p>
    <w:p w14:paraId="3F021707">
      <w:pPr>
        <w:keepNext w:val="0"/>
        <w:keepLines w:val="0"/>
        <w:widowControl/>
        <w:suppressLineNumbers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w:t>
      </w:r>
      <w:r>
        <w:rPr>
          <w:rFonts w:hint="default" w:ascii="仿宋_GB2312" w:hAnsi="仿宋_GB2312" w:eastAsia="仿宋_GB2312" w:cs="仿宋_GB2312"/>
          <w:sz w:val="32"/>
          <w:szCs w:val="32"/>
          <w:lang w:val="en-US" w:eastAsia="zh-CN"/>
        </w:rPr>
        <w:t>运营期产生的废破损电池 (含电解液)</w:t>
      </w:r>
      <w:r>
        <w:rPr>
          <w:rFonts w:hint="eastAsia" w:ascii="仿宋_GB2312" w:hAnsi="仿宋_GB2312" w:eastAsia="仿宋_GB2312" w:cs="仿宋_GB2312"/>
          <w:sz w:val="32"/>
          <w:szCs w:val="32"/>
          <w:lang w:val="en-US" w:eastAsia="zh-CN"/>
        </w:rPr>
        <w:t>暂存于破损电池间，废碱液、废抹布、废防护用品和</w:t>
      </w:r>
      <w:r>
        <w:rPr>
          <w:rFonts w:hint="default" w:ascii="仿宋_GB2312" w:hAnsi="仿宋_GB2312" w:eastAsia="仿宋_GB2312" w:cs="仿宋_GB2312"/>
          <w:sz w:val="32"/>
          <w:szCs w:val="32"/>
          <w:lang w:val="en-US" w:eastAsia="zh-CN"/>
        </w:rPr>
        <w:t>废PE箱</w:t>
      </w:r>
      <w:r>
        <w:rPr>
          <w:rFonts w:hint="eastAsia" w:ascii="仿宋_GB2312" w:hAnsi="仿宋_GB2312" w:eastAsia="仿宋_GB2312" w:cs="仿宋_GB2312"/>
          <w:sz w:val="32"/>
          <w:szCs w:val="32"/>
          <w:lang w:val="en-US" w:eastAsia="zh-CN"/>
        </w:rPr>
        <w:t>等</w:t>
      </w:r>
      <w:r>
        <w:rPr>
          <w:rFonts w:hint="default" w:ascii="仿宋_GB2312" w:hAnsi="仿宋_GB2312" w:eastAsia="仿宋_GB2312" w:cs="仿宋_GB2312"/>
          <w:sz w:val="32"/>
          <w:szCs w:val="32"/>
          <w:lang w:val="en-US" w:eastAsia="zh-CN"/>
        </w:rPr>
        <w:t>暂存于危废贮存点，</w:t>
      </w:r>
      <w:r>
        <w:rPr>
          <w:rFonts w:hint="eastAsia" w:ascii="仿宋_GB2312" w:hAnsi="仿宋_GB2312" w:eastAsia="仿宋_GB2312" w:cs="仿宋_GB2312"/>
          <w:sz w:val="32"/>
          <w:szCs w:val="32"/>
          <w:lang w:val="en-US" w:eastAsia="zh-CN"/>
        </w:rPr>
        <w:t>均定期</w:t>
      </w:r>
      <w:r>
        <w:rPr>
          <w:rFonts w:hint="default" w:ascii="仿宋_GB2312" w:hAnsi="仿宋_GB2312" w:eastAsia="仿宋_GB2312" w:cs="仿宋_GB2312"/>
          <w:sz w:val="32"/>
          <w:szCs w:val="32"/>
          <w:lang w:val="en-US" w:eastAsia="zh-CN"/>
        </w:rPr>
        <w:t>委托有资质单位</w:t>
      </w:r>
      <w:r>
        <w:rPr>
          <w:rFonts w:hint="eastAsia" w:ascii="仿宋_GB2312" w:hAnsi="仿宋_GB2312" w:eastAsia="仿宋_GB2312" w:cs="仿宋_GB2312"/>
          <w:sz w:val="32"/>
          <w:szCs w:val="32"/>
          <w:lang w:val="en-US" w:eastAsia="zh-CN"/>
        </w:rPr>
        <w:t>处置。</w:t>
      </w:r>
      <w:r>
        <w:rPr>
          <w:rFonts w:hint="default" w:ascii="仿宋_GB2312" w:hAnsi="仿宋_GB2312" w:eastAsia="仿宋_GB2312" w:cs="仿宋_GB2312"/>
          <w:sz w:val="32"/>
          <w:szCs w:val="32"/>
          <w:lang w:val="en-US" w:eastAsia="zh-CN"/>
        </w:rPr>
        <w:t>危险废物</w:t>
      </w:r>
      <w:r>
        <w:rPr>
          <w:rFonts w:hint="eastAsia" w:ascii="仿宋_GB2312" w:hAnsi="仿宋_GB2312" w:eastAsia="仿宋_GB2312" w:cs="仿宋_GB2312"/>
          <w:sz w:val="32"/>
          <w:szCs w:val="32"/>
          <w:lang w:val="en-US" w:eastAsia="zh-CN"/>
        </w:rPr>
        <w:t>贮存点</w:t>
      </w:r>
      <w:r>
        <w:rPr>
          <w:rFonts w:hint="default"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lang w:val="en-US" w:eastAsia="zh-CN"/>
        </w:rPr>
        <w:t>按照</w:t>
      </w:r>
      <w:r>
        <w:rPr>
          <w:rFonts w:hint="default" w:ascii="仿宋_GB2312" w:hAnsi="仿宋_GB2312" w:eastAsia="仿宋_GB2312" w:cs="仿宋_GB2312"/>
          <w:sz w:val="32"/>
          <w:szCs w:val="32"/>
          <w:lang w:val="en-US" w:eastAsia="zh-CN"/>
        </w:rPr>
        <w:t xml:space="preserve">《危险废物贮存污染控制标准》(GB18597-2023) </w:t>
      </w:r>
      <w:r>
        <w:rPr>
          <w:rFonts w:hint="eastAsia" w:ascii="仿宋_GB2312" w:hAnsi="仿宋_GB2312" w:eastAsia="仿宋_GB2312" w:cs="仿宋_GB2312"/>
          <w:sz w:val="32"/>
          <w:szCs w:val="32"/>
          <w:lang w:val="en-US" w:eastAsia="zh-CN"/>
        </w:rPr>
        <w:t>标准</w:t>
      </w:r>
      <w:r>
        <w:rPr>
          <w:rFonts w:hint="default"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lang w:val="en-US" w:eastAsia="zh-CN"/>
        </w:rPr>
        <w:t>进行建设</w:t>
      </w:r>
      <w:r>
        <w:rPr>
          <w:rFonts w:hint="default" w:ascii="仿宋_GB2312" w:hAnsi="仿宋_GB2312" w:eastAsia="仿宋_GB2312" w:cs="仿宋_GB2312"/>
          <w:sz w:val="32"/>
          <w:szCs w:val="32"/>
          <w:lang w:val="en-US" w:eastAsia="zh-CN"/>
        </w:rPr>
        <w:t>。</w:t>
      </w:r>
    </w:p>
    <w:p w14:paraId="6F42625E">
      <w:pPr>
        <w:keepNext w:val="0"/>
        <w:keepLines w:val="0"/>
        <w:widowControl/>
        <w:suppressLineNumbers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（四）项目应按照《环境影响评价技术导则地下水环境》（HJ610-2016）和《危险废物贮存污染控制标准》（GB18597-2023）要求采取分区防渗措施，其中贮存厂房地面、裙脚、破损电池间等应采取重点防渗，并</w:t>
      </w:r>
      <w:r>
        <w:rPr>
          <w:rFonts w:hint="default" w:ascii="仿宋_GB2312" w:hAnsi="仿宋_GB2312" w:eastAsia="仿宋_GB2312" w:cs="仿宋_GB2312"/>
          <w:sz w:val="32"/>
          <w:szCs w:val="32"/>
          <w:lang w:val="en-US" w:eastAsia="zh-CN"/>
        </w:rPr>
        <w:t>定期开展地下水、土壤跟踪监测</w:t>
      </w:r>
      <w:r>
        <w:rPr>
          <w:rFonts w:hint="eastAsia" w:ascii="仿宋_GB2312" w:hAnsi="仿宋_GB2312" w:eastAsia="仿宋_GB2312" w:cs="仿宋_GB2312"/>
          <w:sz w:val="32"/>
          <w:szCs w:val="32"/>
          <w:lang w:val="en-US" w:eastAsia="zh-CN"/>
        </w:rPr>
        <w:t>。</w:t>
      </w:r>
    </w:p>
    <w:p w14:paraId="6C2A2AE6">
      <w:pPr>
        <w:keepNext w:val="0"/>
        <w:keepLines w:val="0"/>
        <w:widowControl/>
        <w:suppressLineNumbers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（五）项目厂房应设置警示及严禁烟火的标志，</w:t>
      </w:r>
      <w:r>
        <w:rPr>
          <w:rFonts w:hint="default" w:ascii="仿宋_GB2312" w:hAnsi="仿宋_GB2312" w:eastAsia="仿宋_GB2312" w:cs="仿宋_GB2312"/>
          <w:sz w:val="32"/>
          <w:szCs w:val="32"/>
          <w:lang w:val="en-US" w:eastAsia="zh-CN"/>
        </w:rPr>
        <w:t>设置</w:t>
      </w:r>
      <w:r>
        <w:rPr>
          <w:rFonts w:hint="eastAsia" w:ascii="仿宋_GB2312" w:hAnsi="仿宋_GB2312" w:eastAsia="仿宋_GB2312" w:cs="仿宋_GB2312"/>
          <w:sz w:val="32"/>
          <w:szCs w:val="32"/>
          <w:lang w:val="en-US" w:eastAsia="zh-CN"/>
        </w:rPr>
        <w:t>电子地泵、视频监控、电子标签等集成智能监控手段，对废铅蓄电池进行全过程监控和信息化追溯；</w:t>
      </w:r>
      <w:r>
        <w:rPr>
          <w:rFonts w:hint="default" w:ascii="仿宋_GB2312" w:hAnsi="仿宋_GB2312" w:eastAsia="仿宋_GB2312" w:cs="仿宋_GB2312"/>
          <w:sz w:val="32"/>
          <w:szCs w:val="32"/>
          <w:lang w:val="en-US" w:eastAsia="zh-CN"/>
        </w:rPr>
        <w:t>制订日常巡检规程，</w:t>
      </w:r>
      <w:r>
        <w:rPr>
          <w:rFonts w:hint="eastAsia" w:ascii="仿宋_GB2312" w:hAnsi="仿宋_GB2312" w:eastAsia="仿宋_GB2312" w:cs="仿宋_GB2312"/>
          <w:sz w:val="32"/>
          <w:szCs w:val="32"/>
          <w:lang w:val="en-US" w:eastAsia="zh-CN"/>
        </w:rPr>
        <w:t>按照相关规定编制和备案突发环境事件应急预案，并与当地政府及其相关部门应急预案做好衔接，定期进行应急培训和演练，有效防范和应对环境风险。</w:t>
      </w:r>
    </w:p>
    <w:p w14:paraId="7A14F49E">
      <w:pPr>
        <w:keepNext w:val="0"/>
        <w:keepLines w:val="0"/>
        <w:widowControl/>
        <w:suppressLineNumbers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三、建设项目需要配套建设的环境保护设施，必须与主体工程同时设计、同时施工、同时投产使用。项目排污前，应按照《排污许可管理条例》等相关法律法规，及时履行排污许可相关手续。</w:t>
      </w:r>
    </w:p>
    <w:p w14:paraId="61E17EB2">
      <w:pPr>
        <w:keepNext w:val="0"/>
        <w:keepLines w:val="0"/>
        <w:widowControl/>
        <w:suppressLineNumbers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你单位应当按照规定的标准和程序，对配套建设的环境保护设施进行验收，经验收合格后，方可投入使用；未经验收或者验收不合格的，不得投入使用。</w:t>
      </w:r>
    </w:p>
    <w:p w14:paraId="608D0E35">
      <w:pPr>
        <w:keepNext w:val="0"/>
        <w:keepLines w:val="0"/>
        <w:widowControl/>
        <w:suppressLineNumbers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此批复仅限于《报告表》确定的建设内容，建设项目的环境影响评价文件经批准后，建设项目的性质、规模、地点、采用的生产工艺或者防治污染、防止生态破坏的措施发生重大变动的，应重新报批建设项目环境影响评价文件。</w:t>
      </w:r>
    </w:p>
    <w:p w14:paraId="79DE9844">
      <w:pPr>
        <w:keepNext w:val="0"/>
        <w:keepLines w:val="0"/>
        <w:widowControl/>
        <w:suppressLineNumbers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自批准之日起超过五年，方决定该项目开工建设的，其环境影响评价文件应报我局重新审核。</w:t>
      </w:r>
    </w:p>
    <w:p w14:paraId="5A04BE01">
      <w:pPr>
        <w:keepNext w:val="0"/>
        <w:keepLines w:val="0"/>
        <w:widowControl/>
        <w:suppressLineNumbers w:val="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五、请朝阳市生态环境局朝阳县分局负责对项目进行监督管理。</w:t>
      </w:r>
    </w:p>
    <w:p w14:paraId="5E42E46D">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eastAsia="zh-CN"/>
        </w:rPr>
      </w:pPr>
    </w:p>
    <w:p w14:paraId="629F7CBC">
      <w:pPr>
        <w:keepNext w:val="0"/>
        <w:keepLines w:val="0"/>
        <w:pageBreakBefore w:val="0"/>
        <w:widowControl w:val="0"/>
        <w:kinsoku/>
        <w:wordWrap/>
        <w:overflowPunct/>
        <w:topLinePunct w:val="0"/>
        <w:autoSpaceDE/>
        <w:autoSpaceDN/>
        <w:bidi w:val="0"/>
        <w:adjustRightInd/>
        <w:snapToGrid/>
        <w:spacing w:line="360" w:lineRule="auto"/>
        <w:ind w:left="0" w:firstLine="4160" w:firstLineChars="1300"/>
        <w:jc w:val="both"/>
        <w:textAlignment w:val="auto"/>
        <w:rPr>
          <w:rFonts w:hint="eastAsia" w:ascii="仿宋_GB2312" w:hAnsi="仿宋_GB2312" w:eastAsia="仿宋_GB2312" w:cs="仿宋_GB2312"/>
          <w:sz w:val="32"/>
          <w:szCs w:val="32"/>
        </w:rPr>
      </w:pPr>
    </w:p>
    <w:p w14:paraId="31420801">
      <w:pPr>
        <w:keepNext w:val="0"/>
        <w:keepLines w:val="0"/>
        <w:pageBreakBefore w:val="0"/>
        <w:widowControl w:val="0"/>
        <w:kinsoku/>
        <w:wordWrap/>
        <w:overflowPunct/>
        <w:topLinePunct w:val="0"/>
        <w:autoSpaceDE/>
        <w:autoSpaceDN/>
        <w:bidi w:val="0"/>
        <w:adjustRightInd/>
        <w:snapToGrid/>
        <w:spacing w:line="360" w:lineRule="auto"/>
        <w:ind w:left="0" w:firstLine="4160" w:firstLineChars="1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朝阳市生态环境局</w:t>
      </w:r>
    </w:p>
    <w:p w14:paraId="44DA9A1A">
      <w:pPr>
        <w:keepNext w:val="0"/>
        <w:keepLines w:val="0"/>
        <w:pageBreakBefore w:val="0"/>
        <w:widowControl w:val="0"/>
        <w:kinsoku/>
        <w:wordWrap/>
        <w:overflowPunct/>
        <w:topLinePunct w:val="0"/>
        <w:autoSpaceDE/>
        <w:autoSpaceDN/>
        <w:bidi w:val="0"/>
        <w:adjustRightInd/>
        <w:snapToGrid/>
        <w:spacing w:line="360" w:lineRule="auto"/>
        <w:ind w:left="0" w:firstLine="4160" w:firstLineChars="1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14:paraId="5E1DF41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14:paraId="1503E80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14:paraId="7739F30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14:paraId="746D950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14:paraId="1470162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14:paraId="17FEAD7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14:paraId="57BFDC9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14:paraId="700402F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14:paraId="297B4E2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14:paraId="1941939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14:paraId="7898A9F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14:paraId="5243F35D">
      <w:pPr>
        <w:keepNext w:val="0"/>
        <w:keepLines w:val="0"/>
        <w:pageBreakBefore w:val="0"/>
        <w:widowControl w:val="0"/>
        <w:kinsoku/>
        <w:wordWrap/>
        <w:overflowPunct/>
        <w:topLinePunct w:val="0"/>
        <w:autoSpaceDE/>
        <w:autoSpaceDN/>
        <w:bidi w:val="0"/>
        <w:adjustRightInd/>
        <w:snapToGrid/>
        <w:spacing w:line="600" w:lineRule="exact"/>
        <w:jc w:val="both"/>
        <w:textAlignment w:val="auto"/>
      </w:pPr>
      <w:r>
        <w:rPr>
          <w:rFonts w:hint="eastAsia" w:ascii="仿宋_GB2312" w:hAnsi="仿宋_GB2312" w:eastAsia="仿宋_GB2312" w:cs="仿宋_GB2312"/>
          <w:sz w:val="32"/>
          <w:szCs w:val="32"/>
        </w:rPr>
        <w:t>（此件主动公开）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BA048405-0908-44D9-BC43-2C5F758F4E55}"/>
  </w:font>
  <w:font w:name="方正大标宋简体">
    <w:altName w:val="微软雅黑"/>
    <w:panose1 w:val="02010601030101010101"/>
    <w:charset w:val="86"/>
    <w:family w:val="auto"/>
    <w:pitch w:val="default"/>
    <w:sig w:usb0="00000000" w:usb1="00000000" w:usb2="00000010" w:usb3="00000000" w:csb0="00040000" w:csb1="00000000"/>
    <w:embedRegular r:id="rId2" w:fontKey="{B498F10A-4EBE-4F7D-83EB-EA49DEAE3981}"/>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3" w:fontKey="{9B7ED021-C465-44CB-A644-E63105EE059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812FF6"/>
    <w:multiLevelType w:val="singleLevel"/>
    <w:tmpl w:val="CA812FF6"/>
    <w:lvl w:ilvl="0" w:tentative="0">
      <w:start w:val="1"/>
      <w:numFmt w:val="bullet"/>
      <w:pStyle w:val="5"/>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ZjVlZTNjYjIxMzEyY2Y2ZmI1NGJhOWYzZTQxMmUifQ=="/>
  </w:docVars>
  <w:rsids>
    <w:rsidRoot w:val="00000000"/>
    <w:rsid w:val="013037F7"/>
    <w:rsid w:val="049D40CD"/>
    <w:rsid w:val="09172EEF"/>
    <w:rsid w:val="096534DA"/>
    <w:rsid w:val="09BC2BF4"/>
    <w:rsid w:val="0D38442D"/>
    <w:rsid w:val="0D700701"/>
    <w:rsid w:val="10B35D48"/>
    <w:rsid w:val="11E55B7C"/>
    <w:rsid w:val="12611E5D"/>
    <w:rsid w:val="151B08BC"/>
    <w:rsid w:val="156F7DCF"/>
    <w:rsid w:val="187B65D3"/>
    <w:rsid w:val="19770B99"/>
    <w:rsid w:val="1B830F69"/>
    <w:rsid w:val="1E0A5687"/>
    <w:rsid w:val="1E391DB3"/>
    <w:rsid w:val="25CB6BE4"/>
    <w:rsid w:val="25E604E0"/>
    <w:rsid w:val="2A6C7288"/>
    <w:rsid w:val="2AD26378"/>
    <w:rsid w:val="2D9F0DAE"/>
    <w:rsid w:val="2DF2788F"/>
    <w:rsid w:val="302441D2"/>
    <w:rsid w:val="311C17EC"/>
    <w:rsid w:val="32797109"/>
    <w:rsid w:val="33ED196A"/>
    <w:rsid w:val="35C20178"/>
    <w:rsid w:val="3AEE39BA"/>
    <w:rsid w:val="3B17029C"/>
    <w:rsid w:val="3E3976F9"/>
    <w:rsid w:val="42A15AFD"/>
    <w:rsid w:val="436308C6"/>
    <w:rsid w:val="448D4EDE"/>
    <w:rsid w:val="482D38B6"/>
    <w:rsid w:val="484543F4"/>
    <w:rsid w:val="486B30FE"/>
    <w:rsid w:val="490E3D3A"/>
    <w:rsid w:val="4C740989"/>
    <w:rsid w:val="51F65865"/>
    <w:rsid w:val="52C55631"/>
    <w:rsid w:val="540047A1"/>
    <w:rsid w:val="54681ED8"/>
    <w:rsid w:val="54AC46B6"/>
    <w:rsid w:val="56527F1F"/>
    <w:rsid w:val="566C3050"/>
    <w:rsid w:val="59DE4587"/>
    <w:rsid w:val="5E421FE3"/>
    <w:rsid w:val="60367146"/>
    <w:rsid w:val="619C0522"/>
    <w:rsid w:val="63DB0C5E"/>
    <w:rsid w:val="6C054BC0"/>
    <w:rsid w:val="6C903131"/>
    <w:rsid w:val="6F7064BD"/>
    <w:rsid w:val="7603556B"/>
    <w:rsid w:val="764D503E"/>
    <w:rsid w:val="7A2B7A72"/>
    <w:rsid w:val="7C533D06"/>
    <w:rsid w:val="7CC92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style>
  <w:style w:type="paragraph" w:styleId="4">
    <w:name w:val="Body Text"/>
    <w:basedOn w:val="1"/>
    <w:next w:val="5"/>
    <w:qFormat/>
    <w:uiPriority w:val="0"/>
    <w:rPr>
      <w:sz w:val="28"/>
    </w:rPr>
  </w:style>
  <w:style w:type="paragraph" w:styleId="5">
    <w:name w:val="List Bullet 5"/>
    <w:basedOn w:val="1"/>
    <w:qFormat/>
    <w:uiPriority w:val="0"/>
    <w:pPr>
      <w:numPr>
        <w:ilvl w:val="0"/>
        <w:numId w:val="1"/>
      </w:numPr>
    </w:pPr>
  </w:style>
  <w:style w:type="paragraph" w:styleId="6">
    <w:name w:val="Body Text Indent"/>
    <w:basedOn w:val="1"/>
    <w:next w:val="7"/>
    <w:qFormat/>
    <w:uiPriority w:val="0"/>
    <w:pPr>
      <w:spacing w:line="360" w:lineRule="auto"/>
      <w:ind w:firstLine="425"/>
    </w:pPr>
    <w:rPr>
      <w:sz w:val="24"/>
    </w:rPr>
  </w:style>
  <w:style w:type="paragraph" w:styleId="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样式5"/>
    <w:basedOn w:val="9"/>
    <w:qFormat/>
    <w:uiPriority w:val="0"/>
    <w:pPr>
      <w:tabs>
        <w:tab w:val="left" w:pos="0"/>
        <w:tab w:val="left" w:pos="870"/>
        <w:tab w:val="left" w:pos="1080"/>
        <w:tab w:val="left" w:pos="3150"/>
      </w:tabs>
      <w:snapToGrid w:val="0"/>
      <w:ind w:firstLine="510"/>
    </w:pPr>
  </w:style>
  <w:style w:type="paragraph" w:customStyle="1" w:styleId="9">
    <w:name w:val="正文1"/>
    <w:basedOn w:val="10"/>
    <w:next w:val="1"/>
    <w:qFormat/>
    <w:uiPriority w:val="0"/>
    <w:pPr>
      <w:tabs>
        <w:tab w:val="left" w:pos="0"/>
        <w:tab w:val="left" w:pos="870"/>
        <w:tab w:val="left" w:pos="1080"/>
        <w:tab w:val="left" w:pos="3150"/>
      </w:tabs>
      <w:ind w:firstLine="200"/>
      <w:jc w:val="both"/>
    </w:pPr>
    <w:rPr>
      <w:rFonts w:ascii="Calibri" w:hAnsi="Calibri"/>
      <w:szCs w:val="20"/>
    </w:rPr>
  </w:style>
  <w:style w:type="paragraph" w:customStyle="1" w:styleId="10">
    <w:name w:val="正文首行缩进 2 + Times New Roman"/>
    <w:basedOn w:val="1"/>
    <w:qFormat/>
    <w:uiPriority w:val="0"/>
    <w:pPr>
      <w:tabs>
        <w:tab w:val="left" w:pos="0"/>
        <w:tab w:val="left" w:pos="870"/>
        <w:tab w:val="left" w:pos="1080"/>
        <w:tab w:val="left" w:pos="3150"/>
      </w:tabs>
      <w:autoSpaceDE w:val="0"/>
      <w:autoSpaceDN w:val="0"/>
      <w:spacing w:line="360" w:lineRule="auto"/>
      <w:ind w:firstLine="480" w:firstLineChars="200"/>
      <w:jc w:val="left"/>
    </w:pPr>
    <w:rPr>
      <w:color w:val="0070C0"/>
      <w:sz w:val="24"/>
    </w:r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样式 样式 样式 四号 左侧:  1.53 厘米 + 首行缩进:  2 字符 + 居中 左侧:  2 字符 首行缩进:  2..."/>
    <w:basedOn w:val="17"/>
    <w:qFormat/>
    <w:uiPriority w:val="0"/>
    <w:pPr>
      <w:spacing w:line="240" w:lineRule="auto"/>
      <w:ind w:firstLine="0" w:firstLineChars="0"/>
      <w:jc w:val="center"/>
    </w:pPr>
  </w:style>
  <w:style w:type="paragraph" w:customStyle="1" w:styleId="17">
    <w:name w:val="样式 样式 四号 左侧:  1.53 厘米 + 首行缩进:  2 字符"/>
    <w:basedOn w:val="18"/>
    <w:qFormat/>
    <w:uiPriority w:val="0"/>
    <w:pPr>
      <w:ind w:left="200" w:leftChars="200"/>
    </w:pPr>
    <w:rPr>
      <w:szCs w:val="20"/>
    </w:rPr>
  </w:style>
  <w:style w:type="paragraph" w:customStyle="1" w:styleId="18">
    <w:name w:val="样式 四号 左侧:  1.53 厘米"/>
    <w:basedOn w:val="1"/>
    <w:qFormat/>
    <w:uiPriority w:val="0"/>
    <w:pPr>
      <w:adjustRightInd w:val="0"/>
    </w:pPr>
    <w:rPr>
      <w:w w:val="90"/>
      <w:sz w:val="28"/>
      <w:szCs w:val="28"/>
    </w:rPr>
  </w:style>
  <w:style w:type="paragraph" w:customStyle="1" w:styleId="19">
    <w:name w:val="0正文"/>
    <w:basedOn w:val="6"/>
    <w:qFormat/>
    <w:uiPriority w:val="0"/>
    <w:pPr>
      <w:ind w:firstLine="720" w:firstLineChars="200"/>
    </w:pPr>
    <w:rPr>
      <w:szCs w:val="22"/>
    </w:rPr>
  </w:style>
  <w:style w:type="paragraph" w:customStyle="1" w:styleId="20">
    <w:name w:val="正文样式1"/>
    <w:basedOn w:val="1"/>
    <w:qFormat/>
    <w:uiPriority w:val="99"/>
    <w:pPr>
      <w:adjustRightInd w:val="0"/>
      <w:spacing w:line="360" w:lineRule="auto"/>
      <w:ind w:firstLine="510"/>
      <w:textAlignment w:val="baseline"/>
    </w:pPr>
    <w:rPr>
      <w:spacing w:val="8"/>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1426</Words>
  <Characters>1522</Characters>
  <Lines>0</Lines>
  <Paragraphs>0</Paragraphs>
  <TotalTime>8</TotalTime>
  <ScaleCrop>false</ScaleCrop>
  <LinksUpToDate>false</LinksUpToDate>
  <CharactersWithSpaces>1529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2024-10-14T01:45:00Z</dcterms:created>
  <dc:creator>Administrator</dc:creator>
  <cp:lastModifiedBy>WPS_1394355750</cp:lastModifiedBy>
  <cp:lastPrinted>2025-05-19T02:33:00Z</cp:lastPrinted>
  <dcterms:modified xsi:type="dcterms:W3CDTF">2025-05-21T02:20:56Z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D13BB46837114FABA8B7EB8AFDC9EC56_12</vt:lpwstr>
  </property>
  <property fmtid="{D5CDD505-2E9C-101B-9397-08002B2CF9AE}" pid="4" name="KSOTemplateDocerSaveRecord">
    <vt:lpwstr>eyJoZGlkIjoiZTM2ZjVlZTNjYjIxMzEyY2Y2ZmI1NGJhOWYzZTQxMmUiLCJ1c2VySWQiOiIxMzk0MzU1NzUwIn0=</vt:lpwstr>
  </property>
</Properties>
</file>