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6ABB7">
      <w:pPr>
        <w:spacing w:line="360" w:lineRule="auto"/>
        <w:jc w:val="center"/>
        <w:rPr>
          <w:rFonts w:hint="default" w:ascii="Times New Roman" w:hAnsi="Times New Roman" w:eastAsia="宋体" w:cs="Times New Roman"/>
          <w:snapToGrid w:val="0"/>
          <w:color w:val="auto"/>
          <w:kern w:val="0"/>
          <w:sz w:val="52"/>
        </w:rPr>
      </w:pPr>
      <w:bookmarkStart w:id="3" w:name="_GoBack"/>
      <w:bookmarkEnd w:id="3"/>
    </w:p>
    <w:p w14:paraId="0F792B78">
      <w:pPr>
        <w:spacing w:line="360" w:lineRule="auto"/>
        <w:jc w:val="center"/>
        <w:rPr>
          <w:rFonts w:hint="default" w:ascii="Times New Roman" w:hAnsi="Times New Roman" w:eastAsia="宋体" w:cs="Times New Roman"/>
          <w:snapToGrid w:val="0"/>
          <w:color w:val="auto"/>
          <w:kern w:val="0"/>
          <w:sz w:val="52"/>
        </w:rPr>
      </w:pPr>
    </w:p>
    <w:p w14:paraId="79C56E60">
      <w:pPr>
        <w:spacing w:line="360" w:lineRule="auto"/>
        <w:rPr>
          <w:rFonts w:hint="default" w:ascii="Times New Roman" w:hAnsi="Times New Roman" w:eastAsia="宋体" w:cs="Times New Roman"/>
          <w:snapToGrid w:val="0"/>
          <w:color w:val="auto"/>
          <w:kern w:val="0"/>
          <w:sz w:val="52"/>
        </w:rPr>
      </w:pPr>
    </w:p>
    <w:p w14:paraId="6B6D1207">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b/>
          <w:color w:val="auto"/>
          <w:kern w:val="44"/>
          <w:sz w:val="36"/>
          <w:szCs w:val="36"/>
          <w:lang w:val="en-US" w:eastAsia="zh-CN" w:bidi="ar-SA"/>
        </w:rPr>
      </w:pPr>
      <w:r>
        <w:rPr>
          <w:rFonts w:hint="default" w:ascii="Times New Roman" w:hAnsi="Times New Roman" w:eastAsia="宋体" w:cs="Times New Roman"/>
          <w:b/>
          <w:color w:val="auto"/>
          <w:kern w:val="44"/>
          <w:sz w:val="36"/>
          <w:szCs w:val="36"/>
          <w:lang w:val="en-US" w:eastAsia="zh-CN" w:bidi="ar-SA"/>
        </w:rPr>
        <w:t>凌源市宏洋家禽屠宰厂</w:t>
      </w:r>
    </w:p>
    <w:p w14:paraId="4EBF9408">
      <w:pPr>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kern w:val="44"/>
          <w:sz w:val="36"/>
          <w:szCs w:val="36"/>
          <w:lang w:val="en-US" w:eastAsia="zh-CN" w:bidi="ar-SA"/>
        </w:rPr>
        <w:t>生产线项目</w:t>
      </w:r>
    </w:p>
    <w:p w14:paraId="2D43702E">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color w:val="auto"/>
          <w:sz w:val="36"/>
          <w:szCs w:val="36"/>
          <w:lang w:val="en-US" w:eastAsia="zh-CN"/>
        </w:rPr>
        <w:t>环境影响评价公众参与说明</w:t>
      </w:r>
    </w:p>
    <w:p w14:paraId="543952D7">
      <w:pPr>
        <w:spacing w:line="360" w:lineRule="auto"/>
        <w:rPr>
          <w:rFonts w:hint="default" w:ascii="Times New Roman" w:hAnsi="Times New Roman" w:eastAsia="宋体" w:cs="Times New Roman"/>
          <w:snapToGrid w:val="0"/>
          <w:color w:val="auto"/>
          <w:kern w:val="0"/>
          <w:sz w:val="32"/>
        </w:rPr>
      </w:pPr>
    </w:p>
    <w:p w14:paraId="06E3863A">
      <w:pPr>
        <w:spacing w:line="360" w:lineRule="auto"/>
        <w:rPr>
          <w:rFonts w:hint="default" w:ascii="Times New Roman" w:hAnsi="Times New Roman" w:eastAsia="宋体" w:cs="Times New Roman"/>
          <w:snapToGrid w:val="0"/>
          <w:color w:val="auto"/>
          <w:kern w:val="0"/>
          <w:sz w:val="32"/>
        </w:rPr>
      </w:pPr>
    </w:p>
    <w:p w14:paraId="7750CE8F">
      <w:pPr>
        <w:spacing w:line="360" w:lineRule="auto"/>
        <w:rPr>
          <w:rFonts w:hint="default" w:ascii="Times New Roman" w:hAnsi="Times New Roman" w:eastAsia="宋体" w:cs="Times New Roman"/>
          <w:snapToGrid w:val="0"/>
          <w:color w:val="auto"/>
          <w:kern w:val="0"/>
          <w:sz w:val="32"/>
        </w:rPr>
      </w:pPr>
    </w:p>
    <w:p w14:paraId="3E0B5221">
      <w:pPr>
        <w:spacing w:line="360" w:lineRule="auto"/>
        <w:ind w:right="-874" w:rightChars="-416"/>
        <w:rPr>
          <w:rFonts w:hint="default" w:ascii="Times New Roman" w:hAnsi="Times New Roman" w:eastAsia="宋体" w:cs="Times New Roman"/>
          <w:snapToGrid w:val="0"/>
          <w:color w:val="auto"/>
          <w:kern w:val="0"/>
          <w:sz w:val="32"/>
        </w:rPr>
      </w:pPr>
    </w:p>
    <w:p w14:paraId="17C349D2">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r>
        <w:rPr>
          <w:rFonts w:hint="default" w:ascii="Times New Roman" w:hAnsi="Times New Roman" w:eastAsia="宋体" w:cs="Times New Roman"/>
          <w:b/>
          <w:snapToGrid w:val="0"/>
          <w:color w:val="auto"/>
          <w:kern w:val="0"/>
          <w:sz w:val="32"/>
          <w:szCs w:val="32"/>
          <w:lang w:val="en-US" w:eastAsia="zh-CN"/>
        </w:rPr>
        <w:t xml:space="preserve">      </w:t>
      </w:r>
    </w:p>
    <w:p w14:paraId="58505049">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405DB346">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54281BB2">
      <w:pPr>
        <w:spacing w:line="360" w:lineRule="auto"/>
        <w:ind w:right="-874" w:rightChars="-416"/>
        <w:jc w:val="both"/>
        <w:rPr>
          <w:rFonts w:hint="default" w:ascii="Times New Roman" w:hAnsi="Times New Roman" w:eastAsia="宋体" w:cs="Times New Roman"/>
          <w:b/>
          <w:snapToGrid w:val="0"/>
          <w:color w:val="auto"/>
          <w:kern w:val="0"/>
          <w:sz w:val="32"/>
          <w:szCs w:val="32"/>
          <w:lang w:val="en-US" w:eastAsia="zh-CN"/>
        </w:rPr>
      </w:pPr>
    </w:p>
    <w:p w14:paraId="51E56C0D">
      <w:pPr>
        <w:spacing w:line="360" w:lineRule="auto"/>
        <w:rPr>
          <w:rFonts w:hint="default" w:ascii="Times New Roman" w:hAnsi="Times New Roman" w:eastAsia="宋体" w:cs="Times New Roman"/>
          <w:snapToGrid w:val="0"/>
          <w:color w:val="auto"/>
          <w:kern w:val="0"/>
          <w:sz w:val="32"/>
        </w:rPr>
      </w:pPr>
    </w:p>
    <w:p w14:paraId="038BDE29">
      <w:pPr>
        <w:spacing w:line="360" w:lineRule="auto"/>
        <w:rPr>
          <w:rFonts w:hint="default" w:ascii="Times New Roman" w:hAnsi="Times New Roman" w:eastAsia="宋体" w:cs="Times New Roman"/>
          <w:snapToGrid w:val="0"/>
          <w:color w:val="auto"/>
          <w:kern w:val="0"/>
          <w:sz w:val="32"/>
        </w:rPr>
      </w:pPr>
    </w:p>
    <w:p w14:paraId="3AF89CA6">
      <w:pPr>
        <w:spacing w:line="360" w:lineRule="auto"/>
        <w:rPr>
          <w:rFonts w:hint="default" w:ascii="Times New Roman" w:hAnsi="Times New Roman" w:eastAsia="宋体" w:cs="Times New Roman"/>
          <w:snapToGrid w:val="0"/>
          <w:color w:val="auto"/>
          <w:kern w:val="0"/>
          <w:sz w:val="32"/>
        </w:rPr>
      </w:pPr>
    </w:p>
    <w:p w14:paraId="60D3D7B9">
      <w:pPr>
        <w:spacing w:line="360" w:lineRule="auto"/>
        <w:jc w:val="center"/>
        <w:rPr>
          <w:rFonts w:hint="default" w:ascii="Times New Roman" w:hAnsi="Times New Roman" w:eastAsia="宋体" w:cs="Times New Roman"/>
          <w:b/>
          <w:bCs w:val="0"/>
          <w:color w:val="auto"/>
          <w:sz w:val="44"/>
          <w:szCs w:val="44"/>
          <w:lang w:eastAsia="zh-CN"/>
        </w:rPr>
      </w:pPr>
      <w:r>
        <w:rPr>
          <w:rFonts w:hint="default" w:ascii="Times New Roman" w:hAnsi="Times New Roman" w:eastAsia="宋体" w:cs="Times New Roman"/>
          <w:b/>
          <w:bCs w:val="0"/>
          <w:color w:val="auto"/>
          <w:sz w:val="44"/>
          <w:szCs w:val="44"/>
          <w:lang w:eastAsia="zh-CN"/>
        </w:rPr>
        <w:t>凌源市宏洋家禽屠宰厂</w:t>
      </w:r>
    </w:p>
    <w:p w14:paraId="06C57224">
      <w:pPr>
        <w:spacing w:line="360" w:lineRule="auto"/>
        <w:jc w:val="center"/>
        <w:rPr>
          <w:rFonts w:hint="default" w:ascii="Times New Roman" w:hAnsi="Times New Roman" w:eastAsia="宋体" w:cs="Times New Roman"/>
          <w:b/>
          <w:snapToGrid w:val="0"/>
          <w:color w:val="auto"/>
          <w:kern w:val="0"/>
          <w:sz w:val="28"/>
          <w:szCs w:val="28"/>
        </w:rPr>
      </w:pPr>
      <w:r>
        <w:rPr>
          <w:rFonts w:hint="default" w:ascii="Times New Roman" w:hAnsi="Times New Roman" w:eastAsia="宋体" w:cs="Times New Roman"/>
          <w:b/>
          <w:snapToGrid w:val="0"/>
          <w:color w:val="auto"/>
          <w:kern w:val="0"/>
          <w:sz w:val="28"/>
          <w:szCs w:val="28"/>
        </w:rPr>
        <w:t>编制日期： 20</w:t>
      </w:r>
      <w:r>
        <w:rPr>
          <w:rFonts w:hint="default" w:ascii="Times New Roman" w:hAnsi="Times New Roman" w:eastAsia="宋体" w:cs="Times New Roman"/>
          <w:b/>
          <w:snapToGrid w:val="0"/>
          <w:color w:val="auto"/>
          <w:kern w:val="0"/>
          <w:sz w:val="28"/>
          <w:szCs w:val="28"/>
          <w:lang w:val="en-US" w:eastAsia="zh-CN"/>
        </w:rPr>
        <w:t>25</w:t>
      </w:r>
      <w:r>
        <w:rPr>
          <w:rFonts w:hint="default" w:ascii="Times New Roman" w:hAnsi="Times New Roman" w:eastAsia="宋体" w:cs="Times New Roman"/>
          <w:b/>
          <w:snapToGrid w:val="0"/>
          <w:color w:val="auto"/>
          <w:kern w:val="0"/>
          <w:sz w:val="28"/>
          <w:szCs w:val="28"/>
        </w:rPr>
        <w:t>年</w:t>
      </w:r>
      <w:r>
        <w:rPr>
          <w:rFonts w:hint="default" w:ascii="Times New Roman" w:hAnsi="Times New Roman" w:eastAsia="宋体" w:cs="Times New Roman"/>
          <w:b/>
          <w:snapToGrid w:val="0"/>
          <w:color w:val="auto"/>
          <w:kern w:val="0"/>
          <w:sz w:val="28"/>
          <w:szCs w:val="28"/>
          <w:lang w:val="en-US" w:eastAsia="zh-CN"/>
        </w:rPr>
        <w:t>11</w:t>
      </w:r>
      <w:r>
        <w:rPr>
          <w:rFonts w:hint="default" w:ascii="Times New Roman" w:hAnsi="Times New Roman" w:eastAsia="宋体" w:cs="Times New Roman"/>
          <w:b/>
          <w:snapToGrid w:val="0"/>
          <w:color w:val="auto"/>
          <w:kern w:val="0"/>
          <w:sz w:val="28"/>
          <w:szCs w:val="28"/>
        </w:rPr>
        <w:t>月</w:t>
      </w:r>
    </w:p>
    <w:p w14:paraId="6A4B5E89">
      <w:pPr>
        <w:spacing w:line="360" w:lineRule="auto"/>
        <w:jc w:val="center"/>
        <w:rPr>
          <w:rFonts w:hint="default" w:ascii="Times New Roman" w:hAnsi="Times New Roman" w:eastAsia="宋体" w:cs="Times New Roman"/>
          <w:b/>
          <w:snapToGrid w:val="0"/>
          <w:color w:val="auto"/>
          <w:kern w:val="0"/>
          <w:sz w:val="28"/>
          <w:szCs w:val="28"/>
        </w:rPr>
      </w:pPr>
    </w:p>
    <w:p w14:paraId="47FDE8A3">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0"/>
        <w:rPr>
          <w:rFonts w:hint="default" w:ascii="Times New Roman" w:hAnsi="Times New Roman" w:eastAsia="宋体" w:cs="Times New Roman"/>
          <w:color w:val="auto"/>
          <w:sz w:val="36"/>
          <w:szCs w:val="36"/>
          <w:lang w:val="en-US" w:eastAsia="zh-CN"/>
        </w:rPr>
        <w:sectPr>
          <w:pgSz w:w="11906" w:h="16838"/>
          <w:pgMar w:top="1440" w:right="1800" w:bottom="1440" w:left="1800" w:header="851" w:footer="992" w:gutter="0"/>
          <w:pgNumType w:fmt="decimal"/>
          <w:cols w:space="425" w:num="1"/>
          <w:docGrid w:type="lines" w:linePitch="312" w:charSpace="0"/>
        </w:sectPr>
      </w:pPr>
    </w:p>
    <w:p w14:paraId="2BFFFA9C">
      <w:pPr>
        <w:pStyle w:val="2"/>
        <w:rPr>
          <w:rFonts w:hint="default" w:ascii="Times New Roman" w:hAnsi="Times New Roman" w:eastAsia="宋体" w:cs="Times New Roman"/>
          <w:color w:val="auto"/>
          <w:sz w:val="30"/>
          <w:szCs w:val="30"/>
          <w:lang w:val="en-US" w:eastAsia="zh-CN"/>
        </w:rPr>
      </w:pPr>
      <w:bookmarkStart w:id="0" w:name="_Toc26285"/>
      <w:bookmarkStart w:id="1" w:name="_Toc181097256"/>
      <w:bookmarkStart w:id="2" w:name="_Toc329466383"/>
      <w:r>
        <w:rPr>
          <w:rFonts w:hint="default" w:ascii="Times New Roman" w:hAnsi="Times New Roman" w:eastAsia="宋体" w:cs="Times New Roman"/>
          <w:color w:val="auto"/>
          <w:sz w:val="30"/>
          <w:szCs w:val="30"/>
          <w:lang w:val="en-US" w:eastAsia="zh-CN"/>
        </w:rPr>
        <w:t>1</w:t>
      </w:r>
      <w:bookmarkEnd w:id="0"/>
      <w:bookmarkEnd w:id="1"/>
      <w:bookmarkEnd w:id="2"/>
      <w:r>
        <w:rPr>
          <w:rFonts w:hint="default" w:ascii="Times New Roman" w:hAnsi="Times New Roman" w:eastAsia="宋体" w:cs="Times New Roman"/>
          <w:color w:val="auto"/>
          <w:sz w:val="30"/>
          <w:szCs w:val="30"/>
          <w:lang w:val="en-US" w:eastAsia="zh-CN"/>
        </w:rPr>
        <w:t>概述</w:t>
      </w:r>
    </w:p>
    <w:p w14:paraId="72E515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环境保护过程中的公众参与，</w:t>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lang w:eastAsia="zh-CN"/>
        </w:rPr>
        <w:t>建设单位</w:t>
      </w:r>
      <w:r>
        <w:rPr>
          <w:rFonts w:hint="default" w:ascii="Times New Roman" w:hAnsi="Times New Roman" w:eastAsia="宋体" w:cs="Times New Roman"/>
          <w:color w:val="auto"/>
          <w:sz w:val="24"/>
          <w:szCs w:val="24"/>
        </w:rPr>
        <w:t>与项目所在区域公众之间的一种双向沟通交流，</w:t>
      </w:r>
      <w:r>
        <w:rPr>
          <w:rFonts w:hint="default" w:ascii="Times New Roman" w:hAnsi="Times New Roman" w:eastAsia="宋体" w:cs="Times New Roman"/>
          <w:color w:val="auto"/>
          <w:sz w:val="24"/>
          <w:szCs w:val="24"/>
          <w:highlight w:val="none"/>
        </w:rPr>
        <w:t>实现公众参与环境监督，提高建设项目的环境合理性和社会可接受性。随着社会的进步与发展，人们的环境意识不断提高，为了维护公民的知情权、参与权，增加项目审批透明度，政府职能部门把公众参与作为建设项目环境影响评价工作中的一项重要组成内容，以了解项目所在地区公众所关心的直接的、潜在的各种环境影响因素，使建设项目可行性、设计规划更加科学、民主，促进和提高环境影响评价工作的科学性和针对性，有助于对建设项目采取有效的环保措施，使其对环境产生的影响降至最低程度。公众的意见可作为环保部门监督和验收本项目的内容之一，同时有利于政府职能部门制定出更适合本地区、本部门的各项政策和措施。</w:t>
      </w:r>
    </w:p>
    <w:p w14:paraId="27D2A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为了使本项目被公众充分认可，了解建设项目周围群众对</w:t>
      </w:r>
      <w:r>
        <w:rPr>
          <w:rFonts w:hint="default" w:ascii="Times New Roman" w:hAnsi="Times New Roman" w:eastAsia="宋体" w:cs="Times New Roman"/>
          <w:color w:val="auto"/>
          <w:sz w:val="24"/>
          <w:szCs w:val="24"/>
          <w:highlight w:val="none"/>
          <w:lang w:eastAsia="zh-CN"/>
        </w:rPr>
        <w:t>项目所在地</w:t>
      </w:r>
      <w:r>
        <w:rPr>
          <w:rFonts w:hint="default" w:ascii="Times New Roman" w:hAnsi="Times New Roman" w:eastAsia="宋体" w:cs="Times New Roman"/>
          <w:color w:val="auto"/>
          <w:sz w:val="24"/>
          <w:szCs w:val="24"/>
          <w:highlight w:val="none"/>
        </w:rPr>
        <w:t>环境状况的总体意见，将公众关注的环境问题及建议纳入项目的污染防治对策，对该项目环评进行了公众参与调查。本次公众参与调查范围以项目周围居民区为主，调查内容主要是了解当地公众对本项目的意见和想法，以及本项目建设对当地环境、人民生活和生产活动的影响。</w:t>
      </w:r>
    </w:p>
    <w:p w14:paraId="059C2B33">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2首次环境影响评价信息公开情况</w:t>
      </w:r>
    </w:p>
    <w:p w14:paraId="704E50B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 公开内容及日期</w:t>
      </w:r>
    </w:p>
    <w:p w14:paraId="032037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建设单位于2024年9月12日在网站进行一次公示，公示的主要内容为建设项目名称及联系方式；建设项目基本情况；</w:t>
      </w:r>
      <w:r>
        <w:rPr>
          <w:rFonts w:hint="default" w:ascii="Times New Roman" w:hAnsi="Times New Roman" w:eastAsia="宋体" w:cs="Times New Roman"/>
          <w:color w:val="auto"/>
          <w:sz w:val="24"/>
          <w:highlight w:val="none"/>
          <w:lang w:eastAsia="zh-CN"/>
        </w:rPr>
        <w:t>环境影响评价的工作程序和主要工作内容；征求公众意见的范围和主要事项；公众提出意见的方式和起至时间</w:t>
      </w:r>
      <w:r>
        <w:rPr>
          <w:rFonts w:hint="default" w:ascii="Times New Roman" w:hAnsi="Times New Roman" w:eastAsia="宋体" w:cs="Times New Roman"/>
          <w:color w:val="auto"/>
          <w:sz w:val="24"/>
          <w:szCs w:val="24"/>
          <w:highlight w:val="none"/>
          <w:lang w:val="en-US" w:eastAsia="zh-CN"/>
        </w:rPr>
        <w:t>。</w:t>
      </w:r>
    </w:p>
    <w:p w14:paraId="5131AF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项目委托书日期为</w:t>
      </w:r>
      <w:r>
        <w:rPr>
          <w:rFonts w:hint="default" w:ascii="Times New Roman" w:hAnsi="Times New Roman" w:eastAsia="宋体" w:cs="Times New Roman"/>
          <w:color w:val="auto"/>
          <w:sz w:val="24"/>
          <w:szCs w:val="24"/>
          <w:highlight w:val="none"/>
          <w:lang w:val="en-US" w:eastAsia="zh-CN"/>
        </w:rPr>
        <w:t>2024年9月10日，</w:t>
      </w:r>
      <w:r>
        <w:rPr>
          <w:rFonts w:hint="default" w:ascii="Times New Roman" w:hAnsi="Times New Roman" w:eastAsia="宋体" w:cs="Times New Roman"/>
          <w:color w:val="auto"/>
          <w:sz w:val="24"/>
          <w:szCs w:val="24"/>
          <w:highlight w:val="none"/>
          <w:lang w:eastAsia="zh-CN"/>
        </w:rPr>
        <w:t>根据《环境影响评价公众参与办法》，本项目符合其规定的“建设单位应当在确定环境影响报告书编制单位后</w:t>
      </w:r>
      <w:r>
        <w:rPr>
          <w:rFonts w:hint="default" w:ascii="Times New Roman" w:hAnsi="Times New Roman" w:eastAsia="宋体" w:cs="Times New Roman"/>
          <w:color w:val="auto"/>
          <w:sz w:val="24"/>
          <w:szCs w:val="24"/>
          <w:highlight w:val="none"/>
          <w:lang w:val="en-US" w:eastAsia="zh-CN"/>
        </w:rPr>
        <w:t>7个工作日内，通过其网站、建设项目所在地公共媒体网站或者建设项目所在地相关政府网站</w:t>
      </w:r>
      <w:r>
        <w:rPr>
          <w:rFonts w:hint="default" w:ascii="Times New Roman" w:hAnsi="Times New Roman" w:eastAsia="宋体" w:cs="Times New Roman"/>
          <w:color w:val="auto"/>
          <w:sz w:val="24"/>
          <w:szCs w:val="24"/>
          <w:highlight w:val="none"/>
          <w:lang w:eastAsia="zh-CN"/>
        </w:rPr>
        <w:t>”公开。本项目公示符合其要求。</w:t>
      </w:r>
    </w:p>
    <w:p w14:paraId="3BBA0CD5">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 公开方式</w:t>
      </w:r>
    </w:p>
    <w:p w14:paraId="41ED83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2.2.1 网络</w:t>
      </w:r>
    </w:p>
    <w:p w14:paraId="36D302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项目选取的公示载体为全国建设项目环境信息公示平台网站，符合《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4FC850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网络公示时间：2024年9月12日；</w:t>
      </w:r>
    </w:p>
    <w:p w14:paraId="0BE6ED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网址：</w:t>
      </w:r>
      <w:r>
        <w:rPr>
          <w:rFonts w:hint="default" w:ascii="Times New Roman" w:hAnsi="Times New Roman" w:eastAsia="宋体" w:cs="Times New Roman"/>
          <w:color w:val="auto"/>
          <w:sz w:val="24"/>
          <w:szCs w:val="24"/>
        </w:rPr>
        <w:t>https://www.eiacloud.com/gs/detail/3?id=40912EInzq</w:t>
      </w:r>
    </w:p>
    <w:p w14:paraId="308C8A1C">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公示截图：</w:t>
      </w:r>
    </w:p>
    <w:p w14:paraId="4F5058CA">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color w:val="auto"/>
          <w:lang w:eastAsia="zh-CN"/>
        </w:rPr>
      </w:pPr>
      <w:r>
        <w:rPr>
          <w:color w:val="auto"/>
        </w:rPr>
        <w:drawing>
          <wp:inline distT="0" distB="0" distL="114300" distR="114300">
            <wp:extent cx="5273040" cy="60178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6017895"/>
                    </a:xfrm>
                    <a:prstGeom prst="rect">
                      <a:avLst/>
                    </a:prstGeom>
                    <a:noFill/>
                    <a:ln>
                      <a:noFill/>
                    </a:ln>
                  </pic:spPr>
                </pic:pic>
              </a:graphicData>
            </a:graphic>
          </wp:inline>
        </w:drawing>
      </w:r>
    </w:p>
    <w:p w14:paraId="7DDA13F1">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2.3公众意见情况</w:t>
      </w:r>
    </w:p>
    <w:p w14:paraId="711006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公示期间2024年9月12日--27日，</w:t>
      </w:r>
      <w:r>
        <w:rPr>
          <w:rFonts w:hint="default" w:ascii="Times New Roman" w:hAnsi="Times New Roman" w:eastAsia="宋体" w:cs="Times New Roman"/>
          <w:color w:val="auto"/>
          <w:sz w:val="24"/>
          <w:szCs w:val="24"/>
        </w:rPr>
        <w:t>建设单位与环评单位均未收到公众来电咨询和意见反馈。</w:t>
      </w:r>
    </w:p>
    <w:p w14:paraId="0FA6370E">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3征求意见稿公示情况</w:t>
      </w:r>
    </w:p>
    <w:p w14:paraId="1D61088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3.1 公示内容及时限</w:t>
      </w:r>
    </w:p>
    <w:p w14:paraId="2F57A9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公示主要内容：凌源市宏洋家禽屠宰厂生产线项目环境影响报告书征求意见稿全文的网络链接及查阅报告书的方式和途径；征求意见的公众范围；公众意见表的网络链接；公众提出意见的方式和途径；公众提出意见的起止时间；</w:t>
      </w:r>
    </w:p>
    <w:p w14:paraId="548169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公示时限：公示开始之日起10个工作日。</w:t>
      </w:r>
    </w:p>
    <w:p w14:paraId="684BEA74">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3.2公示方式</w:t>
      </w:r>
    </w:p>
    <w:p w14:paraId="7D9DF8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3.2.1网络</w:t>
      </w:r>
    </w:p>
    <w:p w14:paraId="5AA89F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选取的公示载体：全国建设项目环境信息公示平台，符合《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4B8938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网络公示时间：2025年4月17日-30日；</w:t>
      </w:r>
    </w:p>
    <w:p w14:paraId="218E44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网址：</w:t>
      </w:r>
      <w:r>
        <w:rPr>
          <w:rFonts w:hint="default" w:ascii="Times New Roman" w:hAnsi="Times New Roman" w:eastAsia="宋体" w:cs="Times New Roman"/>
          <w:color w:val="auto"/>
          <w:sz w:val="24"/>
          <w:szCs w:val="24"/>
        </w:rPr>
        <w:t>https://www.eiacloud.com/gs/detail/1?id=50417cBor6</w:t>
      </w:r>
    </w:p>
    <w:p w14:paraId="0E6CC0E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公示截图：</w:t>
      </w:r>
    </w:p>
    <w:p w14:paraId="1BC04036">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color w:val="auto"/>
        </w:rPr>
        <w:drawing>
          <wp:inline distT="0" distB="0" distL="114300" distR="114300">
            <wp:extent cx="5269230" cy="430339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4303395"/>
                    </a:xfrm>
                    <a:prstGeom prst="rect">
                      <a:avLst/>
                    </a:prstGeom>
                    <a:noFill/>
                    <a:ln>
                      <a:noFill/>
                    </a:ln>
                  </pic:spPr>
                </pic:pic>
              </a:graphicData>
            </a:graphic>
          </wp:inline>
        </w:drawing>
      </w:r>
    </w:p>
    <w:p w14:paraId="5A8E59CB">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3.2.2 报纸</w:t>
      </w:r>
    </w:p>
    <w:p w14:paraId="4082E3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项目选用的载体：国际商报，符合《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67B3AE3B">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报纸名称：国际商报</w:t>
      </w:r>
    </w:p>
    <w:p w14:paraId="2BE6511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日期：2025年4月21日第一次报纸公示；2025年4月22日第二次报纸公示；</w:t>
      </w:r>
    </w:p>
    <w:p w14:paraId="53B430C9">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查阅纸质版报告书可与建设单位取得联系，联系方式如下：</w:t>
      </w:r>
    </w:p>
    <w:p w14:paraId="3D548E6F">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建设单位：凌源市宏洋家禽屠宰厂生产线项目</w:t>
      </w:r>
    </w:p>
    <w:p w14:paraId="25E9763D">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联系人：郭总        联系电话：18424010666</w:t>
      </w:r>
    </w:p>
    <w:p w14:paraId="09568EBA">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p>
    <w:p w14:paraId="0CDF39FB">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262880" cy="7019925"/>
            <wp:effectExtent l="0" t="0" r="13970" b="9525"/>
            <wp:docPr id="5" name="图片 5" descr="18e0437a63bbb0d1d1c33c1cdec6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e0437a63bbb0d1d1c33c1cdec661a"/>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p>
    <w:p w14:paraId="43D0ACAF">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5345430" cy="6736080"/>
            <wp:effectExtent l="0" t="0" r="762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345430" cy="6736080"/>
                    </a:xfrm>
                    <a:prstGeom prst="rect">
                      <a:avLst/>
                    </a:prstGeom>
                    <a:noFill/>
                    <a:ln>
                      <a:noFill/>
                    </a:ln>
                  </pic:spPr>
                </pic:pic>
              </a:graphicData>
            </a:graphic>
          </wp:inline>
        </w:drawing>
      </w:r>
    </w:p>
    <w:p w14:paraId="1B6AC01A">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262880" cy="7019925"/>
            <wp:effectExtent l="0" t="0" r="13970" b="9525"/>
            <wp:docPr id="6" name="图片 6" descr="604adb81e708936e9064faaf4277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04adb81e708936e9064faaf42770b1"/>
                    <pic:cNvPicPr>
                      <a:picLocks noChangeAspect="1"/>
                    </pic:cNvPicPr>
                  </pic:nvPicPr>
                  <pic:blipFill>
                    <a:blip r:embed="rId9"/>
                    <a:stretch>
                      <a:fillRect/>
                    </a:stretch>
                  </pic:blipFill>
                  <pic:spPr>
                    <a:xfrm>
                      <a:off x="0" y="0"/>
                      <a:ext cx="5262880" cy="7019925"/>
                    </a:xfrm>
                    <a:prstGeom prst="rect">
                      <a:avLst/>
                    </a:prstGeom>
                  </pic:spPr>
                </pic:pic>
              </a:graphicData>
            </a:graphic>
          </wp:inline>
        </w:drawing>
      </w:r>
    </w:p>
    <w:p w14:paraId="3A516E86">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5164455" cy="6390640"/>
            <wp:effectExtent l="0" t="0" r="17145"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164455" cy="6390640"/>
                    </a:xfrm>
                    <a:prstGeom prst="rect">
                      <a:avLst/>
                    </a:prstGeom>
                    <a:noFill/>
                    <a:ln>
                      <a:noFill/>
                    </a:ln>
                  </pic:spPr>
                </pic:pic>
              </a:graphicData>
            </a:graphic>
          </wp:inline>
        </w:drawing>
      </w:r>
    </w:p>
    <w:p w14:paraId="56C2C176">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3.2.3张贴</w:t>
      </w:r>
    </w:p>
    <w:p w14:paraId="143DEE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第一次张贴区域：</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7022201F">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张贴时间：2025年4月18日</w:t>
      </w:r>
    </w:p>
    <w:p w14:paraId="185189F5">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张贴地点：</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p>
    <w:p w14:paraId="0BB77D4A">
      <w:pPr>
        <w:keepNext w:val="0"/>
        <w:keepLines w:val="0"/>
        <w:pageBreakBefore w:val="0"/>
        <w:widowControl w:val="0"/>
        <w:tabs>
          <w:tab w:val="left" w:pos="5611"/>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r>
        <w:rPr>
          <w:rFonts w:hint="default" w:ascii="Times New Roman" w:hAnsi="Times New Roman" w:eastAsia="宋体" w:cs="Times New Roman"/>
          <w:color w:val="auto"/>
          <w:sz w:val="24"/>
          <w:szCs w:val="24"/>
          <w:highlight w:val="none"/>
          <w:lang w:val="en-US" w:eastAsia="zh-CN"/>
        </w:rPr>
        <w:tab/>
      </w:r>
    </w:p>
    <w:p w14:paraId="2E77AEF7">
      <w:pPr>
        <w:keepNext w:val="0"/>
        <w:keepLines w:val="0"/>
        <w:pageBreakBefore w:val="0"/>
        <w:widowControl w:val="0"/>
        <w:tabs>
          <w:tab w:val="left" w:pos="2743"/>
        </w:tabs>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4533900" cy="3399155"/>
            <wp:effectExtent l="0" t="0" r="0" b="10795"/>
            <wp:docPr id="9" name="图片 9" descr="54fa3e69a1c8a6ab3bb7ad03eefa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fa3e69a1c8a6ab3bb7ad03eefac4e"/>
                    <pic:cNvPicPr>
                      <a:picLocks noChangeAspect="1"/>
                    </pic:cNvPicPr>
                  </pic:nvPicPr>
                  <pic:blipFill>
                    <a:blip r:embed="rId11"/>
                    <a:stretch>
                      <a:fillRect/>
                    </a:stretch>
                  </pic:blipFill>
                  <pic:spPr>
                    <a:xfrm>
                      <a:off x="0" y="0"/>
                      <a:ext cx="4533900" cy="3399155"/>
                    </a:xfrm>
                    <a:prstGeom prst="rect">
                      <a:avLst/>
                    </a:prstGeom>
                  </pic:spPr>
                </pic:pic>
              </a:graphicData>
            </a:graphic>
          </wp:inline>
        </w:drawing>
      </w:r>
    </w:p>
    <w:p w14:paraId="344EDE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第二次张贴区域：</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环境影响评价公众参与办法</w:t>
      </w:r>
      <w:r>
        <w:rPr>
          <w:rFonts w:hint="default" w:ascii="Times New Roman" w:hAnsi="Times New Roman" w:eastAsia="宋体" w:cs="Times New Roman"/>
          <w:color w:val="auto"/>
          <w:sz w:val="24"/>
          <w:szCs w:val="24"/>
          <w:highlight w:val="none"/>
          <w:lang w:val="en-US" w:eastAsia="zh-CN"/>
        </w:rPr>
        <w:t>》要求；</w:t>
      </w:r>
    </w:p>
    <w:p w14:paraId="558A2502">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张贴时间：2025年4月19日</w:t>
      </w:r>
    </w:p>
    <w:p w14:paraId="49099B4B">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张贴地点：</w:t>
      </w:r>
      <w:r>
        <w:rPr>
          <w:rFonts w:hint="default" w:ascii="Times New Roman" w:hAnsi="Times New Roman" w:eastAsia="宋体" w:cs="Times New Roman"/>
          <w:color w:val="auto"/>
          <w:kern w:val="21"/>
          <w:sz w:val="24"/>
          <w:szCs w:val="24"/>
          <w:lang w:val="zh-CN" w:eastAsia="zh-CN" w:bidi="zh-CN"/>
        </w:rPr>
        <w:t>凌源市乌兰白镇边家梁村</w:t>
      </w:r>
      <w:r>
        <w:rPr>
          <w:rFonts w:hint="default" w:ascii="Times New Roman" w:hAnsi="Times New Roman" w:eastAsia="宋体" w:cs="Times New Roman"/>
          <w:color w:val="auto"/>
          <w:kern w:val="21"/>
          <w:sz w:val="24"/>
          <w:szCs w:val="24"/>
          <w:lang w:val="en-US" w:eastAsia="zh-CN" w:bidi="zh-CN"/>
        </w:rPr>
        <w:t>村委会</w:t>
      </w:r>
    </w:p>
    <w:p w14:paraId="172959FD">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照片：</w:t>
      </w:r>
    </w:p>
    <w:p w14:paraId="1B31B0A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721225" cy="3541395"/>
            <wp:effectExtent l="0" t="0" r="3175" b="1905"/>
            <wp:docPr id="10" name="图片 10" descr="c90f8963fc1492a626a62c31d95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90f8963fc1492a626a62c31d958c86"/>
                    <pic:cNvPicPr>
                      <a:picLocks noChangeAspect="1"/>
                    </pic:cNvPicPr>
                  </pic:nvPicPr>
                  <pic:blipFill>
                    <a:blip r:embed="rId12"/>
                    <a:stretch>
                      <a:fillRect/>
                    </a:stretch>
                  </pic:blipFill>
                  <pic:spPr>
                    <a:xfrm>
                      <a:off x="0" y="0"/>
                      <a:ext cx="4721225" cy="3541395"/>
                    </a:xfrm>
                    <a:prstGeom prst="rect">
                      <a:avLst/>
                    </a:prstGeom>
                  </pic:spPr>
                </pic:pic>
              </a:graphicData>
            </a:graphic>
          </wp:inline>
        </w:drawing>
      </w:r>
    </w:p>
    <w:p w14:paraId="0A021F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p>
    <w:p w14:paraId="55B36F18">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3.3公众提出意见情况</w:t>
      </w:r>
    </w:p>
    <w:p w14:paraId="51C33B54">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网络、报纸及张贴公示期间，</w:t>
      </w:r>
      <w:r>
        <w:rPr>
          <w:rFonts w:hint="default" w:ascii="Times New Roman" w:hAnsi="Times New Roman" w:eastAsia="宋体" w:cs="Times New Roman"/>
          <w:color w:val="auto"/>
          <w:sz w:val="24"/>
          <w:szCs w:val="24"/>
        </w:rPr>
        <w:t>建设单位与环评单位均未收到公众来电咨询和意见反馈。</w:t>
      </w:r>
    </w:p>
    <w:p w14:paraId="5CD89245">
      <w:pPr>
        <w:pStyle w:val="2"/>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t>5 公众意见处理情况</w:t>
      </w:r>
    </w:p>
    <w:p w14:paraId="2E360A60">
      <w:pPr>
        <w:keepNext w:val="0"/>
        <w:keepLines w:val="0"/>
        <w:pageBreakBefore w:val="0"/>
        <w:widowControl w:val="0"/>
        <w:tabs>
          <w:tab w:val="left" w:pos="2743"/>
        </w:tabs>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项目一次、二次公示期间均未收到公众</w:t>
      </w:r>
      <w:r>
        <w:rPr>
          <w:rFonts w:hint="default" w:ascii="Times New Roman" w:hAnsi="Times New Roman" w:eastAsia="宋体" w:cs="Times New Roman"/>
          <w:color w:val="auto"/>
          <w:sz w:val="24"/>
          <w:szCs w:val="24"/>
        </w:rPr>
        <w:t>来电咨询和</w:t>
      </w:r>
      <w:r>
        <w:rPr>
          <w:rFonts w:hint="default" w:ascii="Times New Roman" w:hAnsi="Times New Roman" w:eastAsia="宋体" w:cs="Times New Roman"/>
          <w:color w:val="auto"/>
          <w:sz w:val="24"/>
          <w:szCs w:val="24"/>
          <w:lang w:eastAsia="zh-CN"/>
        </w:rPr>
        <w:t>其他形式</w:t>
      </w:r>
      <w:r>
        <w:rPr>
          <w:rFonts w:hint="default" w:ascii="Times New Roman" w:hAnsi="Times New Roman" w:eastAsia="宋体" w:cs="Times New Roman"/>
          <w:color w:val="auto"/>
          <w:sz w:val="24"/>
          <w:szCs w:val="24"/>
        </w:rPr>
        <w:t>意见反馈。</w:t>
      </w:r>
    </w:p>
    <w:p w14:paraId="5C68B3B1">
      <w:pPr>
        <w:pStyle w:val="2"/>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6 其他</w:t>
      </w:r>
    </w:p>
    <w:p w14:paraId="5CF8E9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《凌源市宏洋家禽屠宰厂生产线项目》环境影响评价报告书在建设单位凌源市宏洋家禽屠宰厂进行存档。</w:t>
      </w:r>
    </w:p>
    <w:p w14:paraId="258C9836">
      <w:pPr>
        <w:pStyle w:val="2"/>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7 诚信承诺</w:t>
      </w:r>
    </w:p>
    <w:p w14:paraId="0EC2F4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我单位已经按照《环境影响评价公众参与办法》要求，在</w:t>
      </w:r>
      <w:r>
        <w:rPr>
          <w:rFonts w:hint="default" w:ascii="Times New Roman" w:hAnsi="Times New Roman" w:eastAsia="宋体" w:cs="Times New Roman"/>
          <w:color w:val="auto"/>
          <w:sz w:val="24"/>
          <w:szCs w:val="24"/>
          <w:highlight w:val="none"/>
          <w:lang w:val="en-US" w:eastAsia="zh-CN"/>
        </w:rPr>
        <w:t>凌源市宏洋家禽屠宰厂生产线项目环境影响报告书编制阶段开展了公众参与工作，公示期间</w:t>
      </w:r>
      <w:r>
        <w:rPr>
          <w:rFonts w:hint="default" w:ascii="Times New Roman" w:hAnsi="Times New Roman" w:eastAsia="宋体" w:cs="Times New Roman"/>
          <w:color w:val="auto"/>
          <w:sz w:val="24"/>
          <w:szCs w:val="24"/>
        </w:rPr>
        <w:t>未收到公众来电咨询和意见反馈。</w:t>
      </w:r>
    </w:p>
    <w:p w14:paraId="6231EF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我单位承诺，本次提交的《凌源市宏洋家禽屠宰厂生产线项目环境影响评价公众参与说明》内容客观、真实，未包含依法不得公开的国家秘密，商业秘密、个人隐私。如存在弄虚作假、隐瞒欺骗等情况及由此导致的一切后果由凌源市宏洋家禽屠宰厂承担全部责任。</w:t>
      </w:r>
    </w:p>
    <w:p w14:paraId="07B39A6D">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44B5A823">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66C336AC">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1C78C77E">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03FA1E73">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466D7EE4">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2F47D8B6">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1E8E53F0">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6823F99A">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p>
    <w:p w14:paraId="7523B83E">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承诺单位：凌源市宏洋家禽屠宰厂</w:t>
      </w:r>
    </w:p>
    <w:p w14:paraId="3BB31EEB">
      <w:pPr>
        <w:keepNext w:val="0"/>
        <w:keepLines w:val="0"/>
        <w:pageBreakBefore w:val="0"/>
        <w:widowControl w:val="0"/>
        <w:tabs>
          <w:tab w:val="left" w:pos="3433"/>
          <w:tab w:val="center" w:pos="4153"/>
        </w:tabs>
        <w:kinsoku/>
        <w:wordWrap/>
        <w:overflowPunct/>
        <w:topLinePunct w:val="0"/>
        <w:autoSpaceDE/>
        <w:autoSpaceDN/>
        <w:bidi w:val="0"/>
        <w:adjustRightInd/>
        <w:snapToGrid/>
        <w:spacing w:line="360" w:lineRule="auto"/>
        <w:ind w:left="0" w:leftChars="0" w:right="0" w:rightChars="0" w:firstLine="480"/>
        <w:jc w:val="righ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承诺时间：2025年4月30日</w:t>
      </w:r>
    </w:p>
    <w:p w14:paraId="54AFF6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rPr>
      </w:pPr>
    </w:p>
    <w:p w14:paraId="4FDE31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szCs w:val="24"/>
          <w:highlight w:val="none"/>
          <w:lang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447E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5D5DB">
                          <w:pPr>
                            <w:snapToGrid w:val="0"/>
                            <w:rPr>
                              <w:rFonts w:hint="default" w:ascii="Times New Roman" w:hAnsi="Times New Roman" w:cs="Times New Roman" w:eastAsiaTheme="minorEastAsia"/>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1</w:t>
                          </w:r>
                          <w:r>
                            <w:rPr>
                              <w:rFonts w:hint="default" w:ascii="Times New Roman" w:hAnsi="Times New Roman" w:cs="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75D5DB">
                    <w:pPr>
                      <w:snapToGrid w:val="0"/>
                      <w:rPr>
                        <w:rFonts w:hint="default" w:ascii="Times New Roman" w:hAnsi="Times New Roman" w:cs="Times New Roman" w:eastAsiaTheme="minorEastAsia"/>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1</w:t>
                    </w:r>
                    <w:r>
                      <w:rPr>
                        <w:rFonts w:hint="default" w:ascii="Times New Roman" w:hAnsi="Times New Roman" w:cs="Times New Roman"/>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3N2RhNmVmZDliNzQxOGE2Yjg2NmNiM2EwZjI0ZWYifQ=="/>
  </w:docVars>
  <w:rsids>
    <w:rsidRoot w:val="06F972EB"/>
    <w:rsid w:val="020A44C5"/>
    <w:rsid w:val="024647C1"/>
    <w:rsid w:val="02755B36"/>
    <w:rsid w:val="027F7338"/>
    <w:rsid w:val="03281A78"/>
    <w:rsid w:val="034C78E2"/>
    <w:rsid w:val="03686128"/>
    <w:rsid w:val="037718A1"/>
    <w:rsid w:val="038D6B60"/>
    <w:rsid w:val="0392743B"/>
    <w:rsid w:val="04864E2E"/>
    <w:rsid w:val="05602BAD"/>
    <w:rsid w:val="059F5691"/>
    <w:rsid w:val="05BB7228"/>
    <w:rsid w:val="062B11AC"/>
    <w:rsid w:val="06303571"/>
    <w:rsid w:val="06E24A34"/>
    <w:rsid w:val="06F972EB"/>
    <w:rsid w:val="077172B2"/>
    <w:rsid w:val="07DC716D"/>
    <w:rsid w:val="087B3706"/>
    <w:rsid w:val="089E786E"/>
    <w:rsid w:val="08CC3E9E"/>
    <w:rsid w:val="09AA4D4F"/>
    <w:rsid w:val="0A1E4CB8"/>
    <w:rsid w:val="0A736D5E"/>
    <w:rsid w:val="0C811DC2"/>
    <w:rsid w:val="0D521F78"/>
    <w:rsid w:val="0DA453C1"/>
    <w:rsid w:val="0DB27E92"/>
    <w:rsid w:val="0DF85D8D"/>
    <w:rsid w:val="0E090C60"/>
    <w:rsid w:val="0E6E0650"/>
    <w:rsid w:val="0E7E7291"/>
    <w:rsid w:val="0F290BA8"/>
    <w:rsid w:val="0FF93E7B"/>
    <w:rsid w:val="1074580D"/>
    <w:rsid w:val="10AC4E5B"/>
    <w:rsid w:val="10C60AEA"/>
    <w:rsid w:val="1434114B"/>
    <w:rsid w:val="145A5BB4"/>
    <w:rsid w:val="145F110B"/>
    <w:rsid w:val="14FA529C"/>
    <w:rsid w:val="15D802BA"/>
    <w:rsid w:val="1645639E"/>
    <w:rsid w:val="16792C62"/>
    <w:rsid w:val="169322B9"/>
    <w:rsid w:val="170A4BEC"/>
    <w:rsid w:val="1742749A"/>
    <w:rsid w:val="175A2350"/>
    <w:rsid w:val="176B1429"/>
    <w:rsid w:val="17777925"/>
    <w:rsid w:val="178C781D"/>
    <w:rsid w:val="18B16584"/>
    <w:rsid w:val="18BB2BCD"/>
    <w:rsid w:val="19175F1F"/>
    <w:rsid w:val="1925368D"/>
    <w:rsid w:val="194936F2"/>
    <w:rsid w:val="1AF32753"/>
    <w:rsid w:val="1B9700C8"/>
    <w:rsid w:val="1C973BFA"/>
    <w:rsid w:val="1CA85CFE"/>
    <w:rsid w:val="1CD704A1"/>
    <w:rsid w:val="1D8541C3"/>
    <w:rsid w:val="1DE504CB"/>
    <w:rsid w:val="1E1E59D7"/>
    <w:rsid w:val="1EA970AB"/>
    <w:rsid w:val="1EDC2B3C"/>
    <w:rsid w:val="1F24566F"/>
    <w:rsid w:val="20624FC5"/>
    <w:rsid w:val="210B3984"/>
    <w:rsid w:val="24CA3241"/>
    <w:rsid w:val="251C563F"/>
    <w:rsid w:val="252811BB"/>
    <w:rsid w:val="25482FBF"/>
    <w:rsid w:val="25C142B0"/>
    <w:rsid w:val="25D773DF"/>
    <w:rsid w:val="260A26C9"/>
    <w:rsid w:val="26386263"/>
    <w:rsid w:val="26761986"/>
    <w:rsid w:val="26965A49"/>
    <w:rsid w:val="26D82EB6"/>
    <w:rsid w:val="275F13A8"/>
    <w:rsid w:val="2772708F"/>
    <w:rsid w:val="278C510A"/>
    <w:rsid w:val="28602950"/>
    <w:rsid w:val="289F709D"/>
    <w:rsid w:val="29FF067F"/>
    <w:rsid w:val="2A577282"/>
    <w:rsid w:val="2A7834BC"/>
    <w:rsid w:val="2B1639C5"/>
    <w:rsid w:val="2C1A3B5C"/>
    <w:rsid w:val="2C724C9B"/>
    <w:rsid w:val="2CBE32D3"/>
    <w:rsid w:val="2DC5299F"/>
    <w:rsid w:val="2E315A79"/>
    <w:rsid w:val="2F200923"/>
    <w:rsid w:val="301E0C40"/>
    <w:rsid w:val="302A5021"/>
    <w:rsid w:val="30867A3A"/>
    <w:rsid w:val="30E31E1E"/>
    <w:rsid w:val="316B437A"/>
    <w:rsid w:val="318314DA"/>
    <w:rsid w:val="31E448CB"/>
    <w:rsid w:val="31E87F88"/>
    <w:rsid w:val="32470CA1"/>
    <w:rsid w:val="324F5163"/>
    <w:rsid w:val="3269140E"/>
    <w:rsid w:val="326D6FC9"/>
    <w:rsid w:val="329A2178"/>
    <w:rsid w:val="32AE131F"/>
    <w:rsid w:val="32DF3334"/>
    <w:rsid w:val="32FB307E"/>
    <w:rsid w:val="33AC3305"/>
    <w:rsid w:val="33B7745B"/>
    <w:rsid w:val="33FB1AA8"/>
    <w:rsid w:val="342272FF"/>
    <w:rsid w:val="34CC13E6"/>
    <w:rsid w:val="357420D5"/>
    <w:rsid w:val="357873CD"/>
    <w:rsid w:val="35CB0079"/>
    <w:rsid w:val="36AF7312"/>
    <w:rsid w:val="373C2DFF"/>
    <w:rsid w:val="373D1B95"/>
    <w:rsid w:val="38236916"/>
    <w:rsid w:val="38E8112D"/>
    <w:rsid w:val="39390D57"/>
    <w:rsid w:val="39494875"/>
    <w:rsid w:val="39B4749D"/>
    <w:rsid w:val="39EE6441"/>
    <w:rsid w:val="3A075F21"/>
    <w:rsid w:val="3A4C0F47"/>
    <w:rsid w:val="3A8A54D8"/>
    <w:rsid w:val="3BD219AB"/>
    <w:rsid w:val="3BD60B85"/>
    <w:rsid w:val="3BDB181A"/>
    <w:rsid w:val="3C6B666F"/>
    <w:rsid w:val="3C960493"/>
    <w:rsid w:val="3D6208BD"/>
    <w:rsid w:val="3E4030CF"/>
    <w:rsid w:val="3E82781C"/>
    <w:rsid w:val="3E8749DB"/>
    <w:rsid w:val="3EBB4457"/>
    <w:rsid w:val="3EE47152"/>
    <w:rsid w:val="3F3273D0"/>
    <w:rsid w:val="3F4A7B13"/>
    <w:rsid w:val="3FAD1E12"/>
    <w:rsid w:val="3FFA6DE8"/>
    <w:rsid w:val="40461C0C"/>
    <w:rsid w:val="40AA3F90"/>
    <w:rsid w:val="4178080D"/>
    <w:rsid w:val="41AA72E8"/>
    <w:rsid w:val="41C06697"/>
    <w:rsid w:val="41C96F6E"/>
    <w:rsid w:val="42C61D4A"/>
    <w:rsid w:val="44136DC8"/>
    <w:rsid w:val="45520F64"/>
    <w:rsid w:val="45DE5D66"/>
    <w:rsid w:val="46A03B8F"/>
    <w:rsid w:val="46D15D36"/>
    <w:rsid w:val="489F50B6"/>
    <w:rsid w:val="48A37812"/>
    <w:rsid w:val="49CF60E8"/>
    <w:rsid w:val="49DF3DAC"/>
    <w:rsid w:val="4A2C7562"/>
    <w:rsid w:val="4AAE513A"/>
    <w:rsid w:val="4AD32A68"/>
    <w:rsid w:val="4ADC0811"/>
    <w:rsid w:val="4AFB5E70"/>
    <w:rsid w:val="4B710B63"/>
    <w:rsid w:val="4B974A1C"/>
    <w:rsid w:val="4BEC2F45"/>
    <w:rsid w:val="4C107467"/>
    <w:rsid w:val="4CB06B6C"/>
    <w:rsid w:val="4CD63C97"/>
    <w:rsid w:val="4D61582A"/>
    <w:rsid w:val="4D942BC5"/>
    <w:rsid w:val="4DD14303"/>
    <w:rsid w:val="4E1A252C"/>
    <w:rsid w:val="4E262985"/>
    <w:rsid w:val="4EBB7213"/>
    <w:rsid w:val="4F2101C3"/>
    <w:rsid w:val="4F641A7A"/>
    <w:rsid w:val="4F9D26FA"/>
    <w:rsid w:val="50BF0BE6"/>
    <w:rsid w:val="515F0B9A"/>
    <w:rsid w:val="53353087"/>
    <w:rsid w:val="5347681B"/>
    <w:rsid w:val="53A1302F"/>
    <w:rsid w:val="54E20985"/>
    <w:rsid w:val="54FA2199"/>
    <w:rsid w:val="556D53FA"/>
    <w:rsid w:val="562613F6"/>
    <w:rsid w:val="56726F70"/>
    <w:rsid w:val="569F44F1"/>
    <w:rsid w:val="57872D8A"/>
    <w:rsid w:val="57BF2B70"/>
    <w:rsid w:val="57F439F9"/>
    <w:rsid w:val="58665985"/>
    <w:rsid w:val="591C3875"/>
    <w:rsid w:val="595263C1"/>
    <w:rsid w:val="5A65741D"/>
    <w:rsid w:val="5A6824A0"/>
    <w:rsid w:val="5A693174"/>
    <w:rsid w:val="5A98326C"/>
    <w:rsid w:val="5AAB7EF8"/>
    <w:rsid w:val="5B757B23"/>
    <w:rsid w:val="5BA2671D"/>
    <w:rsid w:val="5BF93F1A"/>
    <w:rsid w:val="5C9E1E33"/>
    <w:rsid w:val="5CAE21E1"/>
    <w:rsid w:val="5D540090"/>
    <w:rsid w:val="5D544B43"/>
    <w:rsid w:val="5D5560B9"/>
    <w:rsid w:val="5D6F030F"/>
    <w:rsid w:val="5DB86A76"/>
    <w:rsid w:val="5EB06D81"/>
    <w:rsid w:val="5F504145"/>
    <w:rsid w:val="5F556B6A"/>
    <w:rsid w:val="5F85719D"/>
    <w:rsid w:val="5F954D26"/>
    <w:rsid w:val="605166C9"/>
    <w:rsid w:val="60537480"/>
    <w:rsid w:val="607D0D63"/>
    <w:rsid w:val="60BD1F17"/>
    <w:rsid w:val="613E0310"/>
    <w:rsid w:val="61496BD0"/>
    <w:rsid w:val="615664D4"/>
    <w:rsid w:val="6186105A"/>
    <w:rsid w:val="619F6D9D"/>
    <w:rsid w:val="62326E66"/>
    <w:rsid w:val="62C6048E"/>
    <w:rsid w:val="62CF68D8"/>
    <w:rsid w:val="62D71E4F"/>
    <w:rsid w:val="63B94725"/>
    <w:rsid w:val="6417441A"/>
    <w:rsid w:val="64630926"/>
    <w:rsid w:val="647C41EA"/>
    <w:rsid w:val="64993195"/>
    <w:rsid w:val="64CE34FE"/>
    <w:rsid w:val="65491ED9"/>
    <w:rsid w:val="655C49C1"/>
    <w:rsid w:val="657606D2"/>
    <w:rsid w:val="663F536E"/>
    <w:rsid w:val="66545E22"/>
    <w:rsid w:val="6657754C"/>
    <w:rsid w:val="66B465D2"/>
    <w:rsid w:val="66D562A4"/>
    <w:rsid w:val="66F27CCA"/>
    <w:rsid w:val="66FB7822"/>
    <w:rsid w:val="68381D89"/>
    <w:rsid w:val="68DC436B"/>
    <w:rsid w:val="68DC5FA9"/>
    <w:rsid w:val="68E55AD1"/>
    <w:rsid w:val="691C23AF"/>
    <w:rsid w:val="69415804"/>
    <w:rsid w:val="69F30EF5"/>
    <w:rsid w:val="6A0F0F8D"/>
    <w:rsid w:val="6A1E4C46"/>
    <w:rsid w:val="6B70725D"/>
    <w:rsid w:val="6B750178"/>
    <w:rsid w:val="6BC60A60"/>
    <w:rsid w:val="6BD33147"/>
    <w:rsid w:val="6C581ECA"/>
    <w:rsid w:val="6CC2744E"/>
    <w:rsid w:val="6D0B72AD"/>
    <w:rsid w:val="6DD60663"/>
    <w:rsid w:val="6E9035C1"/>
    <w:rsid w:val="6F0A09D4"/>
    <w:rsid w:val="6F2242B3"/>
    <w:rsid w:val="6F4B4B0F"/>
    <w:rsid w:val="702D5101"/>
    <w:rsid w:val="70B8179A"/>
    <w:rsid w:val="70CD3CC9"/>
    <w:rsid w:val="73544BB1"/>
    <w:rsid w:val="73AF7FA4"/>
    <w:rsid w:val="73BD381E"/>
    <w:rsid w:val="73D32873"/>
    <w:rsid w:val="73DB6953"/>
    <w:rsid w:val="74312DCA"/>
    <w:rsid w:val="75625CA0"/>
    <w:rsid w:val="75FC1AC9"/>
    <w:rsid w:val="772E6A3C"/>
    <w:rsid w:val="774139AE"/>
    <w:rsid w:val="776F2367"/>
    <w:rsid w:val="777772ED"/>
    <w:rsid w:val="78242404"/>
    <w:rsid w:val="78731AC1"/>
    <w:rsid w:val="79194FC6"/>
    <w:rsid w:val="7A377108"/>
    <w:rsid w:val="7A40762A"/>
    <w:rsid w:val="7ABB2E93"/>
    <w:rsid w:val="7B7A16D2"/>
    <w:rsid w:val="7BA1532B"/>
    <w:rsid w:val="7BB35FFD"/>
    <w:rsid w:val="7C9B208B"/>
    <w:rsid w:val="7CC23819"/>
    <w:rsid w:val="7CCB4FB2"/>
    <w:rsid w:val="7D555962"/>
    <w:rsid w:val="7D7D4185"/>
    <w:rsid w:val="7D9B561D"/>
    <w:rsid w:val="7DD96B2E"/>
    <w:rsid w:val="7F397970"/>
    <w:rsid w:val="7F62453B"/>
    <w:rsid w:val="7F64025A"/>
    <w:rsid w:val="7FF75D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Lines="0" w:afterLines="0" w:line="360" w:lineRule="auto"/>
      <w:jc w:val="both"/>
      <w:outlineLvl w:val="0"/>
    </w:pPr>
    <w:rPr>
      <w:rFonts w:ascii="黑体" w:hAnsi="黑体" w:eastAsia="宋体"/>
      <w:b/>
      <w:kern w:val="44"/>
      <w:sz w:val="30"/>
      <w:szCs w:val="20"/>
    </w:rPr>
  </w:style>
  <w:style w:type="paragraph" w:styleId="3">
    <w:name w:val="heading 2"/>
    <w:basedOn w:val="2"/>
    <w:next w:val="1"/>
    <w:unhideWhenUsed/>
    <w:qFormat/>
    <w:uiPriority w:val="0"/>
    <w:pPr>
      <w:keepNext/>
      <w:keepLines/>
      <w:spacing w:line="360" w:lineRule="auto"/>
      <w:outlineLvl w:val="1"/>
    </w:pPr>
    <w:rPr>
      <w:rFonts w:ascii="Times New Roman" w:hAnsi="Times New Roman" w:eastAsia="宋体"/>
      <w:bCs/>
      <w:sz w:val="28"/>
      <w:szCs w:val="28"/>
    </w:rPr>
  </w:style>
  <w:style w:type="paragraph" w:styleId="4">
    <w:name w:val="heading 5"/>
    <w:basedOn w:val="1"/>
    <w:next w:val="1"/>
    <w:unhideWhenUsed/>
    <w:qFormat/>
    <w:uiPriority w:val="0"/>
    <w:pPr>
      <w:keepNext/>
      <w:keepLines/>
      <w:spacing w:before="280" w:beforeLines="0" w:after="290" w:afterLines="0" w:line="374" w:lineRule="auto"/>
      <w:outlineLvl w:val="4"/>
    </w:pPr>
    <w:rPr>
      <w:b/>
      <w:bCs/>
      <w:sz w:val="28"/>
      <w:szCs w:val="28"/>
    </w:rPr>
  </w:style>
  <w:style w:type="character" w:default="1" w:styleId="13">
    <w:name w:val="Default Paragraph Font"/>
    <w:link w:val="14"/>
    <w:semiHidden/>
    <w:qFormat/>
    <w:uiPriority w:val="0"/>
    <w:rPr>
      <w:sz w:val="24"/>
      <w:lang w:eastAsia="zh-CN"/>
    </w:rPr>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pPr>
    <w:rPr>
      <w:rFonts w:ascii="Times New Roman" w:hAnsi="Times New Roman" w:eastAsia="宋体"/>
    </w:r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Char Char Char Char"/>
    <w:basedOn w:val="1"/>
    <w:link w:val="13"/>
    <w:qFormat/>
    <w:uiPriority w:val="0"/>
    <w:pPr>
      <w:tabs>
        <w:tab w:val="left" w:pos="720"/>
      </w:tabs>
      <w:spacing w:line="300" w:lineRule="auto"/>
      <w:ind w:left="720" w:firstLine="200" w:firstLineChars="200"/>
    </w:pPr>
    <w:rPr>
      <w:sz w:val="24"/>
      <w:lang w:eastAsia="zh-CN"/>
    </w:rPr>
  </w:style>
  <w:style w:type="character" w:styleId="15">
    <w:name w:val="Hyperlink"/>
    <w:basedOn w:val="13"/>
    <w:qFormat/>
    <w:uiPriority w:val="0"/>
    <w:rPr>
      <w:color w:val="0000FF"/>
      <w:u w:val="single"/>
    </w:rPr>
  </w:style>
  <w:style w:type="paragraph" w:customStyle="1" w:styleId="16">
    <w:name w:val="zww"/>
    <w:basedOn w:val="1"/>
    <w:qFormat/>
    <w:uiPriority w:val="0"/>
    <w:pPr>
      <w:topLinePunct/>
      <w:spacing w:line="360" w:lineRule="auto"/>
      <w:ind w:firstLine="482" w:firstLineChars="200"/>
      <w:jc w:val="center"/>
    </w:pPr>
    <w:rPr>
      <w:rFonts w:cs="宋体"/>
      <w:b/>
      <w:kern w:val="0"/>
      <w:sz w:val="24"/>
    </w:rPr>
  </w:style>
  <w:style w:type="paragraph" w:customStyle="1" w:styleId="17">
    <w:name w:val="图表---"/>
    <w:basedOn w:val="18"/>
    <w:qFormat/>
    <w:uiPriority w:val="0"/>
    <w:pPr>
      <w:keepNext w:val="0"/>
      <w:keepLines w:val="0"/>
      <w:snapToGrid w:val="0"/>
      <w:spacing w:after="0" w:afterAutospacing="0" w:line="240" w:lineRule="auto"/>
      <w:jc w:val="center"/>
      <w:outlineLvl w:val="9"/>
    </w:pPr>
    <w:rPr>
      <w:rFonts w:cs="宋体"/>
      <w:b/>
      <w:bCs/>
      <w:kern w:val="0"/>
      <w:sz w:val="21"/>
      <w:szCs w:val="20"/>
    </w:rPr>
  </w:style>
  <w:style w:type="paragraph" w:customStyle="1" w:styleId="18">
    <w:name w:val="样式5"/>
    <w:basedOn w:val="4"/>
    <w:qFormat/>
    <w:uiPriority w:val="0"/>
    <w:pPr>
      <w:spacing w:before="0" w:beforeLines="0" w:beforeAutospacing="0" w:after="100" w:afterLines="0" w:afterAutospacing="1" w:line="360" w:lineRule="auto"/>
    </w:pPr>
    <w:rPr>
      <w:b w:val="0"/>
      <w:bCs w:val="0"/>
    </w:rPr>
  </w:style>
  <w:style w:type="paragraph" w:customStyle="1" w:styleId="19">
    <w:name w:val="表内左2014"/>
    <w:basedOn w:val="20"/>
    <w:qFormat/>
    <w:uiPriority w:val="0"/>
    <w:pPr>
      <w:jc w:val="left"/>
    </w:pPr>
  </w:style>
  <w:style w:type="paragraph" w:customStyle="1" w:styleId="20">
    <w:name w:val="表格内"/>
    <w:qFormat/>
    <w:uiPriority w:val="0"/>
    <w:pPr>
      <w:jc w:val="center"/>
    </w:pPr>
    <w:rPr>
      <w:rFonts w:ascii="Calibri" w:hAnsi="Calibri" w:eastAsia="宋体" w:cs="Times New Roman"/>
      <w:kern w:val="2"/>
      <w:sz w:val="21"/>
      <w:szCs w:val="21"/>
      <w:lang w:val="en-US" w:eastAsia="zh-CN" w:bidi="ar-SA"/>
    </w:rPr>
  </w:style>
  <w:style w:type="character" w:customStyle="1" w:styleId="21">
    <w:name w:val="标题 1 Char"/>
    <w:link w:val="2"/>
    <w:qFormat/>
    <w:uiPriority w:val="0"/>
    <w:rPr>
      <w:rFonts w:ascii="黑体" w:hAnsi="黑体" w:eastAsia="宋体"/>
      <w:b/>
      <w:kern w:val="44"/>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1751</Words>
  <Characters>1937</Characters>
  <Lines>0</Lines>
  <Paragraphs>0</Paragraphs>
  <TotalTime>137</TotalTime>
  <ScaleCrop>false</ScaleCrop>
  <LinksUpToDate>false</LinksUpToDate>
  <CharactersWithSpaces>1961</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2017-01-17T04:25:00Z</dcterms:created>
  <dc:creator>Administrator</dc:creator>
  <cp:lastModifiedBy>SZL</cp:lastModifiedBy>
  <cp:lastPrinted>2025-07-21T05:38:00Z</cp:lastPrinted>
  <dcterms:modified xsi:type="dcterms:W3CDTF">2026-03-27T07:29:17Z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KSOTemplateDocerSaveRecord">
    <vt:lpwstr>eyJoZGlkIjoiY2Q0NGMwMTcxZmUxMDM1NDUyYjQyYjUxMmYwM2YyN2MiLCJ1c2VySWQiOiI2MzI4NDU0NzYifQ==</vt:lpwstr>
  </property>
  <property fmtid="{D5CDD505-2E9C-101B-9397-08002B2CF9AE}" pid="4" name="ICV">
    <vt:lpwstr>22C07F66586C4B25B627F9B9C2459B8E_13</vt:lpwstr>
  </property>
</Properties>
</file>