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F11FEB7">
      <w:pPr>
        <w:pStyle w:val="2"/>
        <w:spacing w:line="282" w:lineRule="auto"/>
      </w:pPr>
    </w:p>
    <w:p w14:paraId="370EF5D7">
      <w:pPr>
        <w:pStyle w:val="2"/>
        <w:spacing w:line="283" w:lineRule="auto"/>
      </w:pPr>
    </w:p>
    <w:p w14:paraId="172D9DBA">
      <w:pPr>
        <w:spacing w:before="305" w:line="185" w:lineRule="auto"/>
        <w:ind w:left="216"/>
        <w:outlineLvl w:val="0"/>
        <w:rPr>
          <w:rFonts w:ascii="微软雅黑" w:hAnsi="微软雅黑" w:eastAsia="微软雅黑" w:cs="微软雅黑"/>
          <w:sz w:val="71"/>
          <w:szCs w:val="71"/>
        </w:rPr>
      </w:pPr>
      <w:r>
        <w:rPr>
          <w:rFonts w:ascii="微软雅黑" w:hAnsi="微软雅黑" w:eastAsia="微软雅黑" w:cs="微软雅黑"/>
          <w:spacing w:val="9"/>
          <w:sz w:val="71"/>
          <w:szCs w:val="71"/>
        </w:rPr>
        <w:t>建设项目环境影响报告表</w:t>
      </w:r>
    </w:p>
    <w:p w14:paraId="177CDA02">
      <w:pPr>
        <w:spacing w:before="283" w:line="227" w:lineRule="auto"/>
        <w:ind w:left="2541"/>
        <w:rPr>
          <w:rFonts w:ascii="楷体" w:hAnsi="楷体" w:eastAsia="楷体" w:cs="楷体"/>
          <w:sz w:val="47"/>
          <w:szCs w:val="47"/>
        </w:rPr>
      </w:pPr>
      <w:r>
        <w:rPr>
          <w:rFonts w:ascii="楷体" w:hAnsi="楷体" w:eastAsia="楷体" w:cs="楷体"/>
          <w:sz w:val="47"/>
          <w:szCs w:val="47"/>
        </w:rPr>
        <w:t>（污染影响类）</w:t>
      </w:r>
    </w:p>
    <w:p w14:paraId="6D12E4AF">
      <w:pPr>
        <w:pStyle w:val="2"/>
      </w:pPr>
    </w:p>
    <w:p w14:paraId="6CCB4129">
      <w:pPr>
        <w:pStyle w:val="2"/>
      </w:pPr>
    </w:p>
    <w:p w14:paraId="36804904">
      <w:pPr>
        <w:pStyle w:val="2"/>
      </w:pPr>
    </w:p>
    <w:p w14:paraId="1011939E">
      <w:pPr>
        <w:pStyle w:val="2"/>
      </w:pPr>
    </w:p>
    <w:p w14:paraId="768F9A46">
      <w:pPr>
        <w:pStyle w:val="2"/>
      </w:pPr>
    </w:p>
    <w:p w14:paraId="13719ADD">
      <w:pPr>
        <w:pStyle w:val="2"/>
      </w:pPr>
    </w:p>
    <w:p w14:paraId="314BE2F5">
      <w:pPr>
        <w:pStyle w:val="2"/>
      </w:pPr>
    </w:p>
    <w:p w14:paraId="3041A9FF">
      <w:pPr>
        <w:pStyle w:val="2"/>
        <w:spacing w:line="241" w:lineRule="auto"/>
      </w:pPr>
    </w:p>
    <w:p w14:paraId="2DF82F17">
      <w:pPr>
        <w:pStyle w:val="2"/>
        <w:spacing w:line="241" w:lineRule="auto"/>
      </w:pPr>
    </w:p>
    <w:p w14:paraId="1585367F">
      <w:pPr>
        <w:pStyle w:val="2"/>
        <w:spacing w:line="241" w:lineRule="auto"/>
      </w:pPr>
    </w:p>
    <w:p w14:paraId="4286B8AA">
      <w:pPr>
        <w:pStyle w:val="2"/>
        <w:spacing w:line="241" w:lineRule="auto"/>
      </w:pPr>
    </w:p>
    <w:p w14:paraId="11441669">
      <w:pPr>
        <w:pStyle w:val="2"/>
        <w:spacing w:line="241" w:lineRule="auto"/>
      </w:pPr>
    </w:p>
    <w:p w14:paraId="25BAD8C0">
      <w:pPr>
        <w:pStyle w:val="2"/>
        <w:spacing w:line="241" w:lineRule="auto"/>
      </w:pPr>
    </w:p>
    <w:p w14:paraId="079E4FDD">
      <w:pPr>
        <w:pStyle w:val="2"/>
        <w:spacing w:line="241" w:lineRule="auto"/>
      </w:pPr>
    </w:p>
    <w:p w14:paraId="3BFCD777">
      <w:pPr>
        <w:pStyle w:val="2"/>
        <w:spacing w:line="241" w:lineRule="auto"/>
      </w:pPr>
    </w:p>
    <w:p w14:paraId="51CD9F3C">
      <w:pPr>
        <w:pStyle w:val="2"/>
        <w:spacing w:line="241" w:lineRule="auto"/>
      </w:pPr>
    </w:p>
    <w:p w14:paraId="6A161257">
      <w:pPr>
        <w:pStyle w:val="2"/>
        <w:spacing w:line="241" w:lineRule="auto"/>
      </w:pPr>
    </w:p>
    <w:p w14:paraId="12AD12F2">
      <w:pPr>
        <w:pStyle w:val="2"/>
        <w:spacing w:line="241" w:lineRule="auto"/>
      </w:pPr>
    </w:p>
    <w:p w14:paraId="4DF12B0C">
      <w:pPr>
        <w:pStyle w:val="2"/>
        <w:spacing w:line="241" w:lineRule="auto"/>
      </w:pPr>
    </w:p>
    <w:p w14:paraId="741E3663">
      <w:pPr>
        <w:pStyle w:val="2"/>
        <w:spacing w:line="241" w:lineRule="auto"/>
      </w:pPr>
    </w:p>
    <w:p w14:paraId="363232FE">
      <w:pPr>
        <w:pStyle w:val="2"/>
        <w:spacing w:line="241" w:lineRule="auto"/>
      </w:pPr>
    </w:p>
    <w:p w14:paraId="4253AD55">
      <w:pPr>
        <w:pStyle w:val="2"/>
        <w:spacing w:line="241" w:lineRule="auto"/>
      </w:pPr>
    </w:p>
    <w:p w14:paraId="0E4E5C47">
      <w:pPr>
        <w:spacing w:before="113" w:line="226" w:lineRule="auto"/>
        <w:ind w:left="495"/>
        <w:rPr>
          <w:rFonts w:ascii="宋体" w:hAnsi="宋体" w:eastAsia="宋体" w:cs="宋体"/>
          <w:sz w:val="31"/>
          <w:szCs w:val="31"/>
        </w:rPr>
      </w:pPr>
      <w:r>
        <w:rPr>
          <w:rFonts w:ascii="仿宋" w:hAnsi="仿宋" w:eastAsia="仿宋" w:cs="仿宋"/>
          <w:spacing w:val="6"/>
          <w:sz w:val="35"/>
          <w:szCs w:val="35"/>
        </w:rPr>
        <w:t>项目名称：</w:t>
      </w:r>
      <w:r>
        <w:rPr>
          <w:rFonts w:ascii="宋体" w:hAnsi="宋体" w:eastAsia="宋体" w:cs="宋体"/>
          <w:b/>
          <w:bCs/>
          <w:spacing w:val="6"/>
          <w:sz w:val="31"/>
          <w:szCs w:val="31"/>
          <w:u w:val="single" w:color="auto"/>
        </w:rPr>
        <w:t>北票市污水处理有限公司</w:t>
      </w:r>
      <w:r>
        <w:rPr>
          <w:rFonts w:ascii="宋体" w:hAnsi="宋体" w:eastAsia="宋体" w:cs="宋体"/>
          <w:spacing w:val="7"/>
          <w:sz w:val="31"/>
          <w:szCs w:val="31"/>
          <w:u w:val="single" w:color="auto"/>
        </w:rPr>
        <w:t xml:space="preserve">  </w:t>
      </w:r>
    </w:p>
    <w:p w14:paraId="326819EC">
      <w:pPr>
        <w:spacing w:before="266" w:line="225" w:lineRule="auto"/>
        <w:ind w:left="2327"/>
        <w:rPr>
          <w:rFonts w:ascii="宋体" w:hAnsi="宋体" w:eastAsia="宋体" w:cs="宋体"/>
          <w:sz w:val="31"/>
          <w:szCs w:val="31"/>
        </w:rPr>
      </w:pPr>
      <w:r>
        <w:rPr>
          <w:rFonts w:hint="eastAsia" w:ascii="宋体" w:hAnsi="宋体" w:eastAsia="宋体" w:cs="宋体"/>
          <w:b/>
          <w:bCs/>
          <w:spacing w:val="6"/>
          <w:sz w:val="31"/>
          <w:szCs w:val="31"/>
          <w:u w:val="single" w:color="auto"/>
          <w:lang w:eastAsia="zh-CN"/>
        </w:rPr>
        <w:t>危险废物贮存间建设项目</w:t>
      </w:r>
      <w:r>
        <w:rPr>
          <w:rFonts w:ascii="宋体" w:hAnsi="宋体" w:eastAsia="宋体" w:cs="宋体"/>
          <w:sz w:val="31"/>
          <w:szCs w:val="31"/>
          <w:u w:val="single" w:color="auto"/>
        </w:rPr>
        <w:t xml:space="preserve">  </w:t>
      </w:r>
    </w:p>
    <w:p w14:paraId="79CA3DEE">
      <w:pPr>
        <w:spacing w:before="249" w:line="226" w:lineRule="auto"/>
        <w:ind w:left="493"/>
        <w:rPr>
          <w:rFonts w:ascii="宋体" w:hAnsi="宋体" w:eastAsia="宋体" w:cs="宋体"/>
          <w:sz w:val="31"/>
          <w:szCs w:val="31"/>
        </w:rPr>
      </w:pPr>
      <w:r>
        <w:rPr>
          <w:rFonts w:ascii="仿宋" w:hAnsi="仿宋" w:eastAsia="仿宋" w:cs="仿宋"/>
          <w:spacing w:val="6"/>
          <w:sz w:val="35"/>
          <w:szCs w:val="35"/>
        </w:rPr>
        <w:t>建设单位（盖章</w:t>
      </w:r>
      <w:r>
        <w:rPr>
          <w:rFonts w:ascii="仿宋" w:hAnsi="仿宋" w:eastAsia="仿宋" w:cs="仿宋"/>
          <w:spacing w:val="21"/>
          <w:sz w:val="35"/>
          <w:szCs w:val="35"/>
        </w:rPr>
        <w:t>）：</w:t>
      </w:r>
      <w:r>
        <w:rPr>
          <w:rFonts w:ascii="宋体" w:hAnsi="宋体" w:eastAsia="宋体" w:cs="宋体"/>
          <w:b/>
          <w:bCs/>
          <w:spacing w:val="6"/>
          <w:sz w:val="31"/>
          <w:szCs w:val="31"/>
          <w:u w:val="single" w:color="auto"/>
        </w:rPr>
        <w:t>北票市污水处理有限公司</w:t>
      </w:r>
      <w:r>
        <w:rPr>
          <w:rFonts w:ascii="宋体" w:hAnsi="宋体" w:eastAsia="宋体" w:cs="宋体"/>
          <w:sz w:val="31"/>
          <w:szCs w:val="31"/>
          <w:u w:val="single" w:color="auto"/>
        </w:rPr>
        <w:t xml:space="preserve">  </w:t>
      </w:r>
    </w:p>
    <w:p w14:paraId="5F607747">
      <w:pPr>
        <w:spacing w:before="272" w:line="227" w:lineRule="auto"/>
        <w:ind w:left="496"/>
        <w:rPr>
          <w:rFonts w:ascii="宋体" w:hAnsi="宋体" w:eastAsia="宋体" w:cs="宋体"/>
          <w:sz w:val="31"/>
          <w:szCs w:val="31"/>
        </w:rPr>
      </w:pPr>
      <w:r>
        <w:rPr>
          <w:rFonts w:ascii="仿宋" w:hAnsi="仿宋" w:eastAsia="仿宋" w:cs="仿宋"/>
          <w:spacing w:val="-8"/>
          <w:sz w:val="35"/>
          <w:szCs w:val="35"/>
        </w:rPr>
        <w:t>编制</w:t>
      </w:r>
      <w:r>
        <w:rPr>
          <w:rFonts w:ascii="仿宋" w:hAnsi="仿宋" w:eastAsia="仿宋" w:cs="仿宋"/>
          <w:spacing w:val="-71"/>
          <w:sz w:val="35"/>
          <w:szCs w:val="35"/>
        </w:rPr>
        <w:t xml:space="preserve"> </w:t>
      </w:r>
      <w:r>
        <w:rPr>
          <w:rFonts w:ascii="仿宋" w:hAnsi="仿宋" w:eastAsia="仿宋" w:cs="仿宋"/>
          <w:spacing w:val="-8"/>
          <w:sz w:val="35"/>
          <w:szCs w:val="35"/>
        </w:rPr>
        <w:t>日期：</w:t>
      </w:r>
      <w:r>
        <w:rPr>
          <w:rFonts w:ascii="宋体" w:hAnsi="宋体" w:eastAsia="宋体" w:cs="宋体"/>
          <w:b/>
          <w:bCs/>
          <w:spacing w:val="-8"/>
          <w:sz w:val="31"/>
          <w:szCs w:val="31"/>
          <w:u w:val="single" w:color="auto"/>
        </w:rPr>
        <w:t>2026</w:t>
      </w:r>
      <w:r>
        <w:rPr>
          <w:rFonts w:ascii="宋体" w:hAnsi="宋体" w:eastAsia="宋体" w:cs="宋体"/>
          <w:spacing w:val="-59"/>
          <w:sz w:val="31"/>
          <w:szCs w:val="31"/>
          <w:u w:val="single" w:color="auto"/>
        </w:rPr>
        <w:t xml:space="preserve"> </w:t>
      </w:r>
      <w:r>
        <w:rPr>
          <w:rFonts w:ascii="宋体" w:hAnsi="宋体" w:eastAsia="宋体" w:cs="宋体"/>
          <w:b/>
          <w:bCs/>
          <w:spacing w:val="-8"/>
          <w:sz w:val="31"/>
          <w:szCs w:val="31"/>
          <w:u w:val="single" w:color="auto"/>
        </w:rPr>
        <w:t>年</w:t>
      </w:r>
      <w:r>
        <w:rPr>
          <w:rFonts w:ascii="宋体" w:hAnsi="宋体" w:eastAsia="宋体" w:cs="宋体"/>
          <w:spacing w:val="-58"/>
          <w:sz w:val="31"/>
          <w:szCs w:val="31"/>
          <w:u w:val="single" w:color="auto"/>
        </w:rPr>
        <w:t xml:space="preserve"> </w:t>
      </w:r>
      <w:r>
        <w:rPr>
          <w:rFonts w:ascii="宋体" w:hAnsi="宋体" w:eastAsia="宋体" w:cs="宋体"/>
          <w:b/>
          <w:bCs/>
          <w:spacing w:val="-8"/>
          <w:sz w:val="31"/>
          <w:szCs w:val="31"/>
          <w:u w:val="single" w:color="auto"/>
        </w:rPr>
        <w:t>0</w:t>
      </w:r>
      <w:r>
        <w:rPr>
          <w:rFonts w:hint="eastAsia" w:ascii="宋体" w:hAnsi="宋体" w:eastAsia="宋体" w:cs="宋体"/>
          <w:b/>
          <w:bCs/>
          <w:spacing w:val="-8"/>
          <w:sz w:val="31"/>
          <w:szCs w:val="31"/>
          <w:u w:val="single" w:color="auto"/>
          <w:lang w:val="en-US" w:eastAsia="zh-CN"/>
        </w:rPr>
        <w:t>4</w:t>
      </w:r>
      <w:r>
        <w:rPr>
          <w:rFonts w:ascii="宋体" w:hAnsi="宋体" w:eastAsia="宋体" w:cs="宋体"/>
          <w:spacing w:val="-54"/>
          <w:sz w:val="31"/>
          <w:szCs w:val="31"/>
          <w:u w:val="single" w:color="auto"/>
        </w:rPr>
        <w:t xml:space="preserve"> </w:t>
      </w:r>
      <w:r>
        <w:rPr>
          <w:rFonts w:ascii="宋体" w:hAnsi="宋体" w:eastAsia="宋体" w:cs="宋体"/>
          <w:b/>
          <w:bCs/>
          <w:spacing w:val="-8"/>
          <w:sz w:val="31"/>
          <w:szCs w:val="31"/>
          <w:u w:val="single" w:color="auto"/>
        </w:rPr>
        <w:t>月</w:t>
      </w:r>
      <w:r>
        <w:rPr>
          <w:rFonts w:ascii="宋体" w:hAnsi="宋体" w:eastAsia="宋体" w:cs="宋体"/>
          <w:sz w:val="31"/>
          <w:szCs w:val="31"/>
          <w:u w:val="single" w:color="auto"/>
        </w:rPr>
        <w:t xml:space="preserve">  </w:t>
      </w:r>
    </w:p>
    <w:p w14:paraId="4D08C4EA">
      <w:pPr>
        <w:pStyle w:val="2"/>
        <w:spacing w:line="355" w:lineRule="auto"/>
      </w:pPr>
    </w:p>
    <w:p w14:paraId="7D4B5016">
      <w:pPr>
        <w:pStyle w:val="2"/>
        <w:spacing w:line="356" w:lineRule="auto"/>
      </w:pPr>
    </w:p>
    <w:p w14:paraId="5E983AAC">
      <w:pPr>
        <w:spacing w:before="114" w:line="230" w:lineRule="auto"/>
        <w:ind w:left="1882"/>
        <w:rPr>
          <w:rFonts w:ascii="楷体" w:hAnsi="楷体" w:eastAsia="楷体" w:cs="楷体"/>
          <w:sz w:val="35"/>
          <w:szCs w:val="35"/>
        </w:rPr>
      </w:pPr>
      <w:r>
        <w:rPr>
          <w:rFonts w:ascii="楷体" w:hAnsi="楷体" w:eastAsia="楷体" w:cs="楷体"/>
          <w:spacing w:val="5"/>
          <w:sz w:val="35"/>
          <w:szCs w:val="35"/>
        </w:rPr>
        <w:t>中华人民共和国生态环境部制</w:t>
      </w:r>
    </w:p>
    <w:p w14:paraId="7CF387E5">
      <w:pPr>
        <w:spacing w:line="230" w:lineRule="auto"/>
        <w:rPr>
          <w:rFonts w:ascii="楷体" w:hAnsi="楷体" w:eastAsia="楷体" w:cs="楷体"/>
          <w:sz w:val="35"/>
          <w:szCs w:val="35"/>
        </w:rPr>
        <w:sectPr>
          <w:footerReference r:id="rId5" w:type="default"/>
          <w:pgSz w:w="11906" w:h="16839"/>
          <w:pgMar w:top="1431" w:right="1785" w:bottom="1298" w:left="1785" w:header="0" w:footer="1061" w:gutter="0"/>
          <w:pgBorders>
            <w:top w:val="none" w:sz="0" w:space="0"/>
            <w:left w:val="none" w:sz="0" w:space="0"/>
            <w:bottom w:val="none" w:sz="0" w:space="0"/>
            <w:right w:val="none" w:sz="0" w:space="0"/>
          </w:pgBorders>
          <w:cols w:space="720" w:num="1"/>
        </w:sectPr>
      </w:pPr>
    </w:p>
    <w:p w14:paraId="13B8107C">
      <w:pPr>
        <w:spacing w:before="60" w:line="222" w:lineRule="auto"/>
        <w:ind w:left="3658"/>
        <w:outlineLvl w:val="0"/>
        <w:rPr>
          <w:rFonts w:ascii="黑体" w:hAnsi="黑体" w:eastAsia="黑体" w:cs="黑体"/>
          <w:sz w:val="30"/>
          <w:szCs w:val="30"/>
        </w:rPr>
      </w:pPr>
      <w:r>
        <w:rPr>
          <w:rFonts w:ascii="黑体" w:hAnsi="黑体" w:eastAsia="黑体" w:cs="黑体"/>
          <w:spacing w:val="-2"/>
          <w:sz w:val="30"/>
          <w:szCs w:val="30"/>
        </w:rPr>
        <w:t>一、建设项目基本情况</w:t>
      </w:r>
    </w:p>
    <w:p w14:paraId="6CB94DE6">
      <w:pPr>
        <w:spacing w:before="21"/>
      </w:pPr>
    </w:p>
    <w:tbl>
      <w:tblPr>
        <w:tblStyle w:val="6"/>
        <w:tblW w:w="9812" w:type="dxa"/>
        <w:tblInd w:w="21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53"/>
        <w:gridCol w:w="758"/>
        <w:gridCol w:w="1055"/>
        <w:gridCol w:w="2447"/>
        <w:gridCol w:w="4399"/>
      </w:tblGrid>
      <w:tr w14:paraId="468186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5" w:hRule="atLeast"/>
        </w:trPr>
        <w:tc>
          <w:tcPr>
            <w:tcW w:w="1153" w:type="dxa"/>
            <w:tcBorders>
              <w:top w:val="single" w:color="000000" w:sz="6" w:space="0"/>
              <w:left w:val="single" w:color="000000" w:sz="6" w:space="0"/>
            </w:tcBorders>
            <w:vAlign w:val="top"/>
          </w:tcPr>
          <w:p w14:paraId="389424DF">
            <w:pPr>
              <w:pStyle w:val="7"/>
              <w:spacing w:before="74" w:line="231" w:lineRule="auto"/>
              <w:ind w:left="338" w:right="96" w:hanging="240"/>
            </w:pPr>
            <w:r>
              <w:rPr>
                <w:spacing w:val="-4"/>
              </w:rPr>
              <w:t>建设项目</w:t>
            </w:r>
            <w:r>
              <w:rPr>
                <w:spacing w:val="-7"/>
              </w:rPr>
              <w:t>名称</w:t>
            </w:r>
          </w:p>
        </w:tc>
        <w:tc>
          <w:tcPr>
            <w:tcW w:w="8659" w:type="dxa"/>
            <w:gridSpan w:val="4"/>
            <w:tcBorders>
              <w:top w:val="single" w:color="000000" w:sz="6" w:space="0"/>
              <w:right w:val="single" w:color="000000" w:sz="6" w:space="0"/>
            </w:tcBorders>
            <w:vAlign w:val="top"/>
          </w:tcPr>
          <w:p w14:paraId="5E6DC072">
            <w:pPr>
              <w:pStyle w:val="7"/>
              <w:spacing w:before="231" w:line="220" w:lineRule="auto"/>
              <w:ind w:left="1922"/>
              <w:rPr>
                <w:rFonts w:hint="eastAsia" w:eastAsia="宋体"/>
                <w:lang w:eastAsia="zh-CN"/>
              </w:rPr>
            </w:pPr>
            <w:r>
              <w:rPr>
                <w:spacing w:val="-1"/>
              </w:rPr>
              <w:t>北票市污水处理有限公司</w:t>
            </w:r>
            <w:r>
              <w:rPr>
                <w:rFonts w:hint="eastAsia"/>
                <w:spacing w:val="-1"/>
                <w:lang w:eastAsia="zh-CN"/>
              </w:rPr>
              <w:t>危险废物贮存间建设项目</w:t>
            </w:r>
          </w:p>
        </w:tc>
      </w:tr>
      <w:tr w14:paraId="05D0F5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0" w:hRule="atLeast"/>
        </w:trPr>
        <w:tc>
          <w:tcPr>
            <w:tcW w:w="1153" w:type="dxa"/>
            <w:tcBorders>
              <w:left w:val="single" w:color="000000" w:sz="6" w:space="0"/>
            </w:tcBorders>
            <w:vAlign w:val="top"/>
          </w:tcPr>
          <w:p w14:paraId="72F785BD">
            <w:pPr>
              <w:pStyle w:val="7"/>
              <w:spacing w:before="220" w:line="220" w:lineRule="auto"/>
              <w:ind w:left="99"/>
            </w:pPr>
            <w:r>
              <w:rPr>
                <w:spacing w:val="-4"/>
              </w:rPr>
              <w:t>项目代码</w:t>
            </w:r>
          </w:p>
        </w:tc>
        <w:tc>
          <w:tcPr>
            <w:tcW w:w="8659" w:type="dxa"/>
            <w:gridSpan w:val="4"/>
            <w:tcBorders>
              <w:right w:val="single" w:color="000000" w:sz="6" w:space="0"/>
            </w:tcBorders>
            <w:vAlign w:val="top"/>
          </w:tcPr>
          <w:p w14:paraId="650B845E">
            <w:pPr>
              <w:pStyle w:val="7"/>
              <w:spacing w:before="220" w:line="225" w:lineRule="auto"/>
              <w:ind w:left="4498"/>
            </w:pPr>
            <w:r>
              <w:t>/</w:t>
            </w:r>
          </w:p>
        </w:tc>
      </w:tr>
      <w:tr w14:paraId="273B93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82" w:hRule="atLeast"/>
        </w:trPr>
        <w:tc>
          <w:tcPr>
            <w:tcW w:w="1153" w:type="dxa"/>
            <w:tcBorders>
              <w:left w:val="single" w:color="000000" w:sz="6" w:space="0"/>
            </w:tcBorders>
            <w:vAlign w:val="top"/>
          </w:tcPr>
          <w:p w14:paraId="3D49466D">
            <w:pPr>
              <w:pStyle w:val="7"/>
              <w:spacing w:before="222" w:line="243" w:lineRule="auto"/>
              <w:ind w:left="216" w:right="96" w:hanging="118"/>
            </w:pPr>
            <w:r>
              <w:rPr>
                <w:spacing w:val="-4"/>
              </w:rPr>
              <w:t>建设单位联系人</w:t>
            </w:r>
          </w:p>
        </w:tc>
        <w:tc>
          <w:tcPr>
            <w:tcW w:w="1813" w:type="dxa"/>
            <w:gridSpan w:val="2"/>
            <w:vAlign w:val="top"/>
          </w:tcPr>
          <w:p w14:paraId="3CC752E5">
            <w:pPr>
              <w:spacing w:line="299" w:lineRule="auto"/>
              <w:rPr>
                <w:rFonts w:ascii="Arial"/>
                <w:sz w:val="21"/>
              </w:rPr>
            </w:pPr>
          </w:p>
          <w:p w14:paraId="55C96C20">
            <w:pPr>
              <w:pStyle w:val="7"/>
              <w:spacing w:before="78" w:line="222" w:lineRule="auto"/>
              <w:ind w:left="554"/>
            </w:pPr>
            <w:r>
              <w:rPr>
                <w:spacing w:val="-6"/>
              </w:rPr>
              <w:t>张</w:t>
            </w:r>
            <w:r>
              <w:rPr>
                <w:rFonts w:hint="eastAsia"/>
                <w:spacing w:val="-6"/>
                <w:lang w:eastAsia="zh-CN"/>
              </w:rPr>
              <w:t>永</w:t>
            </w:r>
            <w:r>
              <w:rPr>
                <w:spacing w:val="-6"/>
              </w:rPr>
              <w:t>飞</w:t>
            </w:r>
          </w:p>
        </w:tc>
        <w:tc>
          <w:tcPr>
            <w:tcW w:w="2447" w:type="dxa"/>
            <w:vAlign w:val="top"/>
          </w:tcPr>
          <w:p w14:paraId="78C18405">
            <w:pPr>
              <w:spacing w:line="298" w:lineRule="auto"/>
              <w:rPr>
                <w:rFonts w:ascii="Arial"/>
                <w:sz w:val="21"/>
              </w:rPr>
            </w:pPr>
          </w:p>
          <w:p w14:paraId="6EDC2A48">
            <w:pPr>
              <w:pStyle w:val="7"/>
              <w:spacing w:before="78" w:line="222" w:lineRule="auto"/>
              <w:ind w:left="750"/>
            </w:pPr>
            <w:r>
              <w:rPr>
                <w:spacing w:val="-3"/>
              </w:rPr>
              <w:t>联系方式</w:t>
            </w:r>
          </w:p>
        </w:tc>
        <w:tc>
          <w:tcPr>
            <w:tcW w:w="4399" w:type="dxa"/>
            <w:tcBorders>
              <w:right w:val="single" w:color="000000" w:sz="6" w:space="0"/>
            </w:tcBorders>
            <w:vAlign w:val="top"/>
          </w:tcPr>
          <w:p w14:paraId="6EBD5D8B">
            <w:pPr>
              <w:spacing w:line="299" w:lineRule="auto"/>
              <w:rPr>
                <w:rFonts w:ascii="Arial"/>
                <w:sz w:val="21"/>
              </w:rPr>
            </w:pPr>
          </w:p>
          <w:p w14:paraId="5678A970">
            <w:pPr>
              <w:pStyle w:val="7"/>
              <w:spacing w:before="78"/>
              <w:ind w:left="1790"/>
            </w:pPr>
            <w:r>
              <w:rPr>
                <w:spacing w:val="-3"/>
              </w:rPr>
              <w:t>13842116455</w:t>
            </w:r>
          </w:p>
        </w:tc>
      </w:tr>
      <w:tr w14:paraId="243F81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0" w:hRule="atLeast"/>
        </w:trPr>
        <w:tc>
          <w:tcPr>
            <w:tcW w:w="1153" w:type="dxa"/>
            <w:tcBorders>
              <w:left w:val="single" w:color="000000" w:sz="6" w:space="0"/>
            </w:tcBorders>
            <w:vAlign w:val="top"/>
          </w:tcPr>
          <w:p w14:paraId="2F9E1815">
            <w:pPr>
              <w:pStyle w:val="7"/>
              <w:spacing w:before="223" w:line="222" w:lineRule="auto"/>
              <w:ind w:left="98"/>
            </w:pPr>
            <w:r>
              <w:rPr>
                <w:spacing w:val="-4"/>
              </w:rPr>
              <w:t>建设地点</w:t>
            </w:r>
          </w:p>
        </w:tc>
        <w:tc>
          <w:tcPr>
            <w:tcW w:w="8659" w:type="dxa"/>
            <w:gridSpan w:val="4"/>
            <w:tcBorders>
              <w:right w:val="single" w:color="000000" w:sz="6" w:space="0"/>
            </w:tcBorders>
            <w:vAlign w:val="top"/>
          </w:tcPr>
          <w:p w14:paraId="14CD3461">
            <w:pPr>
              <w:pStyle w:val="7"/>
              <w:tabs>
                <w:tab w:val="left" w:pos="1623"/>
              </w:tabs>
              <w:spacing w:before="224" w:line="219" w:lineRule="auto"/>
              <w:ind w:left="1489"/>
            </w:pPr>
            <w:r>
              <w:rPr>
                <w:u w:val="single" w:color="auto"/>
              </w:rPr>
              <w:tab/>
            </w:r>
            <w:r>
              <w:rPr>
                <w:spacing w:val="-1"/>
                <w:u w:val="single" w:color="auto"/>
              </w:rPr>
              <w:t>辽宁</w:t>
            </w:r>
            <w:r>
              <w:rPr>
                <w:spacing w:val="-1"/>
              </w:rPr>
              <w:t>省（自治区）</w:t>
            </w:r>
            <w:r>
              <w:rPr>
                <w:spacing w:val="-1"/>
                <w:u w:val="single" w:color="auto"/>
              </w:rPr>
              <w:t>朝阳</w:t>
            </w:r>
            <w:r>
              <w:rPr>
                <w:spacing w:val="-1"/>
              </w:rPr>
              <w:t>市</w:t>
            </w:r>
            <w:r>
              <w:rPr>
                <w:spacing w:val="-1"/>
                <w:u w:val="single" w:color="auto"/>
              </w:rPr>
              <w:t>北票市</w:t>
            </w:r>
            <w:r>
              <w:rPr>
                <w:spacing w:val="-1"/>
              </w:rPr>
              <w:t>（区）凉水河乡</w:t>
            </w:r>
            <w:r>
              <w:rPr>
                <w:spacing w:val="-1"/>
                <w:u w:val="single" w:color="auto"/>
              </w:rPr>
              <w:t>凉水河村</w:t>
            </w:r>
          </w:p>
        </w:tc>
      </w:tr>
      <w:tr w14:paraId="7AB904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0" w:hRule="atLeast"/>
        </w:trPr>
        <w:tc>
          <w:tcPr>
            <w:tcW w:w="1153" w:type="dxa"/>
            <w:tcBorders>
              <w:left w:val="single" w:color="000000" w:sz="6" w:space="0"/>
            </w:tcBorders>
            <w:vAlign w:val="top"/>
          </w:tcPr>
          <w:p w14:paraId="32A2E8BB">
            <w:pPr>
              <w:pStyle w:val="7"/>
              <w:spacing w:before="223" w:line="221" w:lineRule="auto"/>
              <w:ind w:left="95"/>
            </w:pPr>
            <w:r>
              <w:rPr>
                <w:spacing w:val="-3"/>
              </w:rPr>
              <w:t>地理坐标</w:t>
            </w:r>
          </w:p>
        </w:tc>
        <w:tc>
          <w:tcPr>
            <w:tcW w:w="8659" w:type="dxa"/>
            <w:gridSpan w:val="4"/>
            <w:tcBorders>
              <w:right w:val="single" w:color="000000" w:sz="6" w:space="0"/>
            </w:tcBorders>
            <w:vAlign w:val="top"/>
          </w:tcPr>
          <w:p w14:paraId="5B3E4F47">
            <w:pPr>
              <w:pStyle w:val="7"/>
              <w:spacing w:before="223" w:line="221" w:lineRule="auto"/>
              <w:ind w:left="1870"/>
            </w:pPr>
            <w:r>
              <w:rPr>
                <w:spacing w:val="-8"/>
              </w:rPr>
              <w:t>（</w:t>
            </w:r>
            <w:r>
              <w:rPr>
                <w:spacing w:val="-8"/>
                <w:u w:val="single" w:color="auto"/>
              </w:rPr>
              <w:t>120</w:t>
            </w:r>
            <w:r>
              <w:rPr>
                <w:spacing w:val="-36"/>
                <w:u w:val="single" w:color="auto"/>
              </w:rPr>
              <w:t xml:space="preserve"> </w:t>
            </w:r>
            <w:r>
              <w:rPr>
                <w:spacing w:val="-8"/>
              </w:rPr>
              <w:t>度</w:t>
            </w:r>
            <w:r>
              <w:rPr>
                <w:spacing w:val="-52"/>
              </w:rPr>
              <w:t xml:space="preserve"> </w:t>
            </w:r>
            <w:r>
              <w:rPr>
                <w:spacing w:val="-8"/>
                <w:u w:val="single" w:color="auto"/>
              </w:rPr>
              <w:t>45</w:t>
            </w:r>
            <w:r>
              <w:rPr>
                <w:spacing w:val="-77"/>
                <w:u w:val="single" w:color="auto"/>
              </w:rPr>
              <w:t xml:space="preserve"> </w:t>
            </w:r>
            <w:r>
              <w:rPr>
                <w:spacing w:val="-8"/>
                <w:u w:val="single" w:color="auto"/>
              </w:rPr>
              <w:t>′35.07741</w:t>
            </w:r>
            <w:r>
              <w:rPr>
                <w:spacing w:val="-76"/>
                <w:u w:val="single" w:color="auto"/>
              </w:rPr>
              <w:t xml:space="preserve"> </w:t>
            </w:r>
            <w:r>
              <w:rPr>
                <w:spacing w:val="-8"/>
                <w:u w:val="single" w:color="auto"/>
              </w:rPr>
              <w:t>″</w:t>
            </w:r>
            <w:r>
              <w:rPr>
                <w:spacing w:val="-94"/>
              </w:rPr>
              <w:t xml:space="preserve"> </w:t>
            </w:r>
            <w:r>
              <w:rPr>
                <w:spacing w:val="-8"/>
              </w:rPr>
              <w:t>，</w:t>
            </w:r>
            <w:r>
              <w:rPr>
                <w:spacing w:val="-8"/>
                <w:u w:val="single" w:color="auto"/>
              </w:rPr>
              <w:t>41</w:t>
            </w:r>
            <w:r>
              <w:rPr>
                <w:spacing w:val="-51"/>
                <w:u w:val="single" w:color="auto"/>
              </w:rPr>
              <w:t xml:space="preserve"> </w:t>
            </w:r>
            <w:r>
              <w:rPr>
                <w:spacing w:val="-8"/>
              </w:rPr>
              <w:t>度</w:t>
            </w:r>
            <w:r>
              <w:rPr>
                <w:spacing w:val="-52"/>
              </w:rPr>
              <w:t xml:space="preserve"> </w:t>
            </w:r>
            <w:r>
              <w:rPr>
                <w:spacing w:val="-8"/>
                <w:u w:val="single" w:color="auto"/>
              </w:rPr>
              <w:t>45</w:t>
            </w:r>
            <w:r>
              <w:rPr>
                <w:spacing w:val="-77"/>
                <w:u w:val="single" w:color="auto"/>
              </w:rPr>
              <w:t xml:space="preserve"> </w:t>
            </w:r>
            <w:r>
              <w:rPr>
                <w:spacing w:val="-8"/>
                <w:u w:val="single" w:color="auto"/>
              </w:rPr>
              <w:t>′46.43325</w:t>
            </w:r>
            <w:r>
              <w:rPr>
                <w:spacing w:val="-75"/>
                <w:u w:val="single" w:color="auto"/>
              </w:rPr>
              <w:t xml:space="preserve"> </w:t>
            </w:r>
            <w:r>
              <w:rPr>
                <w:spacing w:val="-8"/>
                <w:u w:val="single" w:color="auto"/>
              </w:rPr>
              <w:t>″</w:t>
            </w:r>
            <w:r>
              <w:rPr>
                <w:spacing w:val="-8"/>
              </w:rPr>
              <w:t>）</w:t>
            </w:r>
          </w:p>
        </w:tc>
      </w:tr>
      <w:tr w14:paraId="0D7206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94" w:hRule="atLeast"/>
        </w:trPr>
        <w:tc>
          <w:tcPr>
            <w:tcW w:w="1153" w:type="dxa"/>
            <w:tcBorders>
              <w:left w:val="single" w:color="000000" w:sz="6" w:space="0"/>
            </w:tcBorders>
            <w:vAlign w:val="top"/>
          </w:tcPr>
          <w:p w14:paraId="6FF59692">
            <w:pPr>
              <w:spacing w:line="301" w:lineRule="auto"/>
              <w:rPr>
                <w:rFonts w:ascii="Arial"/>
                <w:sz w:val="21"/>
              </w:rPr>
            </w:pPr>
          </w:p>
          <w:p w14:paraId="70AE96C9">
            <w:pPr>
              <w:pStyle w:val="7"/>
              <w:spacing w:before="78" w:line="242" w:lineRule="auto"/>
              <w:ind w:left="99" w:right="96" w:firstLine="19"/>
            </w:pPr>
            <w:r>
              <w:rPr>
                <w:spacing w:val="-9"/>
              </w:rPr>
              <w:t>国民经济</w:t>
            </w:r>
            <w:r>
              <w:rPr>
                <w:spacing w:val="-4"/>
              </w:rPr>
              <w:t>行业类别</w:t>
            </w:r>
          </w:p>
        </w:tc>
        <w:tc>
          <w:tcPr>
            <w:tcW w:w="1813" w:type="dxa"/>
            <w:gridSpan w:val="2"/>
            <w:vAlign w:val="top"/>
          </w:tcPr>
          <w:p w14:paraId="6FB62290">
            <w:pPr>
              <w:spacing w:line="300" w:lineRule="auto"/>
              <w:rPr>
                <w:rFonts w:ascii="Arial"/>
                <w:sz w:val="21"/>
              </w:rPr>
            </w:pPr>
          </w:p>
          <w:p w14:paraId="1828B779">
            <w:pPr>
              <w:pStyle w:val="7"/>
              <w:spacing w:before="78" w:line="245" w:lineRule="auto"/>
              <w:ind w:left="673" w:right="97" w:hanging="581"/>
            </w:pPr>
            <w:r>
              <w:rPr>
                <w:spacing w:val="-2"/>
              </w:rPr>
              <w:t>N7724</w:t>
            </w:r>
            <w:r>
              <w:rPr>
                <w:spacing w:val="-45"/>
              </w:rPr>
              <w:t xml:space="preserve"> </w:t>
            </w:r>
            <w:r>
              <w:rPr>
                <w:spacing w:val="-2"/>
              </w:rPr>
              <w:t>危险废物</w:t>
            </w:r>
            <w:r>
              <w:rPr>
                <w:spacing w:val="-8"/>
              </w:rPr>
              <w:t>治理</w:t>
            </w:r>
          </w:p>
        </w:tc>
        <w:tc>
          <w:tcPr>
            <w:tcW w:w="2447" w:type="dxa"/>
            <w:vAlign w:val="top"/>
          </w:tcPr>
          <w:p w14:paraId="343AF20F">
            <w:pPr>
              <w:spacing w:line="301" w:lineRule="auto"/>
              <w:rPr>
                <w:rFonts w:ascii="Arial"/>
                <w:sz w:val="21"/>
              </w:rPr>
            </w:pPr>
          </w:p>
          <w:p w14:paraId="5B63067A">
            <w:pPr>
              <w:pStyle w:val="7"/>
              <w:spacing w:before="78" w:line="242" w:lineRule="auto"/>
              <w:ind w:left="752" w:right="741"/>
            </w:pPr>
            <w:r>
              <w:rPr>
                <w:spacing w:val="-4"/>
              </w:rPr>
              <w:t>建设项目行业类别</w:t>
            </w:r>
          </w:p>
        </w:tc>
        <w:tc>
          <w:tcPr>
            <w:tcW w:w="4399" w:type="dxa"/>
            <w:tcBorders>
              <w:right w:val="single" w:color="000000" w:sz="6" w:space="0"/>
            </w:tcBorders>
            <w:vAlign w:val="top"/>
          </w:tcPr>
          <w:p w14:paraId="6773C826">
            <w:pPr>
              <w:spacing w:line="301" w:lineRule="auto"/>
              <w:rPr>
                <w:rFonts w:ascii="Arial"/>
                <w:sz w:val="21"/>
              </w:rPr>
            </w:pPr>
          </w:p>
          <w:p w14:paraId="70771556">
            <w:pPr>
              <w:pStyle w:val="7"/>
              <w:spacing w:before="78" w:line="242" w:lineRule="auto"/>
              <w:ind w:left="12" w:right="42" w:hanging="12"/>
            </w:pPr>
            <w:r>
              <w:rPr>
                <w:spacing w:val="-2"/>
              </w:rPr>
              <w:t>“</w:t>
            </w:r>
            <w:r>
              <w:rPr>
                <w:spacing w:val="-73"/>
              </w:rPr>
              <w:t xml:space="preserve"> </w:t>
            </w:r>
            <w:r>
              <w:rPr>
                <w:spacing w:val="-2"/>
              </w:rPr>
              <w:t>四十七、生态保护和环境治理业，101.危险</w:t>
            </w:r>
            <w:r>
              <w:rPr>
                <w:spacing w:val="-4"/>
              </w:rPr>
              <w:t>废物（不含医疗废物）利用及处置中其他</w:t>
            </w:r>
            <w:r>
              <w:rPr>
                <w:spacing w:val="-84"/>
              </w:rPr>
              <w:t xml:space="preserve"> </w:t>
            </w:r>
            <w:r>
              <w:rPr>
                <w:spacing w:val="-4"/>
              </w:rPr>
              <w:t>”。</w:t>
            </w:r>
          </w:p>
        </w:tc>
      </w:tr>
      <w:tr w14:paraId="654480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95" w:hRule="atLeast"/>
        </w:trPr>
        <w:tc>
          <w:tcPr>
            <w:tcW w:w="1153" w:type="dxa"/>
            <w:tcBorders>
              <w:left w:val="single" w:color="000000" w:sz="6" w:space="0"/>
            </w:tcBorders>
            <w:vAlign w:val="top"/>
          </w:tcPr>
          <w:p w14:paraId="594F78F2">
            <w:pPr>
              <w:spacing w:line="458" w:lineRule="auto"/>
              <w:rPr>
                <w:rFonts w:ascii="Arial"/>
                <w:sz w:val="21"/>
              </w:rPr>
            </w:pPr>
          </w:p>
          <w:p w14:paraId="07AF50E7">
            <w:pPr>
              <w:pStyle w:val="7"/>
              <w:spacing w:before="78" w:line="221" w:lineRule="auto"/>
              <w:ind w:left="98"/>
            </w:pPr>
            <w:r>
              <w:rPr>
                <w:spacing w:val="-4"/>
              </w:rPr>
              <w:t>建设性质</w:t>
            </w:r>
          </w:p>
        </w:tc>
        <w:tc>
          <w:tcPr>
            <w:tcW w:w="1813" w:type="dxa"/>
            <w:gridSpan w:val="2"/>
            <w:vAlign w:val="top"/>
          </w:tcPr>
          <w:p w14:paraId="5F5FC214">
            <w:pPr>
              <w:pStyle w:val="7"/>
              <w:spacing w:before="74" w:line="237" w:lineRule="auto"/>
              <w:ind w:left="30" w:right="178" w:hanging="13"/>
            </w:pPr>
            <w:r>
              <w:rPr>
                <w:rFonts w:ascii="MS Gothic" w:hAnsi="MS Gothic" w:eastAsia="MS Gothic" w:cs="MS Gothic"/>
                <w:spacing w:val="-10"/>
              </w:rPr>
              <w:t>□</w:t>
            </w:r>
            <w:r>
              <w:rPr>
                <w:spacing w:val="-10"/>
              </w:rPr>
              <w:t>新建（迁建）</w:t>
            </w:r>
            <w:r>
              <w:rPr>
                <w:spacing w:val="1"/>
              </w:rPr>
              <w:t xml:space="preserve"> </w:t>
            </w:r>
            <w:r>
              <w:rPr>
                <w:spacing w:val="-12"/>
              </w:rPr>
              <w:t>□改建</w:t>
            </w:r>
          </w:p>
          <w:p w14:paraId="630A8E83">
            <w:pPr>
              <w:pStyle w:val="7"/>
              <w:spacing w:before="4" w:line="221" w:lineRule="auto"/>
              <w:ind w:left="15"/>
            </w:pPr>
            <w:r>
              <w:rPr>
                <w:rFonts w:ascii="MS Gothic" w:hAnsi="MS Gothic" w:eastAsia="MS Gothic" w:cs="MS Gothic"/>
                <w:spacing w:val="-7"/>
              </w:rPr>
              <w:t>☑</w:t>
            </w:r>
            <w:r>
              <w:rPr>
                <w:spacing w:val="-7"/>
              </w:rPr>
              <w:t>扩建</w:t>
            </w:r>
          </w:p>
          <w:p w14:paraId="09223EF6">
            <w:pPr>
              <w:pStyle w:val="7"/>
              <w:spacing w:before="24" w:line="214" w:lineRule="auto"/>
              <w:ind w:left="30"/>
            </w:pPr>
            <w:r>
              <w:rPr>
                <w:spacing w:val="-7"/>
              </w:rPr>
              <w:t>□技术改造</w:t>
            </w:r>
          </w:p>
        </w:tc>
        <w:tc>
          <w:tcPr>
            <w:tcW w:w="2447" w:type="dxa"/>
            <w:vAlign w:val="top"/>
          </w:tcPr>
          <w:p w14:paraId="0A0FA2A4">
            <w:pPr>
              <w:spacing w:line="306" w:lineRule="auto"/>
              <w:rPr>
                <w:rFonts w:ascii="Arial"/>
                <w:sz w:val="21"/>
              </w:rPr>
            </w:pPr>
          </w:p>
          <w:p w14:paraId="4EDDB1A2">
            <w:pPr>
              <w:pStyle w:val="7"/>
              <w:spacing w:before="78"/>
              <w:ind w:left="780" w:right="741" w:hanging="28"/>
            </w:pPr>
            <w:r>
              <w:rPr>
                <w:spacing w:val="-4"/>
              </w:rPr>
              <w:t>建设项目</w:t>
            </w:r>
            <w:r>
              <w:rPr>
                <w:spacing w:val="-11"/>
              </w:rPr>
              <w:t>申报情形</w:t>
            </w:r>
          </w:p>
        </w:tc>
        <w:tc>
          <w:tcPr>
            <w:tcW w:w="4399" w:type="dxa"/>
            <w:tcBorders>
              <w:right w:val="single" w:color="000000" w:sz="6" w:space="0"/>
            </w:tcBorders>
            <w:vAlign w:val="top"/>
          </w:tcPr>
          <w:p w14:paraId="21FA51DB">
            <w:pPr>
              <w:pStyle w:val="7"/>
              <w:spacing w:before="74" w:line="230" w:lineRule="auto"/>
              <w:ind w:left="24"/>
            </w:pPr>
            <w:r>
              <w:rPr>
                <w:rFonts w:ascii="MS Gothic" w:hAnsi="MS Gothic" w:eastAsia="MS Gothic" w:cs="MS Gothic"/>
                <w:spacing w:val="-7"/>
              </w:rPr>
              <w:t>☑</w:t>
            </w:r>
            <w:r>
              <w:rPr>
                <w:spacing w:val="-7"/>
              </w:rPr>
              <w:t>首次申报项目</w:t>
            </w:r>
          </w:p>
          <w:p w14:paraId="5E5A70F0">
            <w:pPr>
              <w:pStyle w:val="7"/>
              <w:spacing w:before="12" w:line="220" w:lineRule="auto"/>
              <w:ind w:left="38"/>
            </w:pPr>
            <w:r>
              <w:rPr>
                <w:spacing w:val="-3"/>
              </w:rPr>
              <w:t>□不予批准后再次申报项目</w:t>
            </w:r>
          </w:p>
          <w:p w14:paraId="28B84A5C">
            <w:pPr>
              <w:pStyle w:val="7"/>
              <w:spacing w:before="24" w:line="230" w:lineRule="auto"/>
              <w:ind w:left="24"/>
            </w:pPr>
            <w:r>
              <w:rPr>
                <w:rFonts w:ascii="MS Gothic" w:hAnsi="MS Gothic" w:eastAsia="MS Gothic" w:cs="MS Gothic"/>
                <w:spacing w:val="-5"/>
              </w:rPr>
              <w:t>□</w:t>
            </w:r>
            <w:r>
              <w:rPr>
                <w:spacing w:val="-5"/>
              </w:rPr>
              <w:t>超五年重新审核项目</w:t>
            </w:r>
          </w:p>
          <w:p w14:paraId="4479B78A">
            <w:pPr>
              <w:pStyle w:val="7"/>
              <w:spacing w:before="11" w:line="214" w:lineRule="auto"/>
              <w:ind w:left="38"/>
            </w:pPr>
            <w:r>
              <w:rPr>
                <w:spacing w:val="-4"/>
              </w:rPr>
              <w:t>□重大变动重新报批项目</w:t>
            </w:r>
          </w:p>
        </w:tc>
      </w:tr>
      <w:tr w14:paraId="303F7A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65" w:hRule="atLeast"/>
        </w:trPr>
        <w:tc>
          <w:tcPr>
            <w:tcW w:w="1153" w:type="dxa"/>
            <w:tcBorders>
              <w:left w:val="single" w:color="000000" w:sz="6" w:space="0"/>
            </w:tcBorders>
            <w:vAlign w:val="top"/>
          </w:tcPr>
          <w:p w14:paraId="47632A8B">
            <w:pPr>
              <w:pStyle w:val="7"/>
              <w:spacing w:before="59" w:line="221" w:lineRule="auto"/>
              <w:ind w:left="99"/>
            </w:pPr>
            <w:r>
              <w:rPr>
                <w:spacing w:val="-4"/>
              </w:rPr>
              <w:t>项目审批</w:t>
            </w:r>
          </w:p>
          <w:p w14:paraId="1A7B597E">
            <w:pPr>
              <w:pStyle w:val="7"/>
              <w:spacing w:before="22" w:line="227" w:lineRule="auto"/>
              <w:ind w:left="22" w:right="19" w:firstLine="145"/>
              <w:jc w:val="both"/>
            </w:pPr>
            <w:r>
              <w:rPr>
                <w:spacing w:val="-6"/>
              </w:rPr>
              <w:t>（核准/</w:t>
            </w:r>
            <w:r>
              <w:rPr>
                <w:spacing w:val="-20"/>
              </w:rPr>
              <w:t>备案）部门</w:t>
            </w:r>
            <w:r>
              <w:rPr>
                <w:spacing w:val="16"/>
              </w:rPr>
              <w:t>（选填）</w:t>
            </w:r>
          </w:p>
        </w:tc>
        <w:tc>
          <w:tcPr>
            <w:tcW w:w="1813" w:type="dxa"/>
            <w:gridSpan w:val="2"/>
            <w:vAlign w:val="top"/>
          </w:tcPr>
          <w:p w14:paraId="7EF079BC">
            <w:pPr>
              <w:spacing w:line="445" w:lineRule="auto"/>
              <w:rPr>
                <w:rFonts w:ascii="Arial"/>
                <w:sz w:val="21"/>
              </w:rPr>
            </w:pPr>
          </w:p>
          <w:p w14:paraId="3D73FEC0">
            <w:pPr>
              <w:pStyle w:val="7"/>
              <w:spacing w:before="78" w:line="225" w:lineRule="auto"/>
              <w:ind w:left="847"/>
            </w:pPr>
            <w:r>
              <w:t>/</w:t>
            </w:r>
          </w:p>
        </w:tc>
        <w:tc>
          <w:tcPr>
            <w:tcW w:w="2447" w:type="dxa"/>
            <w:vAlign w:val="top"/>
          </w:tcPr>
          <w:p w14:paraId="3205F94D">
            <w:pPr>
              <w:spacing w:line="291" w:lineRule="auto"/>
              <w:rPr>
                <w:rFonts w:ascii="Arial"/>
                <w:sz w:val="21"/>
              </w:rPr>
            </w:pPr>
          </w:p>
          <w:p w14:paraId="668F72A3">
            <w:pPr>
              <w:pStyle w:val="7"/>
              <w:spacing w:before="78" w:line="242" w:lineRule="auto"/>
              <w:ind w:left="152" w:right="162" w:firstLine="180"/>
            </w:pPr>
            <w:r>
              <w:rPr>
                <w:spacing w:val="-2"/>
              </w:rPr>
              <w:t>项目审批（核准/</w:t>
            </w:r>
            <w:r>
              <w:rPr>
                <w:spacing w:val="-4"/>
              </w:rPr>
              <w:t>备案）文号（选填）</w:t>
            </w:r>
          </w:p>
        </w:tc>
        <w:tc>
          <w:tcPr>
            <w:tcW w:w="4399" w:type="dxa"/>
            <w:tcBorders>
              <w:right w:val="single" w:color="000000" w:sz="6" w:space="0"/>
            </w:tcBorders>
            <w:vAlign w:val="top"/>
          </w:tcPr>
          <w:p w14:paraId="444E01D2">
            <w:pPr>
              <w:spacing w:line="445" w:lineRule="auto"/>
              <w:rPr>
                <w:rFonts w:ascii="Arial"/>
                <w:sz w:val="21"/>
              </w:rPr>
            </w:pPr>
          </w:p>
          <w:p w14:paraId="2E51DF6E">
            <w:pPr>
              <w:pStyle w:val="7"/>
              <w:spacing w:before="78" w:line="225" w:lineRule="auto"/>
              <w:ind w:left="2371"/>
            </w:pPr>
            <w:r>
              <w:t>/</w:t>
            </w:r>
          </w:p>
        </w:tc>
      </w:tr>
      <w:tr w14:paraId="1B4CAD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0" w:hRule="atLeast"/>
        </w:trPr>
        <w:tc>
          <w:tcPr>
            <w:tcW w:w="1153" w:type="dxa"/>
            <w:tcBorders>
              <w:left w:val="single" w:color="000000" w:sz="6" w:space="0"/>
            </w:tcBorders>
            <w:vAlign w:val="top"/>
          </w:tcPr>
          <w:p w14:paraId="664718D0">
            <w:pPr>
              <w:pStyle w:val="7"/>
              <w:spacing w:before="73" w:line="221" w:lineRule="auto"/>
              <w:ind w:left="22"/>
            </w:pPr>
            <w:r>
              <w:rPr>
                <w:spacing w:val="-20"/>
              </w:rPr>
              <w:t>总投资（万</w:t>
            </w:r>
          </w:p>
          <w:p w14:paraId="742EFA5B">
            <w:pPr>
              <w:pStyle w:val="7"/>
              <w:spacing w:before="23" w:line="212" w:lineRule="auto"/>
              <w:ind w:left="337"/>
            </w:pPr>
            <w:r>
              <w:rPr>
                <w:spacing w:val="-6"/>
              </w:rPr>
              <w:t>元）</w:t>
            </w:r>
          </w:p>
        </w:tc>
        <w:tc>
          <w:tcPr>
            <w:tcW w:w="1813" w:type="dxa"/>
            <w:gridSpan w:val="2"/>
            <w:vAlign w:val="top"/>
          </w:tcPr>
          <w:p w14:paraId="46886585">
            <w:pPr>
              <w:pStyle w:val="7"/>
              <w:spacing w:before="229"/>
              <w:ind w:left="626"/>
            </w:pPr>
            <w:r>
              <w:rPr>
                <w:spacing w:val="-6"/>
              </w:rPr>
              <w:t>10.47</w:t>
            </w:r>
          </w:p>
        </w:tc>
        <w:tc>
          <w:tcPr>
            <w:tcW w:w="2447" w:type="dxa"/>
            <w:vAlign w:val="top"/>
          </w:tcPr>
          <w:p w14:paraId="73669BF8">
            <w:pPr>
              <w:pStyle w:val="7"/>
              <w:spacing w:before="229" w:line="221" w:lineRule="auto"/>
              <w:ind w:left="269"/>
            </w:pPr>
            <w:r>
              <w:rPr>
                <w:spacing w:val="-2"/>
              </w:rPr>
              <w:t>环保投资（万元）</w:t>
            </w:r>
          </w:p>
        </w:tc>
        <w:tc>
          <w:tcPr>
            <w:tcW w:w="4399" w:type="dxa"/>
            <w:tcBorders>
              <w:right w:val="single" w:color="000000" w:sz="6" w:space="0"/>
            </w:tcBorders>
            <w:vAlign w:val="top"/>
          </w:tcPr>
          <w:p w14:paraId="294A07E3">
            <w:pPr>
              <w:pStyle w:val="7"/>
              <w:spacing w:before="229"/>
              <w:ind w:left="2193"/>
            </w:pPr>
            <w:r>
              <w:rPr>
                <w:spacing w:val="-3"/>
              </w:rPr>
              <w:t>9.22</w:t>
            </w:r>
          </w:p>
        </w:tc>
      </w:tr>
      <w:tr w14:paraId="097573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982" w:hRule="atLeast"/>
        </w:trPr>
        <w:tc>
          <w:tcPr>
            <w:tcW w:w="1153" w:type="dxa"/>
            <w:tcBorders>
              <w:left w:val="single" w:color="000000" w:sz="6" w:space="0"/>
            </w:tcBorders>
            <w:vAlign w:val="top"/>
          </w:tcPr>
          <w:p w14:paraId="1C485FEF">
            <w:pPr>
              <w:pStyle w:val="7"/>
              <w:spacing w:before="228" w:line="243" w:lineRule="auto"/>
              <w:ind w:left="75" w:right="57" w:firstLine="20"/>
            </w:pPr>
            <w:r>
              <w:rPr>
                <w:spacing w:val="-3"/>
              </w:rPr>
              <w:t>环保投资</w:t>
            </w:r>
            <w:r>
              <w:rPr>
                <w:spacing w:val="-14"/>
              </w:rPr>
              <w:t>占比（%）</w:t>
            </w:r>
          </w:p>
        </w:tc>
        <w:tc>
          <w:tcPr>
            <w:tcW w:w="1813" w:type="dxa"/>
            <w:gridSpan w:val="2"/>
            <w:vAlign w:val="top"/>
          </w:tcPr>
          <w:p w14:paraId="74B5E47F">
            <w:pPr>
              <w:spacing w:line="306" w:lineRule="auto"/>
              <w:rPr>
                <w:rFonts w:ascii="Arial"/>
                <w:sz w:val="21"/>
              </w:rPr>
            </w:pPr>
          </w:p>
          <w:p w14:paraId="16FC0F8C">
            <w:pPr>
              <w:pStyle w:val="7"/>
              <w:spacing w:before="78"/>
              <w:ind w:left="789"/>
            </w:pPr>
            <w:r>
              <w:rPr>
                <w:spacing w:val="-6"/>
              </w:rPr>
              <w:t>86</w:t>
            </w:r>
          </w:p>
        </w:tc>
        <w:tc>
          <w:tcPr>
            <w:tcW w:w="2447" w:type="dxa"/>
            <w:vAlign w:val="top"/>
          </w:tcPr>
          <w:p w14:paraId="605ED18E">
            <w:pPr>
              <w:spacing w:line="305" w:lineRule="auto"/>
              <w:rPr>
                <w:rFonts w:ascii="Arial"/>
                <w:sz w:val="21"/>
              </w:rPr>
            </w:pPr>
          </w:p>
          <w:p w14:paraId="4ACE427C">
            <w:pPr>
              <w:pStyle w:val="7"/>
              <w:spacing w:before="78" w:line="221" w:lineRule="auto"/>
              <w:ind w:left="748"/>
            </w:pPr>
            <w:r>
              <w:rPr>
                <w:spacing w:val="-3"/>
              </w:rPr>
              <w:t>施工工期</w:t>
            </w:r>
          </w:p>
        </w:tc>
        <w:tc>
          <w:tcPr>
            <w:tcW w:w="4399" w:type="dxa"/>
            <w:tcBorders>
              <w:right w:val="single" w:color="000000" w:sz="6" w:space="0"/>
            </w:tcBorders>
            <w:vAlign w:val="top"/>
          </w:tcPr>
          <w:p w14:paraId="53F654A7">
            <w:pPr>
              <w:spacing w:line="305" w:lineRule="auto"/>
              <w:rPr>
                <w:rFonts w:ascii="Arial"/>
                <w:sz w:val="21"/>
              </w:rPr>
            </w:pPr>
          </w:p>
          <w:p w14:paraId="7DDD7C2B">
            <w:pPr>
              <w:pStyle w:val="7"/>
              <w:spacing w:before="78" w:line="220" w:lineRule="auto"/>
              <w:ind w:left="2106"/>
            </w:pPr>
            <w:r>
              <w:rPr>
                <w:spacing w:val="-8"/>
              </w:rPr>
              <w:t>3</w:t>
            </w:r>
            <w:r>
              <w:rPr>
                <w:spacing w:val="-51"/>
              </w:rPr>
              <w:t xml:space="preserve"> </w:t>
            </w:r>
            <w:r>
              <w:rPr>
                <w:spacing w:val="-8"/>
              </w:rPr>
              <w:t>个月</w:t>
            </w:r>
          </w:p>
        </w:tc>
      </w:tr>
      <w:tr w14:paraId="654060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70" w:hRule="atLeast"/>
        </w:trPr>
        <w:tc>
          <w:tcPr>
            <w:tcW w:w="1153" w:type="dxa"/>
            <w:tcBorders>
              <w:left w:val="single" w:color="000000" w:sz="6" w:space="0"/>
            </w:tcBorders>
            <w:vAlign w:val="top"/>
          </w:tcPr>
          <w:p w14:paraId="618E7E91">
            <w:pPr>
              <w:pStyle w:val="7"/>
              <w:spacing w:before="75" w:line="225" w:lineRule="auto"/>
              <w:ind w:left="338" w:right="96" w:hanging="239"/>
            </w:pPr>
            <w:r>
              <w:rPr>
                <w:spacing w:val="-4"/>
              </w:rPr>
              <w:t>是否开工</w:t>
            </w:r>
            <w:r>
              <w:rPr>
                <w:spacing w:val="-7"/>
              </w:rPr>
              <w:t>建设</w:t>
            </w:r>
          </w:p>
        </w:tc>
        <w:tc>
          <w:tcPr>
            <w:tcW w:w="758" w:type="dxa"/>
            <w:tcBorders>
              <w:right w:val="single" w:color="000000" w:sz="4" w:space="0"/>
            </w:tcBorders>
            <w:vAlign w:val="top"/>
          </w:tcPr>
          <w:p w14:paraId="141C16CE">
            <w:pPr>
              <w:pStyle w:val="7"/>
              <w:spacing w:before="75" w:line="225" w:lineRule="auto"/>
              <w:ind w:left="17" w:right="120"/>
            </w:pPr>
            <w:r>
              <w:rPr>
                <w:rFonts w:ascii="MS Gothic" w:hAnsi="MS Gothic" w:eastAsia="MS Gothic" w:cs="MS Gothic"/>
                <w:spacing w:val="-24"/>
              </w:rPr>
              <w:t>☑</w:t>
            </w:r>
            <w:r>
              <w:rPr>
                <w:spacing w:val="-24"/>
              </w:rPr>
              <w:t>否</w:t>
            </w:r>
            <w:r>
              <w:rPr>
                <w:rFonts w:ascii="MS Gothic" w:hAnsi="MS Gothic" w:eastAsia="MS Gothic" w:cs="MS Gothic"/>
                <w:spacing w:val="-36"/>
              </w:rPr>
              <w:t>□</w:t>
            </w:r>
            <w:r>
              <w:rPr>
                <w:spacing w:val="-36"/>
              </w:rPr>
              <w:t>是：</w:t>
            </w:r>
          </w:p>
        </w:tc>
        <w:tc>
          <w:tcPr>
            <w:tcW w:w="1055" w:type="dxa"/>
            <w:tcBorders>
              <w:left w:val="single" w:color="000000" w:sz="4" w:space="0"/>
            </w:tcBorders>
            <w:vAlign w:val="top"/>
          </w:tcPr>
          <w:p w14:paraId="11C2DCCB">
            <w:pPr>
              <w:rPr>
                <w:rFonts w:ascii="Arial"/>
                <w:sz w:val="21"/>
              </w:rPr>
            </w:pPr>
          </w:p>
        </w:tc>
        <w:tc>
          <w:tcPr>
            <w:tcW w:w="2447" w:type="dxa"/>
            <w:vAlign w:val="top"/>
          </w:tcPr>
          <w:p w14:paraId="5E38B37F">
            <w:pPr>
              <w:pStyle w:val="7"/>
              <w:spacing w:before="74" w:line="222" w:lineRule="auto"/>
              <w:ind w:left="547"/>
            </w:pPr>
            <w:r>
              <w:rPr>
                <w:spacing w:val="-10"/>
              </w:rPr>
              <w:t>用地（用海）</w:t>
            </w:r>
          </w:p>
          <w:p w14:paraId="1180EFBE">
            <w:pPr>
              <w:pStyle w:val="7"/>
              <w:spacing w:before="4" w:line="217" w:lineRule="auto"/>
              <w:ind w:left="690"/>
            </w:pPr>
            <w:r>
              <w:rPr>
                <w:spacing w:val="-9"/>
              </w:rPr>
              <w:t>面积（m</w:t>
            </w:r>
            <w:r>
              <w:rPr>
                <w:spacing w:val="-9"/>
                <w:position w:val="1"/>
                <w:sz w:val="21"/>
                <w:szCs w:val="21"/>
                <w:vertAlign w:val="superscript"/>
              </w:rPr>
              <w:t>2</w:t>
            </w:r>
            <w:r>
              <w:rPr>
                <w:spacing w:val="-9"/>
                <w:position w:val="1"/>
              </w:rPr>
              <w:t>）</w:t>
            </w:r>
          </w:p>
        </w:tc>
        <w:tc>
          <w:tcPr>
            <w:tcW w:w="4399" w:type="dxa"/>
            <w:tcBorders>
              <w:right w:val="single" w:color="000000" w:sz="6" w:space="0"/>
            </w:tcBorders>
            <w:vAlign w:val="top"/>
          </w:tcPr>
          <w:p w14:paraId="2648DE94">
            <w:pPr>
              <w:pStyle w:val="7"/>
              <w:spacing w:before="230"/>
              <w:ind w:left="2195"/>
            </w:pPr>
            <w:r>
              <w:rPr>
                <w:spacing w:val="-4"/>
              </w:rPr>
              <w:t>25.2</w:t>
            </w:r>
          </w:p>
        </w:tc>
      </w:tr>
      <w:tr w14:paraId="542BB6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201" w:hRule="atLeast"/>
        </w:trPr>
        <w:tc>
          <w:tcPr>
            <w:tcW w:w="1153" w:type="dxa"/>
            <w:tcBorders>
              <w:left w:val="single" w:color="000000" w:sz="6" w:space="0"/>
              <w:bottom w:val="single" w:color="000000" w:sz="6" w:space="0"/>
            </w:tcBorders>
            <w:vAlign w:val="top"/>
          </w:tcPr>
          <w:p w14:paraId="173BC615">
            <w:pPr>
              <w:spacing w:line="272" w:lineRule="auto"/>
              <w:rPr>
                <w:rFonts w:ascii="Arial"/>
                <w:sz w:val="21"/>
              </w:rPr>
            </w:pPr>
          </w:p>
          <w:p w14:paraId="29BD2539">
            <w:pPr>
              <w:spacing w:line="272" w:lineRule="auto"/>
              <w:rPr>
                <w:rFonts w:ascii="Arial"/>
                <w:sz w:val="21"/>
              </w:rPr>
            </w:pPr>
          </w:p>
          <w:p w14:paraId="00A5ECAB">
            <w:pPr>
              <w:spacing w:line="272" w:lineRule="auto"/>
              <w:rPr>
                <w:rFonts w:ascii="Arial"/>
                <w:sz w:val="21"/>
              </w:rPr>
            </w:pPr>
          </w:p>
          <w:p w14:paraId="4CDA9B2C">
            <w:pPr>
              <w:spacing w:line="272" w:lineRule="auto"/>
              <w:rPr>
                <w:rFonts w:ascii="Arial"/>
                <w:sz w:val="21"/>
              </w:rPr>
            </w:pPr>
          </w:p>
          <w:p w14:paraId="1B02E2A5">
            <w:pPr>
              <w:pStyle w:val="7"/>
              <w:spacing w:before="78" w:line="241" w:lineRule="auto"/>
              <w:ind w:left="216" w:right="216"/>
              <w:jc w:val="both"/>
            </w:pPr>
            <w:r>
              <w:rPr>
                <w:spacing w:val="-4"/>
              </w:rPr>
              <w:t>专项评价设置</w:t>
            </w:r>
            <w:r>
              <w:rPr>
                <w:spacing w:val="54"/>
              </w:rPr>
              <w:t>情况</w:t>
            </w:r>
          </w:p>
        </w:tc>
        <w:tc>
          <w:tcPr>
            <w:tcW w:w="8659" w:type="dxa"/>
            <w:gridSpan w:val="4"/>
            <w:tcBorders>
              <w:bottom w:val="single" w:color="000000" w:sz="6" w:space="0"/>
              <w:right w:val="single" w:color="000000" w:sz="6" w:space="0"/>
            </w:tcBorders>
            <w:vAlign w:val="top"/>
          </w:tcPr>
          <w:p w14:paraId="4065DD93">
            <w:pPr>
              <w:pStyle w:val="7"/>
              <w:spacing w:before="48" w:line="211" w:lineRule="auto"/>
              <w:ind w:left="3024"/>
            </w:pPr>
            <w:r>
              <w:rPr>
                <w:b/>
                <w:bCs/>
                <w:spacing w:val="-4"/>
              </w:rPr>
              <w:t>表</w:t>
            </w:r>
            <w:r>
              <w:rPr>
                <w:spacing w:val="-31"/>
              </w:rPr>
              <w:t xml:space="preserve"> </w:t>
            </w:r>
            <w:r>
              <w:rPr>
                <w:b/>
                <w:bCs/>
                <w:spacing w:val="-4"/>
              </w:rPr>
              <w:t>1-1</w:t>
            </w:r>
            <w:r>
              <w:rPr>
                <w:spacing w:val="-4"/>
              </w:rPr>
              <w:t xml:space="preserve">  </w:t>
            </w:r>
            <w:r>
              <w:rPr>
                <w:b/>
                <w:bCs/>
                <w:spacing w:val="-4"/>
              </w:rPr>
              <w:t>专项评价设置情况表</w:t>
            </w:r>
          </w:p>
          <w:tbl>
            <w:tblPr>
              <w:tblStyle w:val="6"/>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72"/>
              <w:gridCol w:w="3427"/>
              <w:gridCol w:w="3344"/>
              <w:gridCol w:w="998"/>
            </w:tblGrid>
            <w:tr w14:paraId="7FEE51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504" w:type="pct"/>
                  <w:tcBorders>
                    <w:top w:val="single" w:color="000000" w:sz="10" w:space="0"/>
                    <w:left w:val="nil"/>
                  </w:tcBorders>
                  <w:vAlign w:val="top"/>
                </w:tcPr>
                <w:p w14:paraId="55D170BF">
                  <w:pPr>
                    <w:pStyle w:val="7"/>
                    <w:spacing w:before="171" w:line="228" w:lineRule="auto"/>
                    <w:ind w:left="246"/>
                    <w:rPr>
                      <w:sz w:val="20"/>
                      <w:szCs w:val="20"/>
                    </w:rPr>
                  </w:pPr>
                  <w:r>
                    <w:rPr>
                      <w:b/>
                      <w:bCs/>
                      <w:spacing w:val="3"/>
                      <w:sz w:val="20"/>
                      <w:szCs w:val="20"/>
                    </w:rPr>
                    <w:t>类别</w:t>
                  </w:r>
                </w:p>
              </w:tc>
              <w:tc>
                <w:tcPr>
                  <w:tcW w:w="1982" w:type="pct"/>
                  <w:tcBorders>
                    <w:top w:val="single" w:color="000000" w:sz="10" w:space="0"/>
                  </w:tcBorders>
                  <w:vAlign w:val="top"/>
                </w:tcPr>
                <w:p w14:paraId="12BEE959">
                  <w:pPr>
                    <w:pStyle w:val="7"/>
                    <w:spacing w:before="171" w:line="229" w:lineRule="auto"/>
                    <w:ind w:left="1352"/>
                    <w:rPr>
                      <w:sz w:val="20"/>
                      <w:szCs w:val="20"/>
                    </w:rPr>
                  </w:pPr>
                  <w:r>
                    <w:rPr>
                      <w:b/>
                      <w:bCs/>
                      <w:spacing w:val="5"/>
                      <w:sz w:val="20"/>
                      <w:szCs w:val="20"/>
                    </w:rPr>
                    <w:t>设置原则</w:t>
                  </w:r>
                </w:p>
              </w:tc>
              <w:tc>
                <w:tcPr>
                  <w:tcW w:w="1934" w:type="pct"/>
                  <w:tcBorders>
                    <w:top w:val="single" w:color="000000" w:sz="10" w:space="0"/>
                  </w:tcBorders>
                  <w:vAlign w:val="top"/>
                </w:tcPr>
                <w:p w14:paraId="11434E1B">
                  <w:pPr>
                    <w:pStyle w:val="7"/>
                    <w:spacing w:before="171" w:line="229" w:lineRule="auto"/>
                    <w:ind w:left="1310"/>
                    <w:rPr>
                      <w:sz w:val="20"/>
                      <w:szCs w:val="20"/>
                    </w:rPr>
                  </w:pPr>
                  <w:r>
                    <w:rPr>
                      <w:b/>
                      <w:bCs/>
                      <w:spacing w:val="5"/>
                      <w:sz w:val="20"/>
                      <w:szCs w:val="20"/>
                    </w:rPr>
                    <w:t>项目情况</w:t>
                  </w:r>
                </w:p>
              </w:tc>
              <w:tc>
                <w:tcPr>
                  <w:tcW w:w="577" w:type="pct"/>
                  <w:tcBorders>
                    <w:top w:val="single" w:color="000000" w:sz="10" w:space="0"/>
                    <w:right w:val="nil"/>
                  </w:tcBorders>
                  <w:vAlign w:val="top"/>
                </w:tcPr>
                <w:p w14:paraId="2037AA12">
                  <w:pPr>
                    <w:pStyle w:val="7"/>
                    <w:spacing w:before="36" w:line="231" w:lineRule="auto"/>
                    <w:ind w:left="0" w:leftChars="0" w:right="199" w:firstLine="0" w:firstLineChars="0"/>
                    <w:jc w:val="center"/>
                    <w:rPr>
                      <w:sz w:val="20"/>
                      <w:szCs w:val="20"/>
                    </w:rPr>
                  </w:pPr>
                  <w:r>
                    <w:rPr>
                      <w:b/>
                      <w:bCs/>
                      <w:spacing w:val="5"/>
                      <w:sz w:val="20"/>
                      <w:szCs w:val="20"/>
                    </w:rPr>
                    <w:t>专项设</w:t>
                  </w:r>
                  <w:r>
                    <w:rPr>
                      <w:b/>
                      <w:bCs/>
                      <w:sz w:val="20"/>
                      <w:szCs w:val="20"/>
                    </w:rPr>
                    <w:t>置</w:t>
                  </w:r>
                </w:p>
              </w:tc>
            </w:tr>
            <w:tr w14:paraId="7D7679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46" w:hRule="atLeast"/>
              </w:trPr>
              <w:tc>
                <w:tcPr>
                  <w:tcW w:w="504" w:type="pct"/>
                  <w:tcBorders>
                    <w:left w:val="nil"/>
                    <w:bottom w:val="single" w:color="000000" w:sz="10" w:space="0"/>
                  </w:tcBorders>
                  <w:vAlign w:val="top"/>
                </w:tcPr>
                <w:p w14:paraId="37C20C42">
                  <w:pPr>
                    <w:spacing w:line="250" w:lineRule="auto"/>
                    <w:rPr>
                      <w:rFonts w:ascii="Arial"/>
                      <w:sz w:val="21"/>
                    </w:rPr>
                  </w:pPr>
                </w:p>
                <w:p w14:paraId="0BA71318">
                  <w:pPr>
                    <w:spacing w:line="251" w:lineRule="auto"/>
                    <w:rPr>
                      <w:rFonts w:ascii="Arial"/>
                      <w:sz w:val="21"/>
                    </w:rPr>
                  </w:pPr>
                </w:p>
                <w:p w14:paraId="2A457CE8">
                  <w:pPr>
                    <w:pStyle w:val="7"/>
                    <w:spacing w:before="65" w:line="229" w:lineRule="auto"/>
                    <w:ind w:left="248"/>
                    <w:rPr>
                      <w:sz w:val="20"/>
                      <w:szCs w:val="20"/>
                    </w:rPr>
                  </w:pPr>
                  <w:r>
                    <w:rPr>
                      <w:spacing w:val="3"/>
                      <w:sz w:val="20"/>
                      <w:szCs w:val="20"/>
                    </w:rPr>
                    <w:t>大气</w:t>
                  </w:r>
                </w:p>
              </w:tc>
              <w:tc>
                <w:tcPr>
                  <w:tcW w:w="1982" w:type="pct"/>
                  <w:tcBorders>
                    <w:bottom w:val="single" w:color="000000" w:sz="10" w:space="0"/>
                  </w:tcBorders>
                  <w:vAlign w:val="top"/>
                </w:tcPr>
                <w:p w14:paraId="5B8B074F">
                  <w:pPr>
                    <w:pStyle w:val="7"/>
                    <w:spacing w:before="161" w:line="242" w:lineRule="auto"/>
                    <w:ind w:left="113" w:right="106" w:firstLine="80"/>
                    <w:jc w:val="both"/>
                    <w:rPr>
                      <w:sz w:val="20"/>
                      <w:szCs w:val="20"/>
                    </w:rPr>
                  </w:pPr>
                  <w:r>
                    <w:rPr>
                      <w:spacing w:val="9"/>
                      <w:sz w:val="20"/>
                      <w:szCs w:val="20"/>
                    </w:rPr>
                    <w:t>排放废气含有毒有害污染物、二噁</w:t>
                  </w:r>
                  <w:r>
                    <w:rPr>
                      <w:spacing w:val="4"/>
                      <w:sz w:val="20"/>
                      <w:szCs w:val="20"/>
                    </w:rPr>
                    <w:t>英、苯并</w:t>
                  </w:r>
                  <w:r>
                    <w:rPr>
                      <w:rFonts w:ascii="Times New Roman" w:hAnsi="Times New Roman" w:eastAsia="Times New Roman" w:cs="Times New Roman"/>
                      <w:spacing w:val="4"/>
                      <w:sz w:val="20"/>
                      <w:szCs w:val="20"/>
                    </w:rPr>
                    <w:t>[a]</w:t>
                  </w:r>
                  <w:r>
                    <w:rPr>
                      <w:spacing w:val="4"/>
                      <w:sz w:val="20"/>
                      <w:szCs w:val="20"/>
                    </w:rPr>
                    <w:t>芘、氰化物、氯气且厂界</w:t>
                  </w:r>
                  <w:r>
                    <w:rPr>
                      <w:spacing w:val="7"/>
                      <w:sz w:val="20"/>
                      <w:szCs w:val="20"/>
                    </w:rPr>
                    <w:t>外</w:t>
                  </w:r>
                  <w:r>
                    <w:rPr>
                      <w:spacing w:val="-53"/>
                      <w:sz w:val="20"/>
                      <w:szCs w:val="20"/>
                    </w:rPr>
                    <w:t xml:space="preserve"> </w:t>
                  </w:r>
                  <w:r>
                    <w:rPr>
                      <w:rFonts w:ascii="Times New Roman" w:hAnsi="Times New Roman" w:eastAsia="Times New Roman" w:cs="Times New Roman"/>
                      <w:spacing w:val="7"/>
                      <w:sz w:val="20"/>
                      <w:szCs w:val="20"/>
                    </w:rPr>
                    <w:t>500</w:t>
                  </w:r>
                  <w:r>
                    <w:rPr>
                      <w:rFonts w:ascii="Times New Roman" w:hAnsi="Times New Roman" w:eastAsia="Times New Roman" w:cs="Times New Roman"/>
                      <w:spacing w:val="-12"/>
                      <w:sz w:val="20"/>
                      <w:szCs w:val="20"/>
                    </w:rPr>
                    <w:t xml:space="preserve"> </w:t>
                  </w:r>
                  <w:r>
                    <w:rPr>
                      <w:spacing w:val="7"/>
                      <w:sz w:val="20"/>
                      <w:szCs w:val="20"/>
                    </w:rPr>
                    <w:t>米范围内有环境空气保护目标</w:t>
                  </w:r>
                </w:p>
                <w:p w14:paraId="7A6485BF">
                  <w:pPr>
                    <w:pStyle w:val="7"/>
                    <w:spacing w:line="272" w:lineRule="exact"/>
                    <w:ind w:left="1162"/>
                    <w:rPr>
                      <w:sz w:val="20"/>
                      <w:szCs w:val="20"/>
                    </w:rPr>
                  </w:pPr>
                  <w:r>
                    <w:rPr>
                      <w:rFonts w:ascii="Times New Roman" w:hAnsi="Times New Roman" w:eastAsia="Times New Roman" w:cs="Times New Roman"/>
                      <w:spacing w:val="31"/>
                      <w:w w:val="101"/>
                      <w:position w:val="1"/>
                      <w:sz w:val="20"/>
                      <w:szCs w:val="20"/>
                    </w:rPr>
                    <w:t xml:space="preserve"> </w:t>
                  </w:r>
                  <w:r>
                    <w:rPr>
                      <w:spacing w:val="3"/>
                      <w:position w:val="1"/>
                      <w:sz w:val="20"/>
                      <w:szCs w:val="20"/>
                    </w:rPr>
                    <w:t>的建设项目</w:t>
                  </w:r>
                </w:p>
              </w:tc>
              <w:tc>
                <w:tcPr>
                  <w:tcW w:w="1934" w:type="pct"/>
                  <w:tcBorders>
                    <w:bottom w:val="single" w:color="000000" w:sz="10" w:space="0"/>
                  </w:tcBorders>
                  <w:vAlign w:val="top"/>
                </w:tcPr>
                <w:p w14:paraId="167F632F">
                  <w:pPr>
                    <w:spacing w:line="381" w:lineRule="auto"/>
                    <w:rPr>
                      <w:rFonts w:ascii="Arial"/>
                      <w:sz w:val="21"/>
                    </w:rPr>
                  </w:pPr>
                </w:p>
                <w:p w14:paraId="6286E3D4">
                  <w:pPr>
                    <w:pStyle w:val="7"/>
                    <w:spacing w:before="65" w:line="228" w:lineRule="auto"/>
                    <w:ind w:left="115"/>
                    <w:rPr>
                      <w:sz w:val="20"/>
                      <w:szCs w:val="20"/>
                    </w:rPr>
                  </w:pPr>
                  <w:r>
                    <w:rPr>
                      <w:spacing w:val="8"/>
                      <w:sz w:val="20"/>
                      <w:szCs w:val="20"/>
                    </w:rPr>
                    <w:t>本项目不排放此类废气</w:t>
                  </w:r>
                </w:p>
              </w:tc>
              <w:tc>
                <w:tcPr>
                  <w:tcW w:w="577" w:type="pct"/>
                  <w:tcBorders>
                    <w:bottom w:val="single" w:color="000000" w:sz="10" w:space="0"/>
                    <w:right w:val="nil"/>
                  </w:tcBorders>
                  <w:vAlign w:val="top"/>
                </w:tcPr>
                <w:p w14:paraId="33DBF828">
                  <w:pPr>
                    <w:spacing w:line="250" w:lineRule="auto"/>
                    <w:rPr>
                      <w:rFonts w:ascii="Arial"/>
                      <w:sz w:val="21"/>
                    </w:rPr>
                  </w:pPr>
                </w:p>
                <w:p w14:paraId="0F78C808">
                  <w:pPr>
                    <w:spacing w:line="251" w:lineRule="auto"/>
                    <w:rPr>
                      <w:rFonts w:ascii="Arial"/>
                      <w:sz w:val="21"/>
                    </w:rPr>
                  </w:pPr>
                </w:p>
                <w:p w14:paraId="1EF92875">
                  <w:pPr>
                    <w:pStyle w:val="7"/>
                    <w:spacing w:before="65" w:line="229" w:lineRule="auto"/>
                    <w:ind w:left="421"/>
                    <w:rPr>
                      <w:sz w:val="20"/>
                      <w:szCs w:val="20"/>
                    </w:rPr>
                  </w:pPr>
                  <w:r>
                    <w:rPr>
                      <w:sz w:val="20"/>
                      <w:szCs w:val="20"/>
                    </w:rPr>
                    <w:t>否</w:t>
                  </w:r>
                </w:p>
              </w:tc>
            </w:tr>
          </w:tbl>
          <w:p w14:paraId="4C52E7A4">
            <w:pPr>
              <w:rPr>
                <w:rFonts w:ascii="Arial"/>
                <w:sz w:val="21"/>
              </w:rPr>
            </w:pPr>
          </w:p>
        </w:tc>
      </w:tr>
    </w:tbl>
    <w:p w14:paraId="69A7627D">
      <w:pPr>
        <w:pStyle w:val="2"/>
      </w:pPr>
    </w:p>
    <w:p w14:paraId="29905F4B">
      <w:pPr>
        <w:sectPr>
          <w:footerReference r:id="rId6" w:type="default"/>
          <w:pgSz w:w="11906" w:h="16839"/>
          <w:pgMar w:top="1424" w:right="810" w:bottom="1298" w:left="810" w:header="0" w:footer="1061" w:gutter="0"/>
          <w:pgBorders>
            <w:top w:val="none" w:sz="0" w:space="0"/>
            <w:left w:val="none" w:sz="0" w:space="0"/>
            <w:bottom w:val="none" w:sz="0" w:space="0"/>
            <w:right w:val="none" w:sz="0" w:space="0"/>
          </w:pgBorders>
          <w:cols w:space="720" w:num="1"/>
        </w:sectPr>
      </w:pPr>
    </w:p>
    <w:p w14:paraId="45BB75D3">
      <w:pPr>
        <w:spacing w:line="91" w:lineRule="auto"/>
        <w:rPr>
          <w:rFonts w:ascii="Arial"/>
          <w:sz w:val="2"/>
        </w:rPr>
      </w:pPr>
    </w:p>
    <w:tbl>
      <w:tblPr>
        <w:tblStyle w:val="6"/>
        <w:tblW w:w="1027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3"/>
        <w:gridCol w:w="1005"/>
        <w:gridCol w:w="3526"/>
        <w:gridCol w:w="3441"/>
        <w:gridCol w:w="1145"/>
      </w:tblGrid>
      <w:tr w14:paraId="650846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1367" w:hRule="atLeast"/>
        </w:trPr>
        <w:tc>
          <w:tcPr>
            <w:tcW w:w="1153" w:type="dxa"/>
            <w:vMerge w:val="restart"/>
            <w:tcBorders>
              <w:top w:val="single" w:color="000000" w:sz="6" w:space="0"/>
              <w:left w:val="single" w:color="000000" w:sz="6" w:space="0"/>
              <w:bottom w:val="nil"/>
            </w:tcBorders>
            <w:vAlign w:val="top"/>
          </w:tcPr>
          <w:p w14:paraId="3A3EDCE0">
            <w:pPr>
              <w:rPr>
                <w:rFonts w:ascii="Arial"/>
                <w:sz w:val="21"/>
              </w:rPr>
            </w:pPr>
          </w:p>
        </w:tc>
        <w:tc>
          <w:tcPr>
            <w:tcW w:w="1005" w:type="dxa"/>
            <w:vMerge w:val="restart"/>
            <w:tcBorders>
              <w:top w:val="single" w:color="000000" w:sz="6" w:space="0"/>
              <w:bottom w:val="nil"/>
            </w:tcBorders>
            <w:vAlign w:val="top"/>
          </w:tcPr>
          <w:p w14:paraId="2C0203ED">
            <w:pPr>
              <w:spacing w:line="260" w:lineRule="auto"/>
              <w:rPr>
                <w:rFonts w:ascii="Arial"/>
                <w:sz w:val="21"/>
              </w:rPr>
            </w:pPr>
          </w:p>
          <w:p w14:paraId="47FC1648">
            <w:pPr>
              <w:spacing w:line="261" w:lineRule="auto"/>
              <w:rPr>
                <w:rFonts w:ascii="Arial"/>
                <w:sz w:val="21"/>
              </w:rPr>
            </w:pPr>
          </w:p>
          <w:p w14:paraId="13BF11E7">
            <w:pPr>
              <w:pStyle w:val="7"/>
              <w:spacing w:before="65" w:line="228" w:lineRule="auto"/>
              <w:ind w:left="242"/>
              <w:rPr>
                <w:sz w:val="20"/>
                <w:szCs w:val="20"/>
              </w:rPr>
            </w:pPr>
            <w:r>
              <w:rPr>
                <w:spacing w:val="6"/>
                <w:sz w:val="20"/>
                <w:szCs w:val="20"/>
              </w:rPr>
              <w:t>地表水</w:t>
            </w:r>
          </w:p>
          <w:p w14:paraId="2CC735B2">
            <w:pPr>
              <w:spacing w:line="317" w:lineRule="auto"/>
              <w:rPr>
                <w:rFonts w:ascii="Arial"/>
                <w:sz w:val="21"/>
              </w:rPr>
            </w:pPr>
          </w:p>
          <w:p w14:paraId="43E3DDA1">
            <w:pPr>
              <w:spacing w:line="317" w:lineRule="auto"/>
              <w:rPr>
                <w:rFonts w:ascii="Arial"/>
                <w:sz w:val="21"/>
              </w:rPr>
            </w:pPr>
          </w:p>
          <w:p w14:paraId="121C59E1">
            <w:pPr>
              <w:pStyle w:val="7"/>
              <w:spacing w:before="65" w:line="252" w:lineRule="auto"/>
              <w:ind w:left="227" w:right="162" w:hanging="11"/>
              <w:rPr>
                <w:sz w:val="20"/>
                <w:szCs w:val="20"/>
              </w:rPr>
            </w:pPr>
            <w:r>
              <w:rPr>
                <w:spacing w:val="6"/>
                <w:sz w:val="20"/>
                <w:szCs w:val="20"/>
              </w:rPr>
              <w:t>环境风</w:t>
            </w:r>
            <w:r>
              <w:rPr>
                <w:sz w:val="20"/>
                <w:szCs w:val="20"/>
              </w:rPr>
              <w:t>险</w:t>
            </w:r>
          </w:p>
          <w:p w14:paraId="5B3E2389">
            <w:pPr>
              <w:spacing w:line="310" w:lineRule="auto"/>
              <w:rPr>
                <w:rFonts w:ascii="Arial"/>
                <w:sz w:val="21"/>
              </w:rPr>
            </w:pPr>
          </w:p>
          <w:p w14:paraId="21CEB6E1">
            <w:pPr>
              <w:spacing w:line="311" w:lineRule="auto"/>
              <w:rPr>
                <w:rFonts w:ascii="Arial"/>
                <w:sz w:val="21"/>
              </w:rPr>
            </w:pPr>
          </w:p>
          <w:p w14:paraId="3F5A4F2B">
            <w:pPr>
              <w:pStyle w:val="7"/>
              <w:spacing w:before="65" w:line="233" w:lineRule="auto"/>
              <w:ind w:left="347"/>
              <w:rPr>
                <w:sz w:val="20"/>
                <w:szCs w:val="20"/>
              </w:rPr>
            </w:pPr>
            <w:r>
              <w:rPr>
                <w:spacing w:val="3"/>
                <w:sz w:val="20"/>
                <w:szCs w:val="20"/>
              </w:rPr>
              <w:t>生态</w:t>
            </w:r>
          </w:p>
          <w:p w14:paraId="52065420">
            <w:pPr>
              <w:spacing w:line="353" w:lineRule="auto"/>
              <w:rPr>
                <w:rFonts w:ascii="Arial"/>
                <w:sz w:val="21"/>
              </w:rPr>
            </w:pPr>
          </w:p>
          <w:p w14:paraId="19BD6855">
            <w:pPr>
              <w:spacing w:line="354" w:lineRule="auto"/>
              <w:rPr>
                <w:rFonts w:ascii="Arial"/>
                <w:sz w:val="21"/>
              </w:rPr>
            </w:pPr>
          </w:p>
          <w:p w14:paraId="3DC2E5B5">
            <w:pPr>
              <w:pStyle w:val="7"/>
              <w:spacing w:before="65" w:line="229" w:lineRule="auto"/>
              <w:ind w:left="345"/>
              <w:rPr>
                <w:sz w:val="20"/>
                <w:szCs w:val="20"/>
              </w:rPr>
            </w:pPr>
            <w:r>
              <w:rPr>
                <w:spacing w:val="5"/>
                <w:sz w:val="20"/>
                <w:szCs w:val="20"/>
              </w:rPr>
              <w:t>海洋</w:t>
            </w:r>
          </w:p>
        </w:tc>
        <w:tc>
          <w:tcPr>
            <w:tcW w:w="3526" w:type="dxa"/>
            <w:tcBorders>
              <w:top w:val="single" w:color="000000" w:sz="6" w:space="0"/>
            </w:tcBorders>
            <w:vAlign w:val="top"/>
          </w:tcPr>
          <w:p w14:paraId="59BD071D">
            <w:pPr>
              <w:spacing w:line="249" w:lineRule="auto"/>
              <w:rPr>
                <w:rFonts w:ascii="Arial"/>
                <w:sz w:val="21"/>
              </w:rPr>
            </w:pPr>
          </w:p>
          <w:p w14:paraId="7D21B4FD">
            <w:pPr>
              <w:pStyle w:val="7"/>
              <w:spacing w:before="65" w:line="228" w:lineRule="auto"/>
              <w:ind w:left="109"/>
              <w:rPr>
                <w:sz w:val="20"/>
                <w:szCs w:val="20"/>
              </w:rPr>
            </w:pPr>
            <w:r>
              <w:rPr>
                <w:spacing w:val="6"/>
                <w:sz w:val="20"/>
                <w:szCs w:val="20"/>
              </w:rPr>
              <w:t>新增工业废水直排建设项目（槽罐车</w:t>
            </w:r>
          </w:p>
          <w:p w14:paraId="0BF4E290">
            <w:pPr>
              <w:pStyle w:val="7"/>
              <w:spacing w:before="24" w:line="228" w:lineRule="auto"/>
              <w:ind w:left="107"/>
              <w:rPr>
                <w:sz w:val="20"/>
                <w:szCs w:val="20"/>
              </w:rPr>
            </w:pPr>
            <w:r>
              <w:rPr>
                <w:spacing w:val="8"/>
                <w:sz w:val="20"/>
                <w:szCs w:val="20"/>
              </w:rPr>
              <w:t>送污水处理厂的除外</w:t>
            </w:r>
            <w:r>
              <w:rPr>
                <w:spacing w:val="-3"/>
                <w:sz w:val="20"/>
                <w:szCs w:val="20"/>
              </w:rPr>
              <w:t>）；</w:t>
            </w:r>
            <w:r>
              <w:rPr>
                <w:spacing w:val="8"/>
                <w:sz w:val="20"/>
                <w:szCs w:val="20"/>
              </w:rPr>
              <w:t>新增废水直</w:t>
            </w:r>
          </w:p>
          <w:p w14:paraId="1D46D18F">
            <w:pPr>
              <w:pStyle w:val="7"/>
              <w:spacing w:before="26" w:line="228" w:lineRule="auto"/>
              <w:ind w:left="821"/>
              <w:rPr>
                <w:sz w:val="20"/>
                <w:szCs w:val="20"/>
              </w:rPr>
            </w:pPr>
            <w:r>
              <w:rPr>
                <w:spacing w:val="8"/>
                <w:sz w:val="20"/>
                <w:szCs w:val="20"/>
              </w:rPr>
              <w:t>排的污水集中处理厂</w:t>
            </w:r>
          </w:p>
        </w:tc>
        <w:tc>
          <w:tcPr>
            <w:tcW w:w="3441" w:type="dxa"/>
            <w:tcBorders>
              <w:top w:val="single" w:color="000000" w:sz="6" w:space="0"/>
            </w:tcBorders>
            <w:vAlign w:val="top"/>
          </w:tcPr>
          <w:p w14:paraId="72B0A99F">
            <w:pPr>
              <w:spacing w:line="249" w:lineRule="auto"/>
              <w:rPr>
                <w:rFonts w:ascii="Arial"/>
                <w:sz w:val="21"/>
              </w:rPr>
            </w:pPr>
          </w:p>
          <w:p w14:paraId="1ABE9A06">
            <w:pPr>
              <w:pStyle w:val="7"/>
              <w:spacing w:before="65" w:line="252" w:lineRule="auto"/>
              <w:ind w:left="116" w:right="179"/>
              <w:jc w:val="both"/>
              <w:rPr>
                <w:sz w:val="20"/>
                <w:szCs w:val="20"/>
              </w:rPr>
            </w:pPr>
            <w:r>
              <w:rPr>
                <w:spacing w:val="9"/>
                <w:sz w:val="20"/>
                <w:szCs w:val="20"/>
              </w:rPr>
              <w:t>本项目无生产废水产生及排放；本项目不增加职工定员，无新增生活</w:t>
            </w:r>
            <w:r>
              <w:rPr>
                <w:spacing w:val="2"/>
                <w:sz w:val="20"/>
                <w:szCs w:val="20"/>
              </w:rPr>
              <w:t>污水。</w:t>
            </w:r>
          </w:p>
        </w:tc>
        <w:tc>
          <w:tcPr>
            <w:tcW w:w="1145" w:type="dxa"/>
            <w:vMerge w:val="restart"/>
            <w:tcBorders>
              <w:top w:val="single" w:color="000000" w:sz="6" w:space="0"/>
              <w:bottom w:val="nil"/>
              <w:right w:val="single" w:color="000000" w:sz="6" w:space="0"/>
            </w:tcBorders>
            <w:vAlign w:val="top"/>
          </w:tcPr>
          <w:p w14:paraId="0EA28EA4">
            <w:pPr>
              <w:spacing w:line="260" w:lineRule="auto"/>
              <w:rPr>
                <w:rFonts w:ascii="Arial"/>
                <w:sz w:val="21"/>
              </w:rPr>
            </w:pPr>
          </w:p>
          <w:p w14:paraId="7415A8BF">
            <w:pPr>
              <w:spacing w:line="260" w:lineRule="auto"/>
              <w:rPr>
                <w:rFonts w:ascii="Arial"/>
                <w:sz w:val="21"/>
              </w:rPr>
            </w:pPr>
          </w:p>
          <w:p w14:paraId="0FDDAD8A">
            <w:pPr>
              <w:pStyle w:val="7"/>
              <w:spacing w:before="65" w:line="229" w:lineRule="auto"/>
              <w:ind w:left="427"/>
              <w:rPr>
                <w:sz w:val="20"/>
                <w:szCs w:val="20"/>
              </w:rPr>
            </w:pPr>
            <w:r>
              <w:rPr>
                <w:sz w:val="20"/>
                <w:szCs w:val="20"/>
              </w:rPr>
              <w:t>否</w:t>
            </w:r>
          </w:p>
          <w:p w14:paraId="459F1CD3">
            <w:pPr>
              <w:spacing w:line="256" w:lineRule="auto"/>
              <w:rPr>
                <w:rFonts w:ascii="Arial"/>
                <w:sz w:val="21"/>
              </w:rPr>
            </w:pPr>
          </w:p>
          <w:p w14:paraId="620090FD">
            <w:pPr>
              <w:spacing w:line="256" w:lineRule="auto"/>
              <w:rPr>
                <w:rFonts w:ascii="Arial"/>
                <w:sz w:val="21"/>
              </w:rPr>
            </w:pPr>
          </w:p>
          <w:p w14:paraId="1CE32529">
            <w:pPr>
              <w:spacing w:line="257" w:lineRule="auto"/>
              <w:rPr>
                <w:rFonts w:ascii="Arial"/>
                <w:sz w:val="21"/>
              </w:rPr>
            </w:pPr>
          </w:p>
          <w:p w14:paraId="4D4460C4">
            <w:pPr>
              <w:pStyle w:val="7"/>
              <w:spacing w:before="65" w:line="229" w:lineRule="auto"/>
              <w:ind w:left="427"/>
              <w:rPr>
                <w:sz w:val="20"/>
                <w:szCs w:val="20"/>
              </w:rPr>
            </w:pPr>
            <w:r>
              <w:rPr>
                <w:sz w:val="20"/>
                <w:szCs w:val="20"/>
              </w:rPr>
              <w:t>否</w:t>
            </w:r>
          </w:p>
          <w:p w14:paraId="0C9AFE90">
            <w:pPr>
              <w:spacing w:line="260" w:lineRule="auto"/>
              <w:rPr>
                <w:rFonts w:ascii="Arial"/>
                <w:sz w:val="21"/>
              </w:rPr>
            </w:pPr>
          </w:p>
          <w:p w14:paraId="6F6F7E69">
            <w:pPr>
              <w:spacing w:line="260" w:lineRule="auto"/>
              <w:rPr>
                <w:rFonts w:ascii="Arial"/>
                <w:sz w:val="21"/>
              </w:rPr>
            </w:pPr>
          </w:p>
          <w:p w14:paraId="7A0B0B6D">
            <w:pPr>
              <w:spacing w:line="261" w:lineRule="auto"/>
              <w:rPr>
                <w:rFonts w:ascii="Arial"/>
                <w:sz w:val="21"/>
              </w:rPr>
            </w:pPr>
          </w:p>
          <w:p w14:paraId="2B41464C">
            <w:pPr>
              <w:pStyle w:val="7"/>
              <w:spacing w:before="65" w:line="229" w:lineRule="auto"/>
              <w:ind w:left="427"/>
              <w:rPr>
                <w:sz w:val="20"/>
                <w:szCs w:val="20"/>
              </w:rPr>
            </w:pPr>
            <w:r>
              <w:rPr>
                <w:sz w:val="20"/>
                <w:szCs w:val="20"/>
              </w:rPr>
              <w:t>否</w:t>
            </w:r>
          </w:p>
          <w:p w14:paraId="2EECA3E9">
            <w:pPr>
              <w:spacing w:line="356" w:lineRule="auto"/>
              <w:rPr>
                <w:rFonts w:ascii="Arial"/>
                <w:sz w:val="21"/>
              </w:rPr>
            </w:pPr>
          </w:p>
          <w:p w14:paraId="5A30A48E">
            <w:pPr>
              <w:spacing w:line="356" w:lineRule="auto"/>
              <w:rPr>
                <w:rFonts w:ascii="Arial"/>
                <w:sz w:val="21"/>
              </w:rPr>
            </w:pPr>
          </w:p>
          <w:p w14:paraId="3256E60F">
            <w:pPr>
              <w:pStyle w:val="7"/>
              <w:spacing w:before="65" w:line="229" w:lineRule="auto"/>
              <w:ind w:left="427"/>
              <w:rPr>
                <w:sz w:val="20"/>
                <w:szCs w:val="20"/>
              </w:rPr>
            </w:pPr>
            <w:r>
              <w:rPr>
                <w:sz w:val="20"/>
                <w:szCs w:val="20"/>
              </w:rPr>
              <w:t>否</w:t>
            </w:r>
          </w:p>
        </w:tc>
      </w:tr>
      <w:tr w14:paraId="091FBA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2" w:hRule="atLeast"/>
        </w:trPr>
        <w:tc>
          <w:tcPr>
            <w:tcW w:w="1153" w:type="dxa"/>
            <w:vMerge w:val="continue"/>
            <w:tcBorders>
              <w:top w:val="nil"/>
              <w:left w:val="single" w:color="000000" w:sz="6" w:space="0"/>
              <w:bottom w:val="nil"/>
            </w:tcBorders>
            <w:vAlign w:val="top"/>
          </w:tcPr>
          <w:p w14:paraId="59682F31">
            <w:pPr>
              <w:rPr>
                <w:rFonts w:ascii="Arial"/>
                <w:sz w:val="21"/>
              </w:rPr>
            </w:pPr>
          </w:p>
        </w:tc>
        <w:tc>
          <w:tcPr>
            <w:tcW w:w="1005" w:type="dxa"/>
            <w:vMerge w:val="continue"/>
            <w:tcBorders>
              <w:top w:val="nil"/>
              <w:bottom w:val="nil"/>
            </w:tcBorders>
            <w:vAlign w:val="top"/>
          </w:tcPr>
          <w:p w14:paraId="5FF36A89">
            <w:pPr>
              <w:rPr>
                <w:rFonts w:ascii="Arial"/>
                <w:sz w:val="21"/>
              </w:rPr>
            </w:pPr>
          </w:p>
        </w:tc>
        <w:tc>
          <w:tcPr>
            <w:tcW w:w="3526" w:type="dxa"/>
            <w:vAlign w:val="top"/>
          </w:tcPr>
          <w:p w14:paraId="21D652F9">
            <w:pPr>
              <w:pStyle w:val="7"/>
              <w:spacing w:before="166" w:line="252" w:lineRule="auto"/>
              <w:ind w:left="610" w:right="189" w:hanging="419"/>
              <w:rPr>
                <w:sz w:val="20"/>
                <w:szCs w:val="20"/>
              </w:rPr>
            </w:pPr>
            <w:r>
              <w:rPr>
                <w:spacing w:val="9"/>
                <w:sz w:val="20"/>
                <w:szCs w:val="20"/>
              </w:rPr>
              <w:t>有毒有害和易燃易爆危险物质存储量超过临界量的建设项目</w:t>
            </w:r>
          </w:p>
        </w:tc>
        <w:tc>
          <w:tcPr>
            <w:tcW w:w="3441" w:type="dxa"/>
            <w:vAlign w:val="top"/>
          </w:tcPr>
          <w:p w14:paraId="4F200DFC">
            <w:pPr>
              <w:pStyle w:val="7"/>
              <w:spacing w:before="31"/>
              <w:ind w:left="115" w:right="179"/>
              <w:jc w:val="both"/>
              <w:rPr>
                <w:sz w:val="20"/>
                <w:szCs w:val="20"/>
              </w:rPr>
            </w:pPr>
            <w:r>
              <w:rPr>
                <w:spacing w:val="9"/>
                <w:sz w:val="20"/>
                <w:szCs w:val="20"/>
              </w:rPr>
              <w:t>本项目涉及的有毒有害物质为废矿物油、化验室废液，危险物质存储</w:t>
            </w:r>
            <w:r>
              <w:rPr>
                <w:spacing w:val="8"/>
                <w:sz w:val="20"/>
                <w:szCs w:val="20"/>
              </w:rPr>
              <w:t>量未超过临界量</w:t>
            </w:r>
          </w:p>
        </w:tc>
        <w:tc>
          <w:tcPr>
            <w:tcW w:w="1145" w:type="dxa"/>
            <w:vMerge w:val="continue"/>
            <w:tcBorders>
              <w:top w:val="nil"/>
              <w:bottom w:val="nil"/>
              <w:right w:val="single" w:color="000000" w:sz="6" w:space="0"/>
            </w:tcBorders>
            <w:vAlign w:val="top"/>
          </w:tcPr>
          <w:p w14:paraId="237903A3">
            <w:pPr>
              <w:rPr>
                <w:rFonts w:ascii="Arial"/>
                <w:sz w:val="21"/>
              </w:rPr>
            </w:pPr>
          </w:p>
        </w:tc>
      </w:tr>
      <w:tr w14:paraId="33DD35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71" w:hRule="atLeast"/>
        </w:trPr>
        <w:tc>
          <w:tcPr>
            <w:tcW w:w="1153" w:type="dxa"/>
            <w:vMerge w:val="continue"/>
            <w:tcBorders>
              <w:top w:val="nil"/>
              <w:left w:val="single" w:color="000000" w:sz="6" w:space="0"/>
              <w:bottom w:val="nil"/>
            </w:tcBorders>
            <w:vAlign w:val="top"/>
          </w:tcPr>
          <w:p w14:paraId="29F9A285">
            <w:pPr>
              <w:rPr>
                <w:rFonts w:ascii="Arial"/>
                <w:sz w:val="21"/>
              </w:rPr>
            </w:pPr>
          </w:p>
        </w:tc>
        <w:tc>
          <w:tcPr>
            <w:tcW w:w="1005" w:type="dxa"/>
            <w:vMerge w:val="continue"/>
            <w:tcBorders>
              <w:top w:val="nil"/>
              <w:bottom w:val="nil"/>
            </w:tcBorders>
            <w:vAlign w:val="top"/>
          </w:tcPr>
          <w:p w14:paraId="5040CC13">
            <w:pPr>
              <w:rPr>
                <w:rFonts w:ascii="Arial"/>
                <w:sz w:val="21"/>
              </w:rPr>
            </w:pPr>
          </w:p>
        </w:tc>
        <w:tc>
          <w:tcPr>
            <w:tcW w:w="3526" w:type="dxa"/>
            <w:vAlign w:val="top"/>
          </w:tcPr>
          <w:p w14:paraId="4E966875">
            <w:pPr>
              <w:pStyle w:val="7"/>
              <w:spacing w:before="137" w:line="274" w:lineRule="exact"/>
              <w:ind w:left="164"/>
              <w:rPr>
                <w:sz w:val="20"/>
                <w:szCs w:val="20"/>
              </w:rPr>
            </w:pPr>
            <w:r>
              <w:rPr>
                <w:spacing w:val="8"/>
                <w:position w:val="1"/>
                <w:sz w:val="20"/>
                <w:szCs w:val="20"/>
              </w:rPr>
              <w:t>取水口下游</w:t>
            </w:r>
            <w:r>
              <w:rPr>
                <w:rFonts w:ascii="Times New Roman" w:hAnsi="Times New Roman" w:eastAsia="Times New Roman" w:cs="Times New Roman"/>
                <w:spacing w:val="8"/>
                <w:position w:val="1"/>
                <w:sz w:val="20"/>
                <w:szCs w:val="20"/>
              </w:rPr>
              <w:t>500m</w:t>
            </w:r>
            <w:r>
              <w:rPr>
                <w:spacing w:val="8"/>
                <w:position w:val="1"/>
                <w:sz w:val="20"/>
                <w:szCs w:val="20"/>
              </w:rPr>
              <w:t>范围内有重要水生</w:t>
            </w:r>
          </w:p>
          <w:p w14:paraId="1CF13044">
            <w:pPr>
              <w:pStyle w:val="7"/>
              <w:spacing w:before="30" w:line="228" w:lineRule="auto"/>
              <w:ind w:left="110"/>
              <w:rPr>
                <w:sz w:val="20"/>
                <w:szCs w:val="20"/>
              </w:rPr>
            </w:pPr>
            <w:r>
              <w:rPr>
                <w:spacing w:val="6"/>
                <w:sz w:val="20"/>
                <w:szCs w:val="20"/>
              </w:rPr>
              <w:t>生物的自然产卵场、索饵场、越冬场</w:t>
            </w:r>
          </w:p>
          <w:p w14:paraId="7DB0829A">
            <w:pPr>
              <w:pStyle w:val="7"/>
              <w:spacing w:before="24" w:line="228" w:lineRule="auto"/>
              <w:ind w:left="191"/>
              <w:rPr>
                <w:sz w:val="20"/>
                <w:szCs w:val="20"/>
              </w:rPr>
            </w:pPr>
            <w:r>
              <w:rPr>
                <w:spacing w:val="9"/>
                <w:sz w:val="20"/>
                <w:szCs w:val="20"/>
              </w:rPr>
              <w:t>和洄游通道的新增河道取水的污染</w:t>
            </w:r>
          </w:p>
          <w:p w14:paraId="5F28963E">
            <w:pPr>
              <w:pStyle w:val="7"/>
              <w:spacing w:before="26" w:line="228" w:lineRule="auto"/>
              <w:ind w:left="1241"/>
              <w:rPr>
                <w:sz w:val="20"/>
                <w:szCs w:val="20"/>
              </w:rPr>
            </w:pPr>
            <w:r>
              <w:rPr>
                <w:spacing w:val="8"/>
                <w:sz w:val="20"/>
                <w:szCs w:val="20"/>
              </w:rPr>
              <w:t>类建设项目</w:t>
            </w:r>
          </w:p>
        </w:tc>
        <w:tc>
          <w:tcPr>
            <w:tcW w:w="3441" w:type="dxa"/>
            <w:vAlign w:val="top"/>
          </w:tcPr>
          <w:p w14:paraId="18ECE5D3">
            <w:pPr>
              <w:spacing w:line="253" w:lineRule="auto"/>
              <w:rPr>
                <w:rFonts w:ascii="Arial"/>
                <w:sz w:val="21"/>
              </w:rPr>
            </w:pPr>
          </w:p>
          <w:p w14:paraId="0BE6E2F4">
            <w:pPr>
              <w:spacing w:line="254" w:lineRule="auto"/>
              <w:rPr>
                <w:rFonts w:ascii="Arial"/>
                <w:sz w:val="21"/>
              </w:rPr>
            </w:pPr>
          </w:p>
          <w:p w14:paraId="355904F4">
            <w:pPr>
              <w:pStyle w:val="7"/>
              <w:spacing w:before="65" w:line="230" w:lineRule="auto"/>
              <w:ind w:left="1417"/>
              <w:rPr>
                <w:sz w:val="20"/>
                <w:szCs w:val="20"/>
              </w:rPr>
            </w:pPr>
            <w:r>
              <w:rPr>
                <w:spacing w:val="5"/>
                <w:sz w:val="20"/>
                <w:szCs w:val="20"/>
              </w:rPr>
              <w:t>不涉及</w:t>
            </w:r>
          </w:p>
        </w:tc>
        <w:tc>
          <w:tcPr>
            <w:tcW w:w="1145" w:type="dxa"/>
            <w:vMerge w:val="continue"/>
            <w:tcBorders>
              <w:top w:val="nil"/>
              <w:bottom w:val="nil"/>
              <w:right w:val="single" w:color="000000" w:sz="6" w:space="0"/>
            </w:tcBorders>
            <w:vAlign w:val="top"/>
          </w:tcPr>
          <w:p w14:paraId="31B23A29">
            <w:pPr>
              <w:rPr>
                <w:rFonts w:ascii="Arial"/>
                <w:sz w:val="21"/>
              </w:rPr>
            </w:pPr>
          </w:p>
        </w:tc>
      </w:tr>
      <w:tr w14:paraId="425CC5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7" w:hRule="atLeast"/>
        </w:trPr>
        <w:tc>
          <w:tcPr>
            <w:tcW w:w="1153" w:type="dxa"/>
            <w:vMerge w:val="continue"/>
            <w:tcBorders>
              <w:top w:val="nil"/>
              <w:left w:val="single" w:color="000000" w:sz="6" w:space="0"/>
            </w:tcBorders>
            <w:vAlign w:val="top"/>
          </w:tcPr>
          <w:p w14:paraId="2EF326E5">
            <w:pPr>
              <w:rPr>
                <w:rFonts w:ascii="Arial"/>
                <w:sz w:val="21"/>
              </w:rPr>
            </w:pPr>
          </w:p>
        </w:tc>
        <w:tc>
          <w:tcPr>
            <w:tcW w:w="1005" w:type="dxa"/>
            <w:vMerge w:val="continue"/>
            <w:tcBorders>
              <w:top w:val="nil"/>
            </w:tcBorders>
            <w:vAlign w:val="top"/>
          </w:tcPr>
          <w:p w14:paraId="3143EEC6">
            <w:pPr>
              <w:rPr>
                <w:rFonts w:ascii="Arial"/>
                <w:sz w:val="21"/>
              </w:rPr>
            </w:pPr>
          </w:p>
        </w:tc>
        <w:tc>
          <w:tcPr>
            <w:tcW w:w="3526" w:type="dxa"/>
            <w:vAlign w:val="top"/>
          </w:tcPr>
          <w:p w14:paraId="52553FCD">
            <w:pPr>
              <w:pStyle w:val="7"/>
              <w:spacing w:before="93" w:line="229" w:lineRule="auto"/>
              <w:ind w:left="192"/>
              <w:rPr>
                <w:sz w:val="20"/>
                <w:szCs w:val="20"/>
              </w:rPr>
            </w:pPr>
            <w:r>
              <w:rPr>
                <w:spacing w:val="9"/>
                <w:sz w:val="20"/>
                <w:szCs w:val="20"/>
              </w:rPr>
              <w:t>直接向海排放污染物的海洋工程建</w:t>
            </w:r>
          </w:p>
          <w:p w14:paraId="3CC605F2">
            <w:pPr>
              <w:pStyle w:val="7"/>
              <w:spacing w:before="23" w:line="229" w:lineRule="auto"/>
              <w:ind w:left="1453"/>
              <w:rPr>
                <w:sz w:val="20"/>
                <w:szCs w:val="20"/>
              </w:rPr>
            </w:pPr>
            <w:r>
              <w:rPr>
                <w:spacing w:val="5"/>
                <w:sz w:val="20"/>
                <w:szCs w:val="20"/>
              </w:rPr>
              <w:t>设项目</w:t>
            </w:r>
          </w:p>
        </w:tc>
        <w:tc>
          <w:tcPr>
            <w:tcW w:w="3441" w:type="dxa"/>
            <w:vAlign w:val="top"/>
          </w:tcPr>
          <w:p w14:paraId="487B3A10">
            <w:pPr>
              <w:pStyle w:val="7"/>
              <w:spacing w:before="229" w:line="230" w:lineRule="auto"/>
              <w:ind w:left="1417"/>
              <w:rPr>
                <w:sz w:val="20"/>
                <w:szCs w:val="20"/>
              </w:rPr>
            </w:pPr>
            <w:r>
              <w:rPr>
                <w:spacing w:val="5"/>
                <w:sz w:val="20"/>
                <w:szCs w:val="20"/>
              </w:rPr>
              <w:t>不涉及</w:t>
            </w:r>
          </w:p>
        </w:tc>
        <w:tc>
          <w:tcPr>
            <w:tcW w:w="1145" w:type="dxa"/>
            <w:vMerge w:val="continue"/>
            <w:tcBorders>
              <w:top w:val="nil"/>
              <w:right w:val="single" w:color="000000" w:sz="6" w:space="0"/>
            </w:tcBorders>
            <w:vAlign w:val="top"/>
          </w:tcPr>
          <w:p w14:paraId="6BAADC3A">
            <w:pPr>
              <w:rPr>
                <w:rFonts w:ascii="Arial"/>
                <w:sz w:val="21"/>
              </w:rPr>
            </w:pPr>
          </w:p>
        </w:tc>
      </w:tr>
      <w:tr w14:paraId="543858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74" w:hRule="atLeast"/>
        </w:trPr>
        <w:tc>
          <w:tcPr>
            <w:tcW w:w="1153" w:type="dxa"/>
            <w:tcBorders>
              <w:left w:val="single" w:color="000000" w:sz="6" w:space="0"/>
            </w:tcBorders>
            <w:vAlign w:val="top"/>
          </w:tcPr>
          <w:p w14:paraId="2A88FE4A">
            <w:pPr>
              <w:spacing w:line="297" w:lineRule="auto"/>
              <w:rPr>
                <w:rFonts w:ascii="Arial"/>
                <w:sz w:val="21"/>
              </w:rPr>
            </w:pPr>
          </w:p>
          <w:p w14:paraId="75A03FF2">
            <w:pPr>
              <w:spacing w:line="297" w:lineRule="auto"/>
              <w:rPr>
                <w:rFonts w:ascii="Arial"/>
                <w:sz w:val="21"/>
              </w:rPr>
            </w:pPr>
          </w:p>
          <w:p w14:paraId="65110CBD">
            <w:pPr>
              <w:pStyle w:val="7"/>
              <w:spacing w:before="78" w:line="242" w:lineRule="auto"/>
              <w:ind w:left="456" w:right="216" w:hanging="240"/>
            </w:pPr>
            <w:r>
              <w:rPr>
                <w:spacing w:val="-4"/>
              </w:rPr>
              <w:t>规划情</w:t>
            </w:r>
            <w:r>
              <w:t>况</w:t>
            </w:r>
          </w:p>
        </w:tc>
        <w:tc>
          <w:tcPr>
            <w:tcW w:w="9117" w:type="dxa"/>
            <w:gridSpan w:val="4"/>
            <w:tcBorders>
              <w:right w:val="single" w:color="000000" w:sz="6" w:space="0"/>
            </w:tcBorders>
            <w:vAlign w:val="top"/>
          </w:tcPr>
          <w:p w14:paraId="33994FFD">
            <w:pPr>
              <w:pStyle w:val="7"/>
              <w:spacing w:before="54" w:line="348" w:lineRule="auto"/>
              <w:ind w:left="110" w:right="27" w:firstLine="480"/>
              <w:jc w:val="both"/>
            </w:pPr>
            <w:r>
              <w:rPr>
                <w:spacing w:val="-1"/>
              </w:rPr>
              <w:t>规划名称：《北票市国土空间总体规划（20</w:t>
            </w:r>
            <w:r>
              <w:rPr>
                <w:spacing w:val="-2"/>
              </w:rPr>
              <w:t>21—2035</w:t>
            </w:r>
            <w:r>
              <w:rPr>
                <w:spacing w:val="-50"/>
              </w:rPr>
              <w:t xml:space="preserve"> </w:t>
            </w:r>
            <w:r>
              <w:rPr>
                <w:spacing w:val="-2"/>
              </w:rPr>
              <w:t>年）》审批机关：辽宁省人</w:t>
            </w:r>
            <w:r>
              <w:t>民政府审批文件名称及文号：《辽宁省人民政府关于北票</w:t>
            </w:r>
            <w:r>
              <w:rPr>
                <w:spacing w:val="-1"/>
              </w:rPr>
              <w:t>市、凌源市、朝阳县、建平</w:t>
            </w:r>
            <w:r>
              <w:rPr>
                <w:spacing w:val="-15"/>
              </w:rPr>
              <w:t>县、喀喇沁左翼蒙古族自治县国土空间总体规划（2021—2035</w:t>
            </w:r>
            <w:r>
              <w:rPr>
                <w:spacing w:val="-50"/>
              </w:rPr>
              <w:t xml:space="preserve"> </w:t>
            </w:r>
            <w:r>
              <w:rPr>
                <w:spacing w:val="-15"/>
              </w:rPr>
              <w:t>年）的</w:t>
            </w:r>
            <w:r>
              <w:rPr>
                <w:spacing w:val="-16"/>
              </w:rPr>
              <w:t>批复》（辽政〔2024〕</w:t>
            </w:r>
            <w:r>
              <w:t xml:space="preserve"> </w:t>
            </w:r>
            <w:r>
              <w:rPr>
                <w:spacing w:val="-7"/>
              </w:rPr>
              <w:t>77</w:t>
            </w:r>
            <w:r>
              <w:rPr>
                <w:spacing w:val="-44"/>
              </w:rPr>
              <w:t xml:space="preserve"> </w:t>
            </w:r>
            <w:r>
              <w:rPr>
                <w:spacing w:val="-7"/>
              </w:rPr>
              <w:t>号）</w:t>
            </w:r>
          </w:p>
        </w:tc>
      </w:tr>
      <w:tr w14:paraId="3AE801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0" w:hRule="atLeast"/>
        </w:trPr>
        <w:tc>
          <w:tcPr>
            <w:tcW w:w="1153" w:type="dxa"/>
            <w:tcBorders>
              <w:left w:val="single" w:color="000000" w:sz="6" w:space="0"/>
            </w:tcBorders>
            <w:vAlign w:val="top"/>
          </w:tcPr>
          <w:p w14:paraId="318D3764">
            <w:pPr>
              <w:pStyle w:val="7"/>
              <w:spacing w:before="51" w:line="222" w:lineRule="auto"/>
              <w:ind w:left="216"/>
            </w:pPr>
            <w:r>
              <w:rPr>
                <w:spacing w:val="-4"/>
              </w:rPr>
              <w:t>规划环</w:t>
            </w:r>
          </w:p>
          <w:p w14:paraId="24EF08BD">
            <w:pPr>
              <w:pStyle w:val="7"/>
              <w:spacing w:before="22" w:line="221" w:lineRule="auto"/>
              <w:ind w:left="216"/>
            </w:pPr>
            <w:r>
              <w:rPr>
                <w:spacing w:val="-4"/>
              </w:rPr>
              <w:t>境影响</w:t>
            </w:r>
          </w:p>
          <w:p w14:paraId="194F5FCE">
            <w:pPr>
              <w:pStyle w:val="7"/>
              <w:spacing w:before="22" w:line="218" w:lineRule="auto"/>
              <w:ind w:left="456" w:right="216" w:hanging="242"/>
            </w:pPr>
            <w:r>
              <w:rPr>
                <w:spacing w:val="-3"/>
              </w:rPr>
              <w:t>评价情</w:t>
            </w:r>
            <w:r>
              <w:t>况</w:t>
            </w:r>
          </w:p>
        </w:tc>
        <w:tc>
          <w:tcPr>
            <w:tcW w:w="9117" w:type="dxa"/>
            <w:gridSpan w:val="4"/>
            <w:tcBorders>
              <w:right w:val="single" w:color="000000" w:sz="6" w:space="0"/>
            </w:tcBorders>
            <w:vAlign w:val="top"/>
          </w:tcPr>
          <w:p w14:paraId="294BE786">
            <w:pPr>
              <w:spacing w:line="410" w:lineRule="auto"/>
              <w:rPr>
                <w:rFonts w:ascii="Arial"/>
                <w:sz w:val="21"/>
              </w:rPr>
            </w:pPr>
          </w:p>
          <w:p w14:paraId="3606D27B">
            <w:pPr>
              <w:spacing w:before="69" w:line="315" w:lineRule="exact"/>
              <w:ind w:left="4518"/>
              <w:rPr>
                <w:rFonts w:ascii="Times New Roman" w:hAnsi="Times New Roman" w:eastAsia="Times New Roman" w:cs="Times New Roman"/>
                <w:sz w:val="24"/>
                <w:szCs w:val="24"/>
              </w:rPr>
            </w:pPr>
            <w:r>
              <w:rPr>
                <w:rFonts w:ascii="Times New Roman" w:hAnsi="Times New Roman" w:eastAsia="Times New Roman" w:cs="Times New Roman"/>
                <w:position w:val="1"/>
                <w:sz w:val="24"/>
                <w:szCs w:val="24"/>
              </w:rPr>
              <w:t>/</w:t>
            </w:r>
          </w:p>
        </w:tc>
      </w:tr>
      <w:tr w14:paraId="107333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07" w:hRule="atLeast"/>
        </w:trPr>
        <w:tc>
          <w:tcPr>
            <w:tcW w:w="1153" w:type="dxa"/>
            <w:tcBorders>
              <w:left w:val="single" w:color="000000" w:sz="6" w:space="0"/>
              <w:bottom w:val="single" w:color="000000" w:sz="6" w:space="0"/>
            </w:tcBorders>
            <w:vAlign w:val="top"/>
          </w:tcPr>
          <w:p w14:paraId="4012B9B7">
            <w:pPr>
              <w:spacing w:line="265" w:lineRule="auto"/>
              <w:rPr>
                <w:rFonts w:ascii="Arial"/>
                <w:sz w:val="21"/>
              </w:rPr>
            </w:pPr>
          </w:p>
          <w:p w14:paraId="0A403AB2">
            <w:pPr>
              <w:spacing w:line="265" w:lineRule="auto"/>
              <w:rPr>
                <w:rFonts w:ascii="Arial"/>
                <w:sz w:val="21"/>
              </w:rPr>
            </w:pPr>
          </w:p>
          <w:p w14:paraId="7410414D">
            <w:pPr>
              <w:spacing w:line="265" w:lineRule="auto"/>
              <w:rPr>
                <w:rFonts w:ascii="Arial"/>
                <w:sz w:val="21"/>
              </w:rPr>
            </w:pPr>
          </w:p>
          <w:p w14:paraId="3C22B54B">
            <w:pPr>
              <w:spacing w:line="265" w:lineRule="auto"/>
              <w:rPr>
                <w:rFonts w:ascii="Arial"/>
                <w:sz w:val="21"/>
              </w:rPr>
            </w:pPr>
          </w:p>
          <w:p w14:paraId="7EA18C3C">
            <w:pPr>
              <w:spacing w:line="265" w:lineRule="auto"/>
              <w:rPr>
                <w:rFonts w:ascii="Arial"/>
                <w:sz w:val="21"/>
              </w:rPr>
            </w:pPr>
          </w:p>
          <w:p w14:paraId="7C19DAB2">
            <w:pPr>
              <w:spacing w:line="265" w:lineRule="auto"/>
              <w:rPr>
                <w:rFonts w:ascii="Arial"/>
                <w:sz w:val="21"/>
              </w:rPr>
            </w:pPr>
          </w:p>
          <w:p w14:paraId="5CCB5ACF">
            <w:pPr>
              <w:spacing w:line="265" w:lineRule="auto"/>
              <w:rPr>
                <w:rFonts w:ascii="Arial"/>
                <w:sz w:val="21"/>
              </w:rPr>
            </w:pPr>
          </w:p>
          <w:p w14:paraId="6ADAD9A0">
            <w:pPr>
              <w:spacing w:line="265" w:lineRule="auto"/>
              <w:rPr>
                <w:rFonts w:ascii="Arial"/>
                <w:sz w:val="21"/>
              </w:rPr>
            </w:pPr>
          </w:p>
          <w:p w14:paraId="548F32B1">
            <w:pPr>
              <w:pStyle w:val="7"/>
              <w:spacing w:before="78" w:line="222" w:lineRule="auto"/>
              <w:ind w:left="216"/>
            </w:pPr>
            <w:r>
              <w:rPr>
                <w:spacing w:val="-4"/>
              </w:rPr>
              <w:t>规划及</w:t>
            </w:r>
          </w:p>
          <w:p w14:paraId="4F3FC293">
            <w:pPr>
              <w:pStyle w:val="7"/>
              <w:spacing w:before="23" w:line="222" w:lineRule="auto"/>
              <w:ind w:left="216"/>
            </w:pPr>
            <w:r>
              <w:rPr>
                <w:spacing w:val="-4"/>
              </w:rPr>
              <w:t>规划环</w:t>
            </w:r>
          </w:p>
          <w:p w14:paraId="59D8FBC2">
            <w:pPr>
              <w:pStyle w:val="7"/>
              <w:spacing w:before="20" w:line="221" w:lineRule="auto"/>
              <w:ind w:left="216"/>
            </w:pPr>
            <w:r>
              <w:rPr>
                <w:spacing w:val="-4"/>
              </w:rPr>
              <w:t>境影响</w:t>
            </w:r>
          </w:p>
          <w:p w14:paraId="5D073A15">
            <w:pPr>
              <w:pStyle w:val="7"/>
              <w:spacing w:before="24" w:line="219" w:lineRule="auto"/>
              <w:ind w:left="214"/>
            </w:pPr>
            <w:r>
              <w:rPr>
                <w:spacing w:val="-3"/>
              </w:rPr>
              <w:t>评价符</w:t>
            </w:r>
          </w:p>
          <w:p w14:paraId="2C69C545">
            <w:pPr>
              <w:pStyle w:val="7"/>
              <w:spacing w:before="27" w:line="221" w:lineRule="auto"/>
              <w:ind w:left="216"/>
            </w:pPr>
            <w:r>
              <w:rPr>
                <w:spacing w:val="-4"/>
              </w:rPr>
              <w:t>合性分</w:t>
            </w:r>
          </w:p>
          <w:p w14:paraId="06BEB81B">
            <w:pPr>
              <w:pStyle w:val="7"/>
              <w:spacing w:before="23" w:line="221" w:lineRule="auto"/>
              <w:ind w:left="457"/>
            </w:pPr>
            <w:r>
              <w:t>析</w:t>
            </w:r>
          </w:p>
        </w:tc>
        <w:tc>
          <w:tcPr>
            <w:tcW w:w="9117" w:type="dxa"/>
            <w:gridSpan w:val="4"/>
            <w:tcBorders>
              <w:bottom w:val="single" w:color="000000" w:sz="6" w:space="0"/>
              <w:right w:val="single" w:color="000000" w:sz="6" w:space="0"/>
            </w:tcBorders>
            <w:vAlign w:val="top"/>
          </w:tcPr>
          <w:p w14:paraId="4D81D2E9">
            <w:pPr>
              <w:spacing w:line="242" w:lineRule="auto"/>
              <w:rPr>
                <w:rFonts w:ascii="Arial"/>
                <w:sz w:val="21"/>
              </w:rPr>
            </w:pPr>
          </w:p>
          <w:p w14:paraId="60CB8ECD">
            <w:pPr>
              <w:spacing w:line="242" w:lineRule="auto"/>
              <w:rPr>
                <w:rFonts w:ascii="Arial"/>
                <w:sz w:val="21"/>
              </w:rPr>
            </w:pPr>
          </w:p>
          <w:p w14:paraId="75EDED5B">
            <w:pPr>
              <w:spacing w:line="243" w:lineRule="auto"/>
              <w:rPr>
                <w:rFonts w:ascii="Arial"/>
                <w:sz w:val="21"/>
              </w:rPr>
            </w:pPr>
          </w:p>
          <w:p w14:paraId="4DA92529">
            <w:pPr>
              <w:pStyle w:val="7"/>
              <w:spacing w:before="78" w:line="219" w:lineRule="auto"/>
              <w:ind w:left="607"/>
            </w:pPr>
            <w:r>
              <w:rPr>
                <w:spacing w:val="1"/>
              </w:rPr>
              <w:t>1.规划范围：北票市行政辖区内的全部国土空间，</w:t>
            </w:r>
            <w:r>
              <w:t>总面积约4418</w:t>
            </w:r>
            <w:r>
              <w:rPr>
                <w:spacing w:val="-52"/>
              </w:rPr>
              <w:t xml:space="preserve"> </w:t>
            </w:r>
            <w:r>
              <w:t>平方千米。</w:t>
            </w:r>
          </w:p>
          <w:p w14:paraId="57F645D3">
            <w:pPr>
              <w:pStyle w:val="7"/>
              <w:spacing w:before="180" w:line="360" w:lineRule="auto"/>
              <w:ind w:left="110" w:right="102" w:firstLine="481"/>
            </w:pPr>
            <w:r>
              <w:rPr>
                <w:spacing w:val="-4"/>
              </w:rPr>
              <w:t>2.规划期限：2021</w:t>
            </w:r>
            <w:r>
              <w:rPr>
                <w:spacing w:val="-50"/>
              </w:rPr>
              <w:t xml:space="preserve"> </w:t>
            </w:r>
            <w:r>
              <w:rPr>
                <w:spacing w:val="-4"/>
              </w:rPr>
              <w:t>年—2035</w:t>
            </w:r>
            <w:r>
              <w:rPr>
                <w:spacing w:val="-50"/>
              </w:rPr>
              <w:t xml:space="preserve"> </w:t>
            </w:r>
            <w:r>
              <w:rPr>
                <w:spacing w:val="-4"/>
              </w:rPr>
              <w:t>年。规划基期年为</w:t>
            </w:r>
            <w:r>
              <w:rPr>
                <w:spacing w:val="-48"/>
              </w:rPr>
              <w:t xml:space="preserve"> </w:t>
            </w:r>
            <w:r>
              <w:rPr>
                <w:spacing w:val="-4"/>
              </w:rPr>
              <w:t>2020</w:t>
            </w:r>
            <w:r>
              <w:rPr>
                <w:spacing w:val="-49"/>
              </w:rPr>
              <w:t xml:space="preserve"> </w:t>
            </w:r>
            <w:r>
              <w:rPr>
                <w:spacing w:val="-4"/>
              </w:rPr>
              <w:t>年，近期至</w:t>
            </w:r>
            <w:r>
              <w:rPr>
                <w:spacing w:val="-48"/>
              </w:rPr>
              <w:t xml:space="preserve"> </w:t>
            </w:r>
            <w:r>
              <w:rPr>
                <w:spacing w:val="-4"/>
              </w:rPr>
              <w:t>2025</w:t>
            </w:r>
            <w:r>
              <w:rPr>
                <w:spacing w:val="-50"/>
              </w:rPr>
              <w:t xml:space="preserve"> </w:t>
            </w:r>
            <w:r>
              <w:rPr>
                <w:spacing w:val="-4"/>
              </w:rPr>
              <w:t>年，</w:t>
            </w:r>
            <w:r>
              <w:rPr>
                <w:spacing w:val="-5"/>
              </w:rPr>
              <w:t>规划目</w:t>
            </w:r>
            <w:r>
              <w:rPr>
                <w:spacing w:val="-3"/>
              </w:rPr>
              <w:t>标年至</w:t>
            </w:r>
            <w:r>
              <w:rPr>
                <w:spacing w:val="-45"/>
              </w:rPr>
              <w:t xml:space="preserve"> </w:t>
            </w:r>
            <w:r>
              <w:rPr>
                <w:spacing w:val="-3"/>
              </w:rPr>
              <w:t>2035</w:t>
            </w:r>
            <w:r>
              <w:rPr>
                <w:spacing w:val="-49"/>
              </w:rPr>
              <w:t xml:space="preserve"> </w:t>
            </w:r>
            <w:r>
              <w:rPr>
                <w:spacing w:val="-3"/>
              </w:rPr>
              <w:t>年，远景展望至</w:t>
            </w:r>
            <w:r>
              <w:rPr>
                <w:spacing w:val="-48"/>
              </w:rPr>
              <w:t xml:space="preserve"> </w:t>
            </w:r>
            <w:r>
              <w:rPr>
                <w:spacing w:val="-3"/>
              </w:rPr>
              <w:t>2050</w:t>
            </w:r>
            <w:r>
              <w:rPr>
                <w:spacing w:val="-50"/>
              </w:rPr>
              <w:t xml:space="preserve"> </w:t>
            </w:r>
            <w:r>
              <w:rPr>
                <w:spacing w:val="-3"/>
              </w:rPr>
              <w:t>年。</w:t>
            </w:r>
          </w:p>
          <w:p w14:paraId="1B603AB4">
            <w:pPr>
              <w:pStyle w:val="7"/>
              <w:spacing w:line="359" w:lineRule="auto"/>
              <w:ind w:left="108" w:right="102" w:firstLine="485"/>
            </w:pPr>
            <w:r>
              <w:rPr>
                <w:spacing w:val="-3"/>
              </w:rPr>
              <w:t>3.总体格局优化：①国土空间总体格局；</w:t>
            </w:r>
            <w:r>
              <w:rPr>
                <w:rFonts w:hint="eastAsia"/>
                <w:spacing w:val="-3"/>
              </w:rPr>
              <w:t>②</w:t>
            </w:r>
            <w:r>
              <w:rPr>
                <w:spacing w:val="-3"/>
              </w:rPr>
              <w:t>统筹划定落实三条控制线；③优化农</w:t>
            </w:r>
            <w:r>
              <w:rPr>
                <w:spacing w:val="-1"/>
              </w:rPr>
              <w:t>业空间；④保护生态空间；⑤集聚城镇空间。</w:t>
            </w:r>
          </w:p>
          <w:p w14:paraId="79C3700F">
            <w:pPr>
              <w:pStyle w:val="7"/>
              <w:spacing w:before="5" w:line="359" w:lineRule="auto"/>
              <w:ind w:left="108" w:right="126" w:firstLine="481"/>
              <w:jc w:val="both"/>
            </w:pPr>
            <w:r>
              <w:t>规划提出：“构建现代化基础设施体系。完善城乡各</w:t>
            </w:r>
            <w:r>
              <w:rPr>
                <w:spacing w:val="-1"/>
              </w:rPr>
              <w:t>类基础设施建设，提升基础</w:t>
            </w:r>
            <w:r>
              <w:t>设施保障能力和服务水平。强化与区域重要城市的交通联系，</w:t>
            </w:r>
            <w:r>
              <w:rPr>
                <w:spacing w:val="-1"/>
              </w:rPr>
              <w:t>完善城区道路网系统，</w:t>
            </w:r>
            <w:r>
              <w:t>构建各种交通方式相协调的综合交通运输体系。加强能源资源</w:t>
            </w:r>
            <w:r>
              <w:rPr>
                <w:spacing w:val="-1"/>
              </w:rPr>
              <w:t>安全保障，优化矿产资</w:t>
            </w:r>
            <w:r>
              <w:t>源勘查开发布局。优化防灾减灾救灾设施区域布局，保障城市</w:t>
            </w:r>
            <w:r>
              <w:rPr>
                <w:spacing w:val="-1"/>
              </w:rPr>
              <w:t>生命线稳定运行，增强</w:t>
            </w:r>
            <w:r>
              <w:t>国土空间安全韧性；提升污水处理与再生水利用能力，加强固</w:t>
            </w:r>
            <w:r>
              <w:rPr>
                <w:spacing w:val="-1"/>
              </w:rPr>
              <w:t>废处理处置能力</w:t>
            </w:r>
            <w:r>
              <w:rPr>
                <w:spacing w:val="-88"/>
              </w:rPr>
              <w:t xml:space="preserve"> </w:t>
            </w:r>
            <w:r>
              <w:rPr>
                <w:spacing w:val="-1"/>
              </w:rPr>
              <w:t>”。</w:t>
            </w:r>
          </w:p>
        </w:tc>
      </w:tr>
    </w:tbl>
    <w:p w14:paraId="3D841EFD">
      <w:pPr>
        <w:pStyle w:val="2"/>
      </w:pPr>
    </w:p>
    <w:p w14:paraId="523B44B8">
      <w:pPr>
        <w:sectPr>
          <w:footerReference r:id="rId7" w:type="default"/>
          <w:pgSz w:w="11906" w:h="16839"/>
          <w:pgMar w:top="1431" w:right="810" w:bottom="1237" w:left="810" w:header="0" w:footer="1078" w:gutter="0"/>
          <w:pgBorders>
            <w:top w:val="none" w:sz="0" w:space="0"/>
            <w:left w:val="none" w:sz="0" w:space="0"/>
            <w:bottom w:val="none" w:sz="0" w:space="0"/>
            <w:right w:val="none" w:sz="0" w:space="0"/>
          </w:pgBorders>
          <w:cols w:space="720" w:num="1"/>
        </w:sectPr>
      </w:pPr>
    </w:p>
    <w:p w14:paraId="3EF02978">
      <w:pPr>
        <w:spacing w:line="91" w:lineRule="auto"/>
        <w:rPr>
          <w:rFonts w:ascii="Arial"/>
          <w:sz w:val="2"/>
        </w:rPr>
      </w:pPr>
    </w:p>
    <w:tbl>
      <w:tblPr>
        <w:tblStyle w:val="6"/>
        <w:tblW w:w="10270"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53"/>
        <w:gridCol w:w="9117"/>
      </w:tblGrid>
      <w:tr w14:paraId="00FF57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655" w:hRule="atLeast"/>
        </w:trPr>
        <w:tc>
          <w:tcPr>
            <w:tcW w:w="1153" w:type="dxa"/>
            <w:tcBorders>
              <w:right w:val="single" w:color="000000" w:sz="2" w:space="0"/>
            </w:tcBorders>
            <w:vAlign w:val="top"/>
          </w:tcPr>
          <w:p w14:paraId="02E05303">
            <w:pPr>
              <w:spacing w:line="241" w:lineRule="auto"/>
              <w:rPr>
                <w:rFonts w:ascii="Arial"/>
                <w:sz w:val="21"/>
              </w:rPr>
            </w:pPr>
          </w:p>
          <w:p w14:paraId="7959879B">
            <w:pPr>
              <w:spacing w:line="241" w:lineRule="auto"/>
              <w:rPr>
                <w:rFonts w:ascii="Arial"/>
                <w:sz w:val="21"/>
              </w:rPr>
            </w:pPr>
          </w:p>
          <w:p w14:paraId="455754D1">
            <w:pPr>
              <w:spacing w:line="241" w:lineRule="auto"/>
              <w:rPr>
                <w:rFonts w:ascii="Arial"/>
                <w:sz w:val="21"/>
              </w:rPr>
            </w:pPr>
          </w:p>
          <w:p w14:paraId="46A99546">
            <w:pPr>
              <w:spacing w:line="241" w:lineRule="auto"/>
              <w:rPr>
                <w:rFonts w:ascii="Arial"/>
                <w:sz w:val="21"/>
              </w:rPr>
            </w:pPr>
          </w:p>
          <w:p w14:paraId="0D876CAB">
            <w:pPr>
              <w:spacing w:line="241" w:lineRule="auto"/>
              <w:rPr>
                <w:rFonts w:ascii="Arial"/>
                <w:sz w:val="21"/>
              </w:rPr>
            </w:pPr>
          </w:p>
          <w:p w14:paraId="3BF231C0">
            <w:pPr>
              <w:spacing w:line="241" w:lineRule="auto"/>
              <w:rPr>
                <w:rFonts w:ascii="Arial"/>
                <w:sz w:val="21"/>
              </w:rPr>
            </w:pPr>
          </w:p>
          <w:p w14:paraId="463B6EB8">
            <w:pPr>
              <w:spacing w:line="241" w:lineRule="auto"/>
              <w:rPr>
                <w:rFonts w:ascii="Arial"/>
                <w:sz w:val="21"/>
              </w:rPr>
            </w:pPr>
          </w:p>
          <w:p w14:paraId="0687BD26">
            <w:pPr>
              <w:spacing w:line="241" w:lineRule="auto"/>
              <w:rPr>
                <w:rFonts w:ascii="Arial"/>
                <w:sz w:val="21"/>
              </w:rPr>
            </w:pPr>
          </w:p>
          <w:p w14:paraId="45E3BFEE">
            <w:pPr>
              <w:spacing w:line="241" w:lineRule="auto"/>
              <w:rPr>
                <w:rFonts w:ascii="Arial"/>
                <w:sz w:val="21"/>
              </w:rPr>
            </w:pPr>
          </w:p>
          <w:p w14:paraId="4DF5ACBE">
            <w:pPr>
              <w:spacing w:line="241" w:lineRule="auto"/>
              <w:rPr>
                <w:rFonts w:ascii="Arial"/>
                <w:sz w:val="21"/>
              </w:rPr>
            </w:pPr>
          </w:p>
          <w:p w14:paraId="4118D78B">
            <w:pPr>
              <w:spacing w:line="241" w:lineRule="auto"/>
              <w:rPr>
                <w:rFonts w:ascii="Arial"/>
                <w:sz w:val="21"/>
              </w:rPr>
            </w:pPr>
          </w:p>
          <w:p w14:paraId="090E1602">
            <w:pPr>
              <w:spacing w:line="241" w:lineRule="auto"/>
              <w:rPr>
                <w:rFonts w:ascii="Arial"/>
                <w:sz w:val="21"/>
              </w:rPr>
            </w:pPr>
          </w:p>
          <w:p w14:paraId="11B31B2B">
            <w:pPr>
              <w:spacing w:line="241" w:lineRule="auto"/>
              <w:rPr>
                <w:rFonts w:ascii="Arial"/>
                <w:sz w:val="21"/>
              </w:rPr>
            </w:pPr>
          </w:p>
          <w:p w14:paraId="04D43F99">
            <w:pPr>
              <w:spacing w:line="241" w:lineRule="auto"/>
              <w:rPr>
                <w:rFonts w:ascii="Arial"/>
                <w:sz w:val="21"/>
              </w:rPr>
            </w:pPr>
          </w:p>
          <w:p w14:paraId="590FC052">
            <w:pPr>
              <w:spacing w:line="241" w:lineRule="auto"/>
              <w:rPr>
                <w:rFonts w:ascii="Arial"/>
                <w:sz w:val="21"/>
              </w:rPr>
            </w:pPr>
          </w:p>
          <w:p w14:paraId="55F24259">
            <w:pPr>
              <w:spacing w:line="241" w:lineRule="auto"/>
              <w:rPr>
                <w:rFonts w:ascii="Arial"/>
                <w:sz w:val="21"/>
              </w:rPr>
            </w:pPr>
          </w:p>
          <w:p w14:paraId="1FF19E32">
            <w:pPr>
              <w:spacing w:line="241" w:lineRule="auto"/>
              <w:rPr>
                <w:rFonts w:ascii="Arial"/>
                <w:sz w:val="21"/>
              </w:rPr>
            </w:pPr>
          </w:p>
          <w:p w14:paraId="5C8457F7">
            <w:pPr>
              <w:spacing w:line="241" w:lineRule="auto"/>
              <w:rPr>
                <w:rFonts w:ascii="Arial"/>
                <w:sz w:val="21"/>
              </w:rPr>
            </w:pPr>
          </w:p>
          <w:p w14:paraId="595410F5">
            <w:pPr>
              <w:spacing w:line="241" w:lineRule="auto"/>
              <w:rPr>
                <w:rFonts w:ascii="Arial"/>
                <w:sz w:val="21"/>
              </w:rPr>
            </w:pPr>
          </w:p>
          <w:p w14:paraId="562B537A">
            <w:pPr>
              <w:spacing w:line="241" w:lineRule="auto"/>
              <w:rPr>
                <w:rFonts w:ascii="Arial"/>
                <w:sz w:val="21"/>
              </w:rPr>
            </w:pPr>
          </w:p>
          <w:p w14:paraId="749E2FAE">
            <w:pPr>
              <w:spacing w:line="241" w:lineRule="auto"/>
              <w:rPr>
                <w:rFonts w:ascii="Arial"/>
                <w:sz w:val="21"/>
              </w:rPr>
            </w:pPr>
          </w:p>
          <w:p w14:paraId="70EB99BA">
            <w:pPr>
              <w:spacing w:line="241" w:lineRule="auto"/>
              <w:rPr>
                <w:rFonts w:ascii="Arial"/>
                <w:sz w:val="21"/>
              </w:rPr>
            </w:pPr>
          </w:p>
          <w:p w14:paraId="078DCB45">
            <w:pPr>
              <w:spacing w:line="242" w:lineRule="auto"/>
              <w:rPr>
                <w:rFonts w:ascii="Arial"/>
                <w:sz w:val="21"/>
              </w:rPr>
            </w:pPr>
          </w:p>
          <w:p w14:paraId="34E11532">
            <w:pPr>
              <w:spacing w:line="242" w:lineRule="auto"/>
              <w:rPr>
                <w:rFonts w:ascii="Arial"/>
                <w:sz w:val="21"/>
              </w:rPr>
            </w:pPr>
          </w:p>
          <w:p w14:paraId="333D1DBF">
            <w:pPr>
              <w:spacing w:line="242" w:lineRule="auto"/>
              <w:rPr>
                <w:rFonts w:ascii="Arial"/>
                <w:sz w:val="21"/>
              </w:rPr>
            </w:pPr>
          </w:p>
          <w:p w14:paraId="2E317DC4">
            <w:pPr>
              <w:spacing w:line="242" w:lineRule="auto"/>
              <w:rPr>
                <w:rFonts w:ascii="Arial"/>
                <w:sz w:val="21"/>
              </w:rPr>
            </w:pPr>
          </w:p>
          <w:p w14:paraId="5C131812">
            <w:pPr>
              <w:pStyle w:val="7"/>
              <w:spacing w:before="78" w:line="220" w:lineRule="auto"/>
              <w:ind w:left="216"/>
            </w:pPr>
            <w:r>
              <w:rPr>
                <w:spacing w:val="-4"/>
              </w:rPr>
              <w:t>其他符</w:t>
            </w:r>
          </w:p>
          <w:p w14:paraId="3AABE9E4">
            <w:pPr>
              <w:pStyle w:val="7"/>
              <w:spacing w:before="25" w:line="221" w:lineRule="auto"/>
              <w:ind w:left="216"/>
            </w:pPr>
            <w:r>
              <w:rPr>
                <w:spacing w:val="-4"/>
              </w:rPr>
              <w:t>合性分</w:t>
            </w:r>
          </w:p>
          <w:p w14:paraId="43C244F8">
            <w:pPr>
              <w:pStyle w:val="7"/>
              <w:spacing w:before="22" w:line="221" w:lineRule="auto"/>
              <w:ind w:left="457"/>
            </w:pPr>
            <w:r>
              <w:t>析</w:t>
            </w:r>
          </w:p>
        </w:tc>
        <w:tc>
          <w:tcPr>
            <w:tcW w:w="9117" w:type="dxa"/>
            <w:tcBorders>
              <w:left w:val="single" w:color="000000" w:sz="2" w:space="0"/>
            </w:tcBorders>
            <w:vAlign w:val="top"/>
          </w:tcPr>
          <w:p w14:paraId="011FBC08">
            <w:pPr>
              <w:pStyle w:val="7"/>
              <w:spacing w:before="84" w:line="220" w:lineRule="auto"/>
              <w:ind w:left="127"/>
            </w:pPr>
            <w:r>
              <w:rPr>
                <w:b/>
                <w:bCs/>
                <w:spacing w:val="-5"/>
              </w:rPr>
              <w:t>1.1</w:t>
            </w:r>
            <w:r>
              <w:rPr>
                <w:spacing w:val="-49"/>
              </w:rPr>
              <w:t xml:space="preserve"> </w:t>
            </w:r>
            <w:r>
              <w:rPr>
                <w:b/>
                <w:bCs/>
                <w:spacing w:val="-5"/>
              </w:rPr>
              <w:t>产业政策符合性分析</w:t>
            </w:r>
          </w:p>
          <w:p w14:paraId="0FA1C15A">
            <w:pPr>
              <w:pStyle w:val="7"/>
              <w:spacing w:before="179" w:line="219" w:lineRule="auto"/>
              <w:ind w:left="127"/>
            </w:pPr>
            <w:r>
              <w:rPr>
                <w:b/>
                <w:bCs/>
                <w:spacing w:val="-4"/>
              </w:rPr>
              <w:t>1.1.1</w:t>
            </w:r>
            <w:r>
              <w:rPr>
                <w:spacing w:val="-28"/>
              </w:rPr>
              <w:t xml:space="preserve"> </w:t>
            </w:r>
            <w:r>
              <w:rPr>
                <w:b/>
                <w:bCs/>
                <w:spacing w:val="-4"/>
              </w:rPr>
              <w:t>与《产业结构调整指导目录（2024</w:t>
            </w:r>
            <w:r>
              <w:rPr>
                <w:spacing w:val="-50"/>
              </w:rPr>
              <w:t xml:space="preserve"> </w:t>
            </w:r>
            <w:r>
              <w:rPr>
                <w:b/>
                <w:bCs/>
                <w:spacing w:val="-4"/>
              </w:rPr>
              <w:t>年本）》的相符性</w:t>
            </w:r>
          </w:p>
          <w:p w14:paraId="10879FBC">
            <w:pPr>
              <w:pStyle w:val="7"/>
              <w:spacing w:before="183" w:line="359" w:lineRule="auto"/>
              <w:ind w:left="110" w:right="102" w:firstLine="480"/>
              <w:jc w:val="both"/>
            </w:pPr>
            <w:r>
              <w:t>本项目为北票市污水处理有限公司</w:t>
            </w:r>
            <w:r>
              <w:rPr>
                <w:rFonts w:hint="eastAsia"/>
                <w:lang w:eastAsia="zh-CN"/>
              </w:rPr>
              <w:t>危险废物贮存间建设项目</w:t>
            </w:r>
            <w:r>
              <w:t>，用于暂存污水处理厂化验室及在线监测设备产生的废液、机械设备维修产生的废矿物油（润滑油）等危</w:t>
            </w:r>
            <w:r>
              <w:rPr>
                <w:spacing w:val="-8"/>
              </w:rPr>
              <w:t>险废物。对照《产业结构调整指导目录（2024</w:t>
            </w:r>
            <w:r>
              <w:rPr>
                <w:spacing w:val="-50"/>
              </w:rPr>
              <w:t xml:space="preserve"> </w:t>
            </w:r>
            <w:r>
              <w:rPr>
                <w:spacing w:val="-8"/>
              </w:rPr>
              <w:t>年本）》，本项目</w:t>
            </w:r>
            <w:r>
              <w:rPr>
                <w:spacing w:val="-9"/>
              </w:rPr>
              <w:t>不属于“鼓励类</w:t>
            </w:r>
            <w:r>
              <w:rPr>
                <w:spacing w:val="-88"/>
              </w:rPr>
              <w:t xml:space="preserve"> </w:t>
            </w:r>
            <w:r>
              <w:rPr>
                <w:spacing w:val="-9"/>
              </w:rPr>
              <w:t>”“限</w:t>
            </w:r>
            <w:r>
              <w:rPr>
                <w:spacing w:val="-3"/>
              </w:rPr>
              <w:t>制类</w:t>
            </w:r>
            <w:r>
              <w:rPr>
                <w:spacing w:val="-85"/>
              </w:rPr>
              <w:t xml:space="preserve"> </w:t>
            </w:r>
            <w:r>
              <w:rPr>
                <w:spacing w:val="-3"/>
              </w:rPr>
              <w:t>”“淘汰类</w:t>
            </w:r>
            <w:r>
              <w:rPr>
                <w:spacing w:val="-88"/>
              </w:rPr>
              <w:t xml:space="preserve"> </w:t>
            </w:r>
            <w:r>
              <w:rPr>
                <w:spacing w:val="-3"/>
              </w:rPr>
              <w:t>”行业，即属于“允许类</w:t>
            </w:r>
            <w:r>
              <w:rPr>
                <w:spacing w:val="-88"/>
              </w:rPr>
              <w:t xml:space="preserve"> </w:t>
            </w:r>
            <w:r>
              <w:rPr>
                <w:spacing w:val="-3"/>
              </w:rPr>
              <w:t>”，因此，本项目建设符合国家产业政策。</w:t>
            </w:r>
          </w:p>
          <w:p w14:paraId="211EEFA2">
            <w:pPr>
              <w:pStyle w:val="7"/>
              <w:spacing w:line="220" w:lineRule="auto"/>
              <w:ind w:left="127"/>
            </w:pPr>
            <w:r>
              <w:rPr>
                <w:b/>
                <w:bCs/>
                <w:spacing w:val="-3"/>
              </w:rPr>
              <w:t>1.1.2</w:t>
            </w:r>
            <w:r>
              <w:rPr>
                <w:spacing w:val="-42"/>
              </w:rPr>
              <w:t xml:space="preserve"> </w:t>
            </w:r>
            <w:r>
              <w:rPr>
                <w:b/>
                <w:bCs/>
                <w:spacing w:val="-3"/>
              </w:rPr>
              <w:t>与《市场准入负面清单（2025</w:t>
            </w:r>
            <w:r>
              <w:rPr>
                <w:spacing w:val="-52"/>
              </w:rPr>
              <w:t xml:space="preserve"> </w:t>
            </w:r>
            <w:r>
              <w:rPr>
                <w:b/>
                <w:bCs/>
                <w:spacing w:val="-3"/>
              </w:rPr>
              <w:t>年版）》（2025.4.16）的相符性</w:t>
            </w:r>
          </w:p>
          <w:p w14:paraId="6BB52E58">
            <w:pPr>
              <w:pStyle w:val="7"/>
              <w:spacing w:before="181" w:line="359" w:lineRule="auto"/>
              <w:ind w:left="110" w:right="102" w:firstLine="479"/>
              <w:jc w:val="both"/>
            </w:pPr>
            <w:r>
              <w:rPr>
                <w:spacing w:val="5"/>
              </w:rPr>
              <w:t>根据《市场准入负面清单（2025</w:t>
            </w:r>
            <w:r>
              <w:rPr>
                <w:spacing w:val="-45"/>
              </w:rPr>
              <w:t xml:space="preserve"> </w:t>
            </w:r>
            <w:r>
              <w:rPr>
                <w:spacing w:val="5"/>
              </w:rPr>
              <w:t>年版）》，本项目不属</w:t>
            </w:r>
            <w:r>
              <w:rPr>
                <w:spacing w:val="4"/>
              </w:rPr>
              <w:t>于准入负面清单（2025</w:t>
            </w:r>
            <w:r>
              <w:rPr>
                <w:spacing w:val="-1"/>
              </w:rPr>
              <w:t>年版</w:t>
            </w:r>
            <w:r>
              <w:rPr>
                <w:spacing w:val="-34"/>
              </w:rPr>
              <w:t>）（</w:t>
            </w:r>
            <w:r>
              <w:rPr>
                <w:spacing w:val="-1"/>
              </w:rPr>
              <w:t>2025.4.16）中禁止类或特定条件的许可类负面清单范围。因此，本项目符合《市场准入负面清单（2025</w:t>
            </w:r>
            <w:r>
              <w:rPr>
                <w:spacing w:val="-50"/>
              </w:rPr>
              <w:t xml:space="preserve"> </w:t>
            </w:r>
            <w:r>
              <w:rPr>
                <w:spacing w:val="-1"/>
              </w:rPr>
              <w:t>年版）》的要求。</w:t>
            </w:r>
          </w:p>
          <w:p w14:paraId="3468272C">
            <w:pPr>
              <w:pStyle w:val="7"/>
              <w:spacing w:before="1" w:line="220" w:lineRule="auto"/>
              <w:ind w:left="127"/>
            </w:pPr>
            <w:r>
              <w:rPr>
                <w:b/>
                <w:bCs/>
                <w:spacing w:val="-6"/>
              </w:rPr>
              <w:t>1.2</w:t>
            </w:r>
            <w:r>
              <w:rPr>
                <w:spacing w:val="-47"/>
              </w:rPr>
              <w:t xml:space="preserve"> </w:t>
            </w:r>
            <w:r>
              <w:rPr>
                <w:b/>
                <w:bCs/>
                <w:spacing w:val="-6"/>
              </w:rPr>
              <w:t>选址合理性分析</w:t>
            </w:r>
          </w:p>
          <w:p w14:paraId="3744ABC2">
            <w:pPr>
              <w:pStyle w:val="7"/>
              <w:spacing w:before="181" w:line="359" w:lineRule="auto"/>
              <w:ind w:left="107" w:right="39" w:firstLine="485"/>
              <w:jc w:val="both"/>
            </w:pPr>
            <w:r>
              <w:t>北票市污水处理有限公司位于北票市凉水河乡凉水</w:t>
            </w:r>
            <w:r>
              <w:rPr>
                <w:rFonts w:hint="eastAsia"/>
                <w:lang w:eastAsia="zh-CN"/>
              </w:rPr>
              <w:t>河</w:t>
            </w:r>
            <w:r>
              <w:t>村，本项目利用污水处理厂闲</w:t>
            </w:r>
            <w:r>
              <w:rPr>
                <w:spacing w:val="-1"/>
              </w:rPr>
              <w:t>置空地建设，公司污水处理厂用地于</w:t>
            </w:r>
            <w:r>
              <w:rPr>
                <w:spacing w:val="-50"/>
              </w:rPr>
              <w:t xml:space="preserve"> </w:t>
            </w:r>
            <w:r>
              <w:rPr>
                <w:spacing w:val="-1"/>
              </w:rPr>
              <w:t>2010</w:t>
            </w:r>
            <w:r>
              <w:rPr>
                <w:spacing w:val="-48"/>
              </w:rPr>
              <w:t xml:space="preserve"> </w:t>
            </w:r>
            <w:r>
              <w:rPr>
                <w:spacing w:val="-1"/>
              </w:rPr>
              <w:t>年6</w:t>
            </w:r>
            <w:r>
              <w:rPr>
                <w:spacing w:val="-44"/>
              </w:rPr>
              <w:t xml:space="preserve"> </w:t>
            </w:r>
            <w:r>
              <w:rPr>
                <w:spacing w:val="-1"/>
              </w:rPr>
              <w:t>月</w:t>
            </w:r>
            <w:r>
              <w:rPr>
                <w:spacing w:val="-31"/>
              </w:rPr>
              <w:t xml:space="preserve"> </w:t>
            </w:r>
            <w:r>
              <w:rPr>
                <w:spacing w:val="-1"/>
              </w:rPr>
              <w:t>13 日取</w:t>
            </w:r>
            <w:r>
              <w:rPr>
                <w:spacing w:val="-2"/>
              </w:rPr>
              <w:t>得《辽宁省人民政府土地批</w:t>
            </w:r>
            <w:r>
              <w:rPr>
                <w:spacing w:val="-12"/>
              </w:rPr>
              <w:t>件》，辽政地字〔2010〕号</w:t>
            </w:r>
            <w:r>
              <w:rPr>
                <w:spacing w:val="-46"/>
              </w:rPr>
              <w:t xml:space="preserve"> </w:t>
            </w:r>
            <w:r>
              <w:rPr>
                <w:spacing w:val="-12"/>
              </w:rPr>
              <w:t>515，地类（用途）为公共设</w:t>
            </w:r>
            <w:r>
              <w:rPr>
                <w:spacing w:val="-13"/>
              </w:rPr>
              <w:t>施用地，土地证号：0060470002，</w:t>
            </w:r>
            <w:r>
              <w:rPr>
                <w:spacing w:val="-2"/>
              </w:rPr>
              <w:t>北票国用（2016）第</w:t>
            </w:r>
            <w:r>
              <w:rPr>
                <w:spacing w:val="-33"/>
              </w:rPr>
              <w:t xml:space="preserve"> </w:t>
            </w:r>
            <w:r>
              <w:rPr>
                <w:spacing w:val="-2"/>
              </w:rPr>
              <w:t>16018</w:t>
            </w:r>
            <w:r>
              <w:rPr>
                <w:spacing w:val="-45"/>
              </w:rPr>
              <w:t xml:space="preserve"> </w:t>
            </w:r>
            <w:r>
              <w:rPr>
                <w:spacing w:val="-2"/>
              </w:rPr>
              <w:t>号（见附件</w:t>
            </w:r>
            <w:r>
              <w:rPr>
                <w:spacing w:val="-46"/>
              </w:rPr>
              <w:t xml:space="preserve"> </w:t>
            </w:r>
            <w:r>
              <w:rPr>
                <w:spacing w:val="-2"/>
              </w:rPr>
              <w:t>3</w:t>
            </w:r>
            <w:r>
              <w:rPr>
                <w:spacing w:val="6"/>
              </w:rPr>
              <w:t>），</w:t>
            </w:r>
            <w:r>
              <w:rPr>
                <w:spacing w:val="-2"/>
              </w:rPr>
              <w:t>符合北</w:t>
            </w:r>
            <w:r>
              <w:rPr>
                <w:spacing w:val="-3"/>
              </w:rPr>
              <w:t>票市土地使用规划。</w:t>
            </w:r>
          </w:p>
          <w:p w14:paraId="23A381DB">
            <w:pPr>
              <w:pStyle w:val="7"/>
              <w:spacing w:before="3" w:line="358" w:lineRule="auto"/>
              <w:ind w:left="112" w:right="102" w:firstLine="480"/>
              <w:jc w:val="both"/>
            </w:pPr>
            <w:r>
              <w:rPr>
                <w:spacing w:val="3"/>
              </w:rPr>
              <w:t>北票市污水处理有限公司东侧</w:t>
            </w:r>
            <w:r>
              <w:rPr>
                <w:spacing w:val="-46"/>
              </w:rPr>
              <w:t xml:space="preserve"> </w:t>
            </w:r>
            <w:r>
              <w:rPr>
                <w:spacing w:val="3"/>
              </w:rPr>
              <w:t>200m</w:t>
            </w:r>
            <w:r>
              <w:rPr>
                <w:spacing w:val="-43"/>
              </w:rPr>
              <w:t xml:space="preserve"> </w:t>
            </w:r>
            <w:r>
              <w:rPr>
                <w:spacing w:val="3"/>
              </w:rPr>
              <w:t>为宝锦线，宝锦线东</w:t>
            </w:r>
            <w:r>
              <w:rPr>
                <w:spacing w:val="2"/>
              </w:rPr>
              <w:t>侧为黄花营子村，南侧</w:t>
            </w:r>
            <w:r>
              <w:t>109m</w:t>
            </w:r>
            <w:r>
              <w:rPr>
                <w:spacing w:val="-48"/>
              </w:rPr>
              <w:t xml:space="preserve"> </w:t>
            </w:r>
            <w:r>
              <w:t>为凉水河，北侧为空地，西侧67m</w:t>
            </w:r>
            <w:r>
              <w:rPr>
                <w:spacing w:val="-46"/>
              </w:rPr>
              <w:t xml:space="preserve"> </w:t>
            </w:r>
            <w:r>
              <w:t>处为乡村</w:t>
            </w:r>
            <w:r>
              <w:rPr>
                <w:spacing w:val="-1"/>
              </w:rPr>
              <w:t>公路。项目周边无自然保护区、风景</w:t>
            </w:r>
            <w:r>
              <w:t>名胜区、文物古迹、饮用水源保护地等敏感点，不</w:t>
            </w:r>
            <w:r>
              <w:rPr>
                <w:spacing w:val="-1"/>
              </w:rPr>
              <w:t>在北票市生态保护红线范围内。</w:t>
            </w:r>
          </w:p>
          <w:p w14:paraId="1E78BD9F">
            <w:pPr>
              <w:pStyle w:val="7"/>
              <w:spacing w:before="2" w:line="359" w:lineRule="auto"/>
              <w:ind w:left="108" w:right="21" w:firstLine="481"/>
              <w:jc w:val="both"/>
            </w:pPr>
            <w:r>
              <w:t>本项目建设危险废物贮存间主要用于污水处理有限公司化验室及在线监测设备产生的废液，以及废矿物油等危险废物的暂存，不进行处理处置，交给辽宁绿源再生能源开发有限公司托运处置。从环境影响分析结果来看，本项目建设不会改变区域内环境空气、地表水、地下水、土壤以及声环境的功能要求，不会对周围环境产生明显影响，项目选址符合《危险废物贮存污染控制标准》（GB18597-2023）、《危险废物收</w:t>
            </w:r>
            <w:r>
              <w:rPr>
                <w:spacing w:val="-2"/>
              </w:rPr>
              <w:t>集、贮存、运输技术规范》（HJ2025-201</w:t>
            </w:r>
            <w:r>
              <w:rPr>
                <w:spacing w:val="-3"/>
              </w:rPr>
              <w:t>2）等规范要求。本项目选址周边无较大的环</w:t>
            </w:r>
            <w:r>
              <w:rPr>
                <w:spacing w:val="-4"/>
              </w:rPr>
              <w:t>境制约因素，项目运行过程产生的污染物对周围环境影响较小，因此，项目选址合理。</w:t>
            </w:r>
          </w:p>
          <w:p w14:paraId="31FF201B">
            <w:pPr>
              <w:pStyle w:val="7"/>
              <w:spacing w:line="220" w:lineRule="auto"/>
              <w:ind w:left="127"/>
            </w:pPr>
            <w:r>
              <w:rPr>
                <w:b/>
                <w:bCs/>
                <w:spacing w:val="-5"/>
              </w:rPr>
              <w:t>1.3</w:t>
            </w:r>
            <w:r>
              <w:rPr>
                <w:spacing w:val="-44"/>
              </w:rPr>
              <w:t xml:space="preserve"> </w:t>
            </w:r>
            <w:r>
              <w:rPr>
                <w:b/>
                <w:bCs/>
                <w:spacing w:val="-5"/>
              </w:rPr>
              <w:t>与“三线一单</w:t>
            </w:r>
            <w:r>
              <w:rPr>
                <w:spacing w:val="-85"/>
              </w:rPr>
              <w:t xml:space="preserve"> </w:t>
            </w:r>
            <w:r>
              <w:rPr>
                <w:b/>
                <w:bCs/>
                <w:spacing w:val="-5"/>
              </w:rPr>
              <w:t>”生态环境分区管控符合</w:t>
            </w:r>
            <w:r>
              <w:rPr>
                <w:b/>
                <w:bCs/>
                <w:spacing w:val="-6"/>
              </w:rPr>
              <w:t>性分析</w:t>
            </w:r>
          </w:p>
          <w:p w14:paraId="0DC6DA88">
            <w:pPr>
              <w:pStyle w:val="7"/>
              <w:spacing w:before="183" w:line="360" w:lineRule="auto"/>
              <w:ind w:left="108" w:right="102" w:firstLine="480"/>
              <w:jc w:val="both"/>
            </w:pPr>
            <w:r>
              <w:rPr>
                <w:spacing w:val="-1"/>
              </w:rPr>
              <w:t>根据朝阳市人民政府于</w:t>
            </w:r>
            <w:r>
              <w:rPr>
                <w:spacing w:val="-48"/>
              </w:rPr>
              <w:t xml:space="preserve"> </w:t>
            </w:r>
            <w:r>
              <w:rPr>
                <w:spacing w:val="-1"/>
              </w:rPr>
              <w:t>2024</w:t>
            </w:r>
            <w:r>
              <w:rPr>
                <w:spacing w:val="-50"/>
              </w:rPr>
              <w:t xml:space="preserve"> </w:t>
            </w:r>
            <w:r>
              <w:rPr>
                <w:spacing w:val="-1"/>
              </w:rPr>
              <w:t>年</w:t>
            </w:r>
            <w:r>
              <w:rPr>
                <w:spacing w:val="-32"/>
              </w:rPr>
              <w:t xml:space="preserve"> </w:t>
            </w:r>
            <w:r>
              <w:rPr>
                <w:spacing w:val="-1"/>
              </w:rPr>
              <w:t>12</w:t>
            </w:r>
            <w:r>
              <w:rPr>
                <w:spacing w:val="-43"/>
              </w:rPr>
              <w:t xml:space="preserve"> </w:t>
            </w:r>
            <w:r>
              <w:rPr>
                <w:spacing w:val="-1"/>
              </w:rPr>
              <w:t>月发布</w:t>
            </w:r>
            <w:r>
              <w:rPr>
                <w:spacing w:val="-2"/>
              </w:rPr>
              <w:t>的《关于发布〈朝阳市生态环境分区管</w:t>
            </w:r>
            <w:r>
              <w:rPr>
                <w:spacing w:val="-3"/>
              </w:rPr>
              <w:t>控动态更新方案（2023</w:t>
            </w:r>
            <w:r>
              <w:rPr>
                <w:spacing w:val="-50"/>
              </w:rPr>
              <w:t xml:space="preserve"> </w:t>
            </w:r>
            <w:r>
              <w:rPr>
                <w:spacing w:val="-3"/>
              </w:rPr>
              <w:t>年）〉的通告》（朝环发〔2024〕45</w:t>
            </w:r>
            <w:r>
              <w:rPr>
                <w:spacing w:val="-45"/>
              </w:rPr>
              <w:t xml:space="preserve"> </w:t>
            </w:r>
            <w:r>
              <w:rPr>
                <w:spacing w:val="-3"/>
              </w:rPr>
              <w:t>号</w:t>
            </w:r>
            <w:r>
              <w:rPr>
                <w:spacing w:val="-2"/>
              </w:rPr>
              <w:t>），</w:t>
            </w:r>
            <w:r>
              <w:rPr>
                <w:spacing w:val="-3"/>
              </w:rPr>
              <w:t>并</w:t>
            </w:r>
            <w:r>
              <w:rPr>
                <w:spacing w:val="-4"/>
              </w:rPr>
              <w:t>附文《朝阳市生</w:t>
            </w:r>
            <w:r>
              <w:t>态环境准入总体管控要求》及《朝阳市管控单元生态环境准入清单》。依据一图、一</w:t>
            </w:r>
          </w:p>
        </w:tc>
      </w:tr>
    </w:tbl>
    <w:p w14:paraId="11C6E88A">
      <w:pPr>
        <w:pStyle w:val="2"/>
      </w:pPr>
    </w:p>
    <w:p w14:paraId="1FBB31E3">
      <w:pPr>
        <w:sectPr>
          <w:footerReference r:id="rId8" w:type="default"/>
          <w:pgSz w:w="11906" w:h="16839"/>
          <w:pgMar w:top="1431" w:right="810" w:bottom="1298" w:left="810" w:header="0" w:footer="1061" w:gutter="0"/>
          <w:pgBorders>
            <w:top w:val="none" w:sz="0" w:space="0"/>
            <w:left w:val="none" w:sz="0" w:space="0"/>
            <w:bottom w:val="none" w:sz="0" w:space="0"/>
            <w:right w:val="none" w:sz="0" w:space="0"/>
          </w:pgBorders>
          <w:cols w:space="720" w:num="1"/>
        </w:sectPr>
      </w:pPr>
    </w:p>
    <w:p w14:paraId="75BA98C7">
      <w:pPr>
        <w:spacing w:line="91" w:lineRule="auto"/>
        <w:rPr>
          <w:rFonts w:ascii="Arial"/>
          <w:sz w:val="2"/>
        </w:rPr>
      </w:pPr>
    </w:p>
    <w:tbl>
      <w:tblPr>
        <w:tblStyle w:val="6"/>
        <w:tblW w:w="10270"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53"/>
        <w:gridCol w:w="9117"/>
      </w:tblGrid>
      <w:tr w14:paraId="7AAF5E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749" w:hRule="atLeast"/>
        </w:trPr>
        <w:tc>
          <w:tcPr>
            <w:tcW w:w="1153" w:type="dxa"/>
            <w:tcBorders>
              <w:right w:val="single" w:color="000000" w:sz="2" w:space="0"/>
            </w:tcBorders>
            <w:vAlign w:val="top"/>
          </w:tcPr>
          <w:p w14:paraId="6D3B5117">
            <w:pPr>
              <w:rPr>
                <w:rFonts w:ascii="Arial"/>
                <w:sz w:val="21"/>
              </w:rPr>
            </w:pPr>
          </w:p>
        </w:tc>
        <w:tc>
          <w:tcPr>
            <w:tcW w:w="9117" w:type="dxa"/>
            <w:tcBorders>
              <w:left w:val="single" w:color="000000" w:sz="2" w:space="0"/>
            </w:tcBorders>
            <w:vAlign w:val="top"/>
          </w:tcPr>
          <w:p w14:paraId="118A7CCF">
            <w:pPr>
              <w:pStyle w:val="7"/>
              <w:spacing w:before="41" w:line="358" w:lineRule="auto"/>
              <w:ind w:left="112" w:right="102" w:hanging="4"/>
            </w:pPr>
            <w:r>
              <w:rPr>
                <w:spacing w:val="-1"/>
              </w:rPr>
              <w:t>表查询朝阳市“三线一单</w:t>
            </w:r>
            <w:r>
              <w:rPr>
                <w:spacing w:val="-69"/>
              </w:rPr>
              <w:t xml:space="preserve"> </w:t>
            </w:r>
            <w:r>
              <w:rPr>
                <w:spacing w:val="-1"/>
              </w:rPr>
              <w:t>”成果数据分析平台，查询可知，北票市污水处理有限公司项目所在地涉及重点管控单元。</w:t>
            </w:r>
          </w:p>
          <w:p w14:paraId="2A795D0A">
            <w:pPr>
              <w:pStyle w:val="7"/>
              <w:spacing w:before="2" w:line="359" w:lineRule="auto"/>
              <w:ind w:left="117" w:right="102" w:firstLine="472"/>
            </w:pPr>
            <w:r>
              <w:rPr>
                <w:spacing w:val="2"/>
              </w:rPr>
              <w:t>本项目属于朝阳市北票市重点管控区4（管控单元编</w:t>
            </w:r>
            <w:r>
              <w:t>ZH</w:t>
            </w:r>
            <w:r>
              <w:rPr>
                <w:spacing w:val="1"/>
              </w:rPr>
              <w:t>21138120007</w:t>
            </w:r>
            <w:r>
              <w:rPr>
                <w:spacing w:val="-25"/>
              </w:rPr>
              <w:t>），</w:t>
            </w:r>
            <w:r>
              <w:rPr>
                <w:spacing w:val="1"/>
              </w:rPr>
              <w:t>项目在重</w:t>
            </w:r>
            <w:r>
              <w:rPr>
                <w:spacing w:val="-2"/>
              </w:rPr>
              <w:t>点保护单元对照情况见下表：</w:t>
            </w:r>
          </w:p>
          <w:p w14:paraId="18871CB4">
            <w:pPr>
              <w:pStyle w:val="7"/>
              <w:spacing w:before="1" w:line="211" w:lineRule="auto"/>
              <w:ind w:left="1183"/>
            </w:pPr>
            <w:r>
              <w:rPr>
                <w:b/>
                <w:bCs/>
                <w:spacing w:val="-3"/>
              </w:rPr>
              <w:t>表</w:t>
            </w:r>
            <w:r>
              <w:rPr>
                <w:spacing w:val="-22"/>
              </w:rPr>
              <w:t xml:space="preserve"> </w:t>
            </w:r>
            <w:r>
              <w:rPr>
                <w:b/>
                <w:bCs/>
                <w:spacing w:val="-3"/>
              </w:rPr>
              <w:t>1-2</w:t>
            </w:r>
            <w:r>
              <w:rPr>
                <w:spacing w:val="-3"/>
              </w:rPr>
              <w:t xml:space="preserve">   </w:t>
            </w:r>
            <w:r>
              <w:rPr>
                <w:b/>
                <w:bCs/>
                <w:spacing w:val="-3"/>
              </w:rPr>
              <w:t>重点管控单元（管控单元</w:t>
            </w:r>
            <w:r>
              <w:rPr>
                <w:spacing w:val="-51"/>
              </w:rPr>
              <w:t xml:space="preserve"> </w:t>
            </w:r>
            <w:r>
              <w:rPr>
                <w:b/>
                <w:bCs/>
                <w:spacing w:val="-3"/>
              </w:rPr>
              <w:t>ZH21138120007）要求相符性</w:t>
            </w:r>
          </w:p>
          <w:tbl>
            <w:tblPr>
              <w:tblStyle w:val="6"/>
              <w:tblW w:w="8818" w:type="dxa"/>
              <w:tblInd w:w="10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6"/>
              <w:gridCol w:w="3837"/>
              <w:gridCol w:w="3420"/>
              <w:gridCol w:w="855"/>
            </w:tblGrid>
            <w:tr w14:paraId="15B9D7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6" w:hRule="atLeast"/>
              </w:trPr>
              <w:tc>
                <w:tcPr>
                  <w:tcW w:w="706" w:type="dxa"/>
                  <w:tcBorders>
                    <w:top w:val="single" w:color="000000" w:sz="10" w:space="0"/>
                    <w:left w:val="nil"/>
                  </w:tcBorders>
                  <w:vAlign w:val="top"/>
                </w:tcPr>
                <w:p w14:paraId="4CAA2E5A">
                  <w:pPr>
                    <w:pStyle w:val="7"/>
                    <w:spacing w:before="62" w:line="228" w:lineRule="auto"/>
                    <w:ind w:left="150"/>
                    <w:rPr>
                      <w:sz w:val="20"/>
                      <w:szCs w:val="20"/>
                    </w:rPr>
                  </w:pPr>
                  <w:r>
                    <w:rPr>
                      <w:b/>
                      <w:bCs/>
                      <w:spacing w:val="3"/>
                      <w:sz w:val="20"/>
                      <w:szCs w:val="20"/>
                    </w:rPr>
                    <w:t>类别</w:t>
                  </w:r>
                </w:p>
              </w:tc>
              <w:tc>
                <w:tcPr>
                  <w:tcW w:w="3837" w:type="dxa"/>
                  <w:tcBorders>
                    <w:top w:val="single" w:color="000000" w:sz="10" w:space="0"/>
                  </w:tcBorders>
                  <w:vAlign w:val="top"/>
                </w:tcPr>
                <w:p w14:paraId="4B53423E">
                  <w:pPr>
                    <w:pStyle w:val="7"/>
                    <w:spacing w:before="62" w:line="229" w:lineRule="auto"/>
                    <w:ind w:left="1503"/>
                    <w:rPr>
                      <w:sz w:val="20"/>
                      <w:szCs w:val="20"/>
                    </w:rPr>
                  </w:pPr>
                  <w:r>
                    <w:rPr>
                      <w:b/>
                      <w:bCs/>
                      <w:spacing w:val="6"/>
                      <w:sz w:val="20"/>
                      <w:szCs w:val="20"/>
                    </w:rPr>
                    <w:t>相关要求</w:t>
                  </w:r>
                </w:p>
              </w:tc>
              <w:tc>
                <w:tcPr>
                  <w:tcW w:w="3420" w:type="dxa"/>
                  <w:tcBorders>
                    <w:top w:val="single" w:color="000000" w:sz="10" w:space="0"/>
                  </w:tcBorders>
                  <w:vAlign w:val="top"/>
                </w:tcPr>
                <w:p w14:paraId="3F70069C">
                  <w:pPr>
                    <w:pStyle w:val="7"/>
                    <w:spacing w:before="62" w:line="229" w:lineRule="auto"/>
                    <w:ind w:left="1084"/>
                    <w:rPr>
                      <w:sz w:val="20"/>
                      <w:szCs w:val="20"/>
                    </w:rPr>
                  </w:pPr>
                  <w:r>
                    <w:rPr>
                      <w:b/>
                      <w:bCs/>
                      <w:spacing w:val="6"/>
                      <w:sz w:val="20"/>
                      <w:szCs w:val="20"/>
                    </w:rPr>
                    <w:t>项目具体情况</w:t>
                  </w:r>
                </w:p>
              </w:tc>
              <w:tc>
                <w:tcPr>
                  <w:tcW w:w="855" w:type="dxa"/>
                  <w:tcBorders>
                    <w:top w:val="single" w:color="000000" w:sz="10" w:space="0"/>
                    <w:right w:val="nil"/>
                  </w:tcBorders>
                  <w:vAlign w:val="top"/>
                </w:tcPr>
                <w:p w14:paraId="3E82A7DA">
                  <w:pPr>
                    <w:pStyle w:val="7"/>
                    <w:spacing w:before="62" w:line="228" w:lineRule="auto"/>
                    <w:ind w:left="116"/>
                    <w:rPr>
                      <w:sz w:val="20"/>
                      <w:szCs w:val="20"/>
                    </w:rPr>
                  </w:pPr>
                  <w:r>
                    <w:rPr>
                      <w:b/>
                      <w:bCs/>
                      <w:spacing w:val="5"/>
                      <w:sz w:val="20"/>
                      <w:szCs w:val="20"/>
                    </w:rPr>
                    <w:t>相符性</w:t>
                  </w:r>
                </w:p>
              </w:tc>
            </w:tr>
            <w:tr w14:paraId="10D64B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62" w:hRule="atLeast"/>
              </w:trPr>
              <w:tc>
                <w:tcPr>
                  <w:tcW w:w="706" w:type="dxa"/>
                  <w:tcBorders>
                    <w:left w:val="nil"/>
                  </w:tcBorders>
                  <w:vAlign w:val="top"/>
                </w:tcPr>
                <w:p w14:paraId="19B45746">
                  <w:pPr>
                    <w:spacing w:line="246" w:lineRule="auto"/>
                    <w:rPr>
                      <w:rFonts w:ascii="Arial"/>
                      <w:sz w:val="21"/>
                    </w:rPr>
                  </w:pPr>
                </w:p>
                <w:p w14:paraId="2278D878">
                  <w:pPr>
                    <w:spacing w:line="246" w:lineRule="auto"/>
                    <w:rPr>
                      <w:rFonts w:ascii="Arial"/>
                      <w:sz w:val="21"/>
                    </w:rPr>
                  </w:pPr>
                </w:p>
                <w:p w14:paraId="5CF442FE">
                  <w:pPr>
                    <w:spacing w:line="246" w:lineRule="auto"/>
                    <w:rPr>
                      <w:rFonts w:ascii="Arial"/>
                      <w:sz w:val="21"/>
                    </w:rPr>
                  </w:pPr>
                </w:p>
                <w:p w14:paraId="4207EF31">
                  <w:pPr>
                    <w:spacing w:line="246" w:lineRule="auto"/>
                    <w:rPr>
                      <w:rFonts w:ascii="Arial"/>
                      <w:sz w:val="21"/>
                    </w:rPr>
                  </w:pPr>
                </w:p>
                <w:p w14:paraId="7B374F1D">
                  <w:pPr>
                    <w:spacing w:line="246" w:lineRule="auto"/>
                    <w:rPr>
                      <w:rFonts w:ascii="Arial"/>
                      <w:sz w:val="21"/>
                    </w:rPr>
                  </w:pPr>
                </w:p>
                <w:p w14:paraId="60ECF974">
                  <w:pPr>
                    <w:spacing w:line="247" w:lineRule="auto"/>
                    <w:rPr>
                      <w:rFonts w:ascii="Arial"/>
                      <w:sz w:val="21"/>
                    </w:rPr>
                  </w:pPr>
                </w:p>
                <w:p w14:paraId="6135ED86">
                  <w:pPr>
                    <w:spacing w:line="247" w:lineRule="auto"/>
                    <w:rPr>
                      <w:rFonts w:ascii="Arial"/>
                      <w:sz w:val="21"/>
                    </w:rPr>
                  </w:pPr>
                </w:p>
                <w:p w14:paraId="064D9B83">
                  <w:pPr>
                    <w:pStyle w:val="7"/>
                    <w:spacing w:before="65" w:line="252" w:lineRule="auto"/>
                    <w:ind w:left="150" w:right="141" w:firstLine="6"/>
                    <w:jc w:val="both"/>
                    <w:rPr>
                      <w:sz w:val="20"/>
                      <w:szCs w:val="20"/>
                    </w:rPr>
                  </w:pPr>
                  <w:r>
                    <w:rPr>
                      <w:b/>
                      <w:bCs/>
                      <w:sz w:val="20"/>
                      <w:szCs w:val="20"/>
                    </w:rPr>
                    <w:t>空间</w:t>
                  </w:r>
                  <w:r>
                    <w:rPr>
                      <w:b/>
                      <w:bCs/>
                      <w:spacing w:val="3"/>
                      <w:sz w:val="20"/>
                      <w:szCs w:val="20"/>
                    </w:rPr>
                    <w:t>约束布局</w:t>
                  </w:r>
                </w:p>
              </w:tc>
              <w:tc>
                <w:tcPr>
                  <w:tcW w:w="3837" w:type="dxa"/>
                  <w:vAlign w:val="top"/>
                </w:tcPr>
                <w:p w14:paraId="0455289E">
                  <w:pPr>
                    <w:pStyle w:val="7"/>
                    <w:spacing w:before="36" w:line="251" w:lineRule="auto"/>
                    <w:ind w:left="112" w:right="19" w:firstLine="16"/>
                    <w:rPr>
                      <w:sz w:val="20"/>
                      <w:szCs w:val="20"/>
                    </w:rPr>
                  </w:pPr>
                  <w:r>
                    <w:rPr>
                      <w:spacing w:val="-1"/>
                      <w:sz w:val="20"/>
                      <w:szCs w:val="20"/>
                    </w:rPr>
                    <w:t>1.遵守《自然生态空间用途管制办法（试</w:t>
                  </w:r>
                  <w:r>
                    <w:rPr>
                      <w:spacing w:val="9"/>
                      <w:sz w:val="20"/>
                      <w:szCs w:val="20"/>
                    </w:rPr>
                    <w:t>行）》生态保护红线以外的生态空间原则上按照限制开发区域管理，从严控制生态空间转为城镇空间和农业空间。依法控制新增建设占用生态保护红线外的生态空间；严格限制农业开发占用生态保护红线外的生态空间，符合条件的农业开发项目，须依法由市县级及以上地</w:t>
                  </w:r>
                  <w:r>
                    <w:rPr>
                      <w:spacing w:val="8"/>
                      <w:sz w:val="20"/>
                      <w:szCs w:val="20"/>
                    </w:rPr>
                    <w:t>方人民政府统筹安排。2.干流和受养殖污染影响较大的支流沿岸依法划定</w:t>
                  </w:r>
                  <w:r>
                    <w:rPr>
                      <w:spacing w:val="-35"/>
                      <w:sz w:val="20"/>
                      <w:szCs w:val="20"/>
                    </w:rPr>
                    <w:t xml:space="preserve"> </w:t>
                  </w:r>
                  <w:r>
                    <w:rPr>
                      <w:spacing w:val="8"/>
                      <w:sz w:val="20"/>
                      <w:szCs w:val="20"/>
                    </w:rPr>
                    <w:t>300</w:t>
                  </w:r>
                  <w:r>
                    <w:rPr>
                      <w:spacing w:val="3"/>
                      <w:sz w:val="20"/>
                      <w:szCs w:val="20"/>
                    </w:rPr>
                    <w:t>米至</w:t>
                  </w:r>
                  <w:r>
                    <w:rPr>
                      <w:spacing w:val="-19"/>
                      <w:sz w:val="20"/>
                      <w:szCs w:val="20"/>
                    </w:rPr>
                    <w:t xml:space="preserve"> </w:t>
                  </w:r>
                  <w:r>
                    <w:rPr>
                      <w:spacing w:val="3"/>
                      <w:sz w:val="20"/>
                      <w:szCs w:val="20"/>
                    </w:rPr>
                    <w:t>500</w:t>
                  </w:r>
                  <w:r>
                    <w:rPr>
                      <w:spacing w:val="-40"/>
                      <w:sz w:val="20"/>
                      <w:szCs w:val="20"/>
                    </w:rPr>
                    <w:t xml:space="preserve"> </w:t>
                  </w:r>
                  <w:r>
                    <w:rPr>
                      <w:spacing w:val="3"/>
                      <w:sz w:val="20"/>
                      <w:szCs w:val="20"/>
                    </w:rPr>
                    <w:t>米的禁（限）养区；对禁（限）</w:t>
                  </w:r>
                  <w:r>
                    <w:rPr>
                      <w:spacing w:val="9"/>
                      <w:sz w:val="20"/>
                      <w:szCs w:val="20"/>
                    </w:rPr>
                    <w:t>养区内养殖场户实施搬迁关闭整治工</w:t>
                  </w:r>
                </w:p>
                <w:p w14:paraId="11E55636">
                  <w:pPr>
                    <w:pStyle w:val="7"/>
                    <w:spacing w:before="3" w:line="242" w:lineRule="auto"/>
                    <w:ind w:left="114" w:right="157"/>
                    <w:rPr>
                      <w:sz w:val="20"/>
                      <w:szCs w:val="20"/>
                    </w:rPr>
                  </w:pPr>
                  <w:r>
                    <w:rPr>
                      <w:spacing w:val="8"/>
                      <w:sz w:val="20"/>
                      <w:szCs w:val="20"/>
                    </w:rPr>
                    <w:t>作。3.基本农田，实行严格保护，确保</w:t>
                  </w:r>
                  <w:r>
                    <w:rPr>
                      <w:spacing w:val="9"/>
                      <w:sz w:val="20"/>
                      <w:szCs w:val="20"/>
                    </w:rPr>
                    <w:t>其面积不减少、土壤环境质量不下降，除法律规定的重点建设项目选址确实无</w:t>
                  </w:r>
                  <w:r>
                    <w:rPr>
                      <w:spacing w:val="8"/>
                      <w:sz w:val="20"/>
                      <w:szCs w:val="20"/>
                    </w:rPr>
                    <w:t>法避让外，其他任何建设不得占用。</w:t>
                  </w:r>
                </w:p>
              </w:tc>
              <w:tc>
                <w:tcPr>
                  <w:tcW w:w="3420" w:type="dxa"/>
                  <w:vAlign w:val="top"/>
                </w:tcPr>
                <w:p w14:paraId="5A73E92C">
                  <w:pPr>
                    <w:spacing w:line="322" w:lineRule="auto"/>
                    <w:rPr>
                      <w:rFonts w:ascii="Arial"/>
                      <w:sz w:val="21"/>
                    </w:rPr>
                  </w:pPr>
                </w:p>
                <w:p w14:paraId="45CACBC3">
                  <w:pPr>
                    <w:spacing w:line="322" w:lineRule="auto"/>
                    <w:rPr>
                      <w:rFonts w:ascii="Arial"/>
                      <w:sz w:val="21"/>
                    </w:rPr>
                  </w:pPr>
                </w:p>
                <w:p w14:paraId="4D68D118">
                  <w:pPr>
                    <w:pStyle w:val="7"/>
                    <w:spacing w:before="65" w:line="251" w:lineRule="auto"/>
                    <w:ind w:left="115" w:right="159" w:firstLine="14"/>
                    <w:rPr>
                      <w:sz w:val="20"/>
                      <w:szCs w:val="20"/>
                    </w:rPr>
                  </w:pPr>
                  <w:r>
                    <w:rPr>
                      <w:spacing w:val="7"/>
                      <w:sz w:val="20"/>
                      <w:szCs w:val="20"/>
                    </w:rPr>
                    <w:t>1.本项目属于北票市重点管控区，</w:t>
                  </w:r>
                  <w:r>
                    <w:rPr>
                      <w:spacing w:val="9"/>
                      <w:sz w:val="20"/>
                      <w:szCs w:val="20"/>
                    </w:rPr>
                    <w:t>项目建设在北票市污水处理有限公司院内，不新增用地，不在生态保护规划范围内，不在农业开发占用生态保护红线外的生态空间范围</w:t>
                  </w:r>
                </w:p>
                <w:p w14:paraId="3F6897F6">
                  <w:pPr>
                    <w:pStyle w:val="7"/>
                    <w:spacing w:before="4" w:line="251" w:lineRule="auto"/>
                    <w:ind w:left="113" w:right="159" w:firstLine="26"/>
                    <w:rPr>
                      <w:sz w:val="20"/>
                      <w:szCs w:val="20"/>
                    </w:rPr>
                  </w:pPr>
                  <w:r>
                    <w:rPr>
                      <w:spacing w:val="7"/>
                      <w:sz w:val="20"/>
                      <w:szCs w:val="20"/>
                    </w:rPr>
                    <w:t>内；2.项目属于其他（含有毒、有</w:t>
                  </w:r>
                  <w:r>
                    <w:rPr>
                      <w:spacing w:val="8"/>
                      <w:sz w:val="20"/>
                      <w:szCs w:val="20"/>
                    </w:rPr>
                    <w:t>害危险品的仓储</w:t>
                  </w:r>
                  <w:r>
                    <w:rPr>
                      <w:spacing w:val="18"/>
                      <w:sz w:val="20"/>
                      <w:szCs w:val="20"/>
                    </w:rPr>
                    <w:t>），</w:t>
                  </w:r>
                  <w:r>
                    <w:rPr>
                      <w:spacing w:val="8"/>
                      <w:sz w:val="20"/>
                      <w:szCs w:val="20"/>
                    </w:rPr>
                    <w:t>不涉及养殖污染影响企业，</w:t>
                  </w:r>
                  <w:r>
                    <w:rPr>
                      <w:rFonts w:hint="eastAsia"/>
                      <w:spacing w:val="8"/>
                      <w:sz w:val="20"/>
                      <w:szCs w:val="20"/>
                      <w:lang w:val="en-US" w:eastAsia="zh-CN"/>
                    </w:rPr>
                    <w:t>3</w:t>
                  </w:r>
                  <w:r>
                    <w:rPr>
                      <w:spacing w:val="8"/>
                      <w:sz w:val="20"/>
                      <w:szCs w:val="20"/>
                    </w:rPr>
                    <w:t>.项目严格执行危险</w:t>
                  </w:r>
                  <w:r>
                    <w:rPr>
                      <w:spacing w:val="9"/>
                      <w:sz w:val="20"/>
                      <w:szCs w:val="20"/>
                    </w:rPr>
                    <w:t>废物贮存污染控制标准要求，污染废物贮存间按照要求防渗，确保区</w:t>
                  </w:r>
                  <w:r>
                    <w:rPr>
                      <w:spacing w:val="8"/>
                      <w:sz w:val="20"/>
                      <w:szCs w:val="20"/>
                    </w:rPr>
                    <w:t>域土壤环境质量不下降。</w:t>
                  </w:r>
                </w:p>
              </w:tc>
              <w:tc>
                <w:tcPr>
                  <w:tcW w:w="855" w:type="dxa"/>
                  <w:tcBorders>
                    <w:right w:val="nil"/>
                  </w:tcBorders>
                  <w:vAlign w:val="top"/>
                </w:tcPr>
                <w:p w14:paraId="0F2448CF">
                  <w:pPr>
                    <w:spacing w:line="249" w:lineRule="auto"/>
                    <w:rPr>
                      <w:rFonts w:ascii="Arial"/>
                      <w:sz w:val="21"/>
                    </w:rPr>
                  </w:pPr>
                </w:p>
                <w:p w14:paraId="0C842533">
                  <w:pPr>
                    <w:spacing w:line="249" w:lineRule="auto"/>
                    <w:rPr>
                      <w:rFonts w:ascii="Arial"/>
                      <w:sz w:val="21"/>
                    </w:rPr>
                  </w:pPr>
                </w:p>
                <w:p w14:paraId="22D4E4B7">
                  <w:pPr>
                    <w:spacing w:line="249" w:lineRule="auto"/>
                    <w:rPr>
                      <w:rFonts w:ascii="Arial"/>
                      <w:sz w:val="21"/>
                    </w:rPr>
                  </w:pPr>
                </w:p>
                <w:p w14:paraId="6E66C0AF">
                  <w:pPr>
                    <w:spacing w:line="249" w:lineRule="auto"/>
                    <w:rPr>
                      <w:rFonts w:ascii="Arial"/>
                      <w:sz w:val="21"/>
                    </w:rPr>
                  </w:pPr>
                </w:p>
                <w:p w14:paraId="0E5C650A">
                  <w:pPr>
                    <w:spacing w:line="250" w:lineRule="auto"/>
                    <w:rPr>
                      <w:rFonts w:ascii="Arial"/>
                      <w:sz w:val="21"/>
                    </w:rPr>
                  </w:pPr>
                </w:p>
                <w:p w14:paraId="7BDC4B70">
                  <w:pPr>
                    <w:spacing w:line="250" w:lineRule="auto"/>
                    <w:rPr>
                      <w:rFonts w:ascii="Arial"/>
                      <w:sz w:val="21"/>
                    </w:rPr>
                  </w:pPr>
                </w:p>
                <w:p w14:paraId="02B6E29B">
                  <w:pPr>
                    <w:spacing w:line="250" w:lineRule="auto"/>
                    <w:rPr>
                      <w:rFonts w:ascii="Arial"/>
                      <w:sz w:val="21"/>
                    </w:rPr>
                  </w:pPr>
                </w:p>
                <w:p w14:paraId="7A962A68">
                  <w:pPr>
                    <w:spacing w:line="250" w:lineRule="auto"/>
                    <w:rPr>
                      <w:rFonts w:ascii="Arial"/>
                      <w:sz w:val="21"/>
                    </w:rPr>
                  </w:pPr>
                </w:p>
                <w:p w14:paraId="6E2D72BA">
                  <w:pPr>
                    <w:pStyle w:val="7"/>
                    <w:spacing w:before="65" w:line="228" w:lineRule="auto"/>
                    <w:ind w:left="223"/>
                    <w:rPr>
                      <w:sz w:val="20"/>
                      <w:szCs w:val="20"/>
                    </w:rPr>
                  </w:pPr>
                  <w:r>
                    <w:rPr>
                      <w:b/>
                      <w:bCs/>
                      <w:spacing w:val="3"/>
                      <w:sz w:val="20"/>
                      <w:szCs w:val="20"/>
                    </w:rPr>
                    <w:t>符合</w:t>
                  </w:r>
                </w:p>
              </w:tc>
            </w:tr>
            <w:tr w14:paraId="242535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07" w:hRule="atLeast"/>
              </w:trPr>
              <w:tc>
                <w:tcPr>
                  <w:tcW w:w="706" w:type="dxa"/>
                  <w:tcBorders>
                    <w:left w:val="nil"/>
                    <w:bottom w:val="nil"/>
                  </w:tcBorders>
                  <w:vAlign w:val="top"/>
                </w:tcPr>
                <w:p w14:paraId="2E1CB8D7">
                  <w:pPr>
                    <w:spacing w:line="243" w:lineRule="auto"/>
                    <w:rPr>
                      <w:rFonts w:ascii="Arial"/>
                      <w:sz w:val="21"/>
                    </w:rPr>
                  </w:pPr>
                </w:p>
                <w:p w14:paraId="5229C425">
                  <w:pPr>
                    <w:spacing w:line="243" w:lineRule="auto"/>
                    <w:rPr>
                      <w:rFonts w:ascii="Arial"/>
                      <w:sz w:val="21"/>
                    </w:rPr>
                  </w:pPr>
                </w:p>
                <w:p w14:paraId="0D63525E">
                  <w:pPr>
                    <w:spacing w:line="243" w:lineRule="auto"/>
                    <w:rPr>
                      <w:rFonts w:ascii="Arial"/>
                      <w:sz w:val="21"/>
                    </w:rPr>
                  </w:pPr>
                </w:p>
                <w:p w14:paraId="66F39FC5">
                  <w:pPr>
                    <w:spacing w:line="243" w:lineRule="auto"/>
                    <w:rPr>
                      <w:rFonts w:ascii="Arial"/>
                      <w:sz w:val="21"/>
                    </w:rPr>
                  </w:pPr>
                </w:p>
                <w:p w14:paraId="5B45CCD5">
                  <w:pPr>
                    <w:spacing w:line="243" w:lineRule="auto"/>
                    <w:rPr>
                      <w:rFonts w:ascii="Arial"/>
                      <w:sz w:val="21"/>
                    </w:rPr>
                  </w:pPr>
                </w:p>
                <w:p w14:paraId="7FB3373A">
                  <w:pPr>
                    <w:spacing w:line="243" w:lineRule="auto"/>
                    <w:rPr>
                      <w:rFonts w:ascii="Arial"/>
                      <w:sz w:val="21"/>
                    </w:rPr>
                  </w:pPr>
                </w:p>
                <w:p w14:paraId="57C1D731">
                  <w:pPr>
                    <w:spacing w:line="243" w:lineRule="auto"/>
                    <w:rPr>
                      <w:rFonts w:ascii="Arial"/>
                      <w:sz w:val="21"/>
                    </w:rPr>
                  </w:pPr>
                </w:p>
                <w:p w14:paraId="158D4548">
                  <w:pPr>
                    <w:spacing w:line="243" w:lineRule="auto"/>
                    <w:rPr>
                      <w:rFonts w:ascii="Arial"/>
                      <w:sz w:val="21"/>
                    </w:rPr>
                  </w:pPr>
                </w:p>
                <w:p w14:paraId="0A18A359">
                  <w:pPr>
                    <w:spacing w:line="243" w:lineRule="auto"/>
                    <w:rPr>
                      <w:rFonts w:ascii="Arial"/>
                      <w:sz w:val="21"/>
                    </w:rPr>
                  </w:pPr>
                </w:p>
                <w:p w14:paraId="100382E0">
                  <w:pPr>
                    <w:spacing w:line="243" w:lineRule="auto"/>
                    <w:rPr>
                      <w:rFonts w:ascii="Arial"/>
                      <w:sz w:val="21"/>
                    </w:rPr>
                  </w:pPr>
                </w:p>
                <w:p w14:paraId="4D07A624">
                  <w:pPr>
                    <w:spacing w:line="244" w:lineRule="auto"/>
                    <w:rPr>
                      <w:rFonts w:ascii="Arial"/>
                      <w:sz w:val="21"/>
                    </w:rPr>
                  </w:pPr>
                </w:p>
                <w:p w14:paraId="281111A0">
                  <w:pPr>
                    <w:pStyle w:val="7"/>
                    <w:spacing w:before="65" w:line="252" w:lineRule="auto"/>
                    <w:ind w:left="115" w:right="174" w:firstLine="2"/>
                    <w:jc w:val="both"/>
                    <w:rPr>
                      <w:sz w:val="20"/>
                      <w:szCs w:val="20"/>
                    </w:rPr>
                  </w:pPr>
                  <w:r>
                    <w:rPr>
                      <w:b/>
                      <w:bCs/>
                      <w:spacing w:val="3"/>
                      <w:sz w:val="20"/>
                      <w:szCs w:val="20"/>
                    </w:rPr>
                    <w:t>污染</w:t>
                  </w:r>
                  <w:r>
                    <w:rPr>
                      <w:b/>
                      <w:bCs/>
                      <w:spacing w:val="4"/>
                      <w:sz w:val="20"/>
                      <w:szCs w:val="20"/>
                    </w:rPr>
                    <w:t>物排放管</w:t>
                  </w:r>
                  <w:r>
                    <w:rPr>
                      <w:b/>
                      <w:bCs/>
                      <w:spacing w:val="-1"/>
                      <w:sz w:val="20"/>
                      <w:szCs w:val="20"/>
                    </w:rPr>
                    <w:t>控</w:t>
                  </w:r>
                </w:p>
              </w:tc>
              <w:tc>
                <w:tcPr>
                  <w:tcW w:w="3837" w:type="dxa"/>
                  <w:tcBorders>
                    <w:bottom w:val="nil"/>
                  </w:tcBorders>
                  <w:vAlign w:val="top"/>
                </w:tcPr>
                <w:p w14:paraId="232C3DC9">
                  <w:pPr>
                    <w:pStyle w:val="7"/>
                    <w:spacing w:before="37" w:line="251" w:lineRule="auto"/>
                    <w:ind w:left="112" w:right="36" w:firstLine="16"/>
                    <w:rPr>
                      <w:sz w:val="20"/>
                      <w:szCs w:val="20"/>
                    </w:rPr>
                  </w:pPr>
                  <w:r>
                    <w:rPr>
                      <w:spacing w:val="7"/>
                      <w:sz w:val="20"/>
                      <w:szCs w:val="20"/>
                    </w:rPr>
                    <w:t>1.畜禽养殖场、养殖小区应当按照国家</w:t>
                  </w:r>
                  <w:r>
                    <w:rPr>
                      <w:spacing w:val="9"/>
                      <w:sz w:val="20"/>
                      <w:szCs w:val="20"/>
                    </w:rPr>
                    <w:t>和省有关规定将畜禽粪便、废水进行综合利用或者无害化处理；规模化畜禽养殖场、养殖小区应当配套建设粪便污水贮存、处理、利用设施，推进粪便污水</w:t>
                  </w:r>
                  <w:r>
                    <w:rPr>
                      <w:spacing w:val="4"/>
                      <w:sz w:val="20"/>
                      <w:szCs w:val="20"/>
                    </w:rPr>
                    <w:t>资源化利用；养殖专业户应当建设防雨、</w:t>
                  </w:r>
                  <w:r>
                    <w:rPr>
                      <w:spacing w:val="9"/>
                      <w:sz w:val="20"/>
                      <w:szCs w:val="20"/>
                    </w:rPr>
                    <w:t>防渗、防漏、防外溢的粪便污水收集贮存设施，采用堆肥处理等措施实现粪便</w:t>
                  </w:r>
                  <w:r>
                    <w:rPr>
                      <w:spacing w:val="-6"/>
                      <w:sz w:val="20"/>
                      <w:szCs w:val="20"/>
                    </w:rPr>
                    <w:t>污水综合利用。2.从</w:t>
                  </w:r>
                  <w:r>
                    <w:rPr>
                      <w:spacing w:val="-33"/>
                      <w:sz w:val="20"/>
                      <w:szCs w:val="20"/>
                    </w:rPr>
                    <w:t xml:space="preserve"> </w:t>
                  </w:r>
                  <w:r>
                    <w:rPr>
                      <w:spacing w:val="-6"/>
                      <w:sz w:val="20"/>
                      <w:szCs w:val="20"/>
                    </w:rPr>
                    <w:t>2021</w:t>
                  </w:r>
                  <w:r>
                    <w:rPr>
                      <w:spacing w:val="-47"/>
                      <w:sz w:val="20"/>
                      <w:szCs w:val="20"/>
                    </w:rPr>
                    <w:t xml:space="preserve"> </w:t>
                  </w:r>
                  <w:r>
                    <w:rPr>
                      <w:spacing w:val="-6"/>
                      <w:sz w:val="20"/>
                      <w:szCs w:val="20"/>
                    </w:rPr>
                    <w:t>年</w:t>
                  </w:r>
                  <w:r>
                    <w:rPr>
                      <w:spacing w:val="-33"/>
                      <w:sz w:val="20"/>
                      <w:szCs w:val="20"/>
                    </w:rPr>
                    <w:t xml:space="preserve"> </w:t>
                  </w:r>
                  <w:r>
                    <w:rPr>
                      <w:spacing w:val="-6"/>
                      <w:sz w:val="20"/>
                      <w:szCs w:val="20"/>
                    </w:rPr>
                    <w:t>1</w:t>
                  </w:r>
                  <w:r>
                    <w:rPr>
                      <w:spacing w:val="-43"/>
                      <w:sz w:val="20"/>
                      <w:szCs w:val="20"/>
                    </w:rPr>
                    <w:t xml:space="preserve"> </w:t>
                  </w:r>
                  <w:r>
                    <w:rPr>
                      <w:spacing w:val="-6"/>
                      <w:sz w:val="20"/>
                      <w:szCs w:val="20"/>
                    </w:rPr>
                    <w:t>月</w:t>
                  </w:r>
                  <w:r>
                    <w:rPr>
                      <w:spacing w:val="-31"/>
                      <w:sz w:val="20"/>
                      <w:szCs w:val="20"/>
                    </w:rPr>
                    <w:t xml:space="preserve"> </w:t>
                  </w:r>
                  <w:r>
                    <w:rPr>
                      <w:spacing w:val="-6"/>
                      <w:sz w:val="20"/>
                      <w:szCs w:val="20"/>
                    </w:rPr>
                    <w:t>1 日起，</w:t>
                  </w:r>
                  <w:r>
                    <w:rPr>
                      <w:spacing w:val="9"/>
                      <w:sz w:val="20"/>
                      <w:szCs w:val="20"/>
                    </w:rPr>
                    <w:t>全面执行国家排放标准大气污染物特别排放限值；推进工业企业污染治理设施</w:t>
                  </w:r>
                  <w:r>
                    <w:rPr>
                      <w:spacing w:val="5"/>
                      <w:sz w:val="20"/>
                      <w:szCs w:val="20"/>
                    </w:rPr>
                    <w:t>升级</w:t>
                  </w:r>
                </w:p>
                <w:p w14:paraId="52C43D8A">
                  <w:pPr>
                    <w:pStyle w:val="7"/>
                    <w:spacing w:before="3" w:line="248" w:lineRule="auto"/>
                    <w:ind w:left="111" w:right="157" w:firstLine="8"/>
                    <w:rPr>
                      <w:sz w:val="20"/>
                      <w:szCs w:val="20"/>
                    </w:rPr>
                  </w:pPr>
                  <w:r>
                    <w:rPr>
                      <w:spacing w:val="9"/>
                      <w:sz w:val="20"/>
                      <w:szCs w:val="20"/>
                    </w:rPr>
                    <w:t>改造，逐步推进生物质燃料锅炉污染治理设施升级改造，工业污染源全面达标</w:t>
                  </w:r>
                  <w:r>
                    <w:rPr>
                      <w:spacing w:val="8"/>
                      <w:sz w:val="20"/>
                      <w:szCs w:val="20"/>
                    </w:rPr>
                    <w:t>排放；加强堆场扬尘和施工扬尘治理；</w:t>
                  </w:r>
                  <w:r>
                    <w:rPr>
                      <w:spacing w:val="9"/>
                      <w:sz w:val="20"/>
                      <w:szCs w:val="20"/>
                    </w:rPr>
                    <w:t>热电企业完成超低排放改造和无组织排放深度治理；实施钢铁等行业超低排放改造和无组织排放深度治理，推进挥发性有机物综合整治。3.加强农业面源污染防治，加大种养业特别是规模化畜禽养殖污染防治力度，引导农民使用生物农药或高效、低毒、低残留农药，对农药包装进行无害化处理，全面执行国家排放标准大气污染物特别排放限值；推进工业企业污染治理设施升级改造，逐</w:t>
                  </w:r>
                </w:p>
              </w:tc>
              <w:tc>
                <w:tcPr>
                  <w:tcW w:w="3420" w:type="dxa"/>
                  <w:tcBorders>
                    <w:bottom w:val="nil"/>
                  </w:tcBorders>
                  <w:vAlign w:val="top"/>
                </w:tcPr>
                <w:p w14:paraId="2AF7AEAD">
                  <w:pPr>
                    <w:spacing w:line="256" w:lineRule="auto"/>
                    <w:rPr>
                      <w:rFonts w:ascii="Arial"/>
                      <w:sz w:val="21"/>
                    </w:rPr>
                  </w:pPr>
                </w:p>
                <w:p w14:paraId="6BC9CF66">
                  <w:pPr>
                    <w:spacing w:line="256" w:lineRule="auto"/>
                    <w:rPr>
                      <w:rFonts w:ascii="Arial"/>
                      <w:sz w:val="21"/>
                    </w:rPr>
                  </w:pPr>
                </w:p>
                <w:p w14:paraId="3A835742">
                  <w:pPr>
                    <w:spacing w:line="256" w:lineRule="auto"/>
                    <w:rPr>
                      <w:rFonts w:ascii="Arial"/>
                      <w:sz w:val="21"/>
                    </w:rPr>
                  </w:pPr>
                </w:p>
                <w:p w14:paraId="136A8F7A">
                  <w:pPr>
                    <w:spacing w:line="256" w:lineRule="auto"/>
                    <w:rPr>
                      <w:rFonts w:ascii="Arial"/>
                      <w:sz w:val="21"/>
                    </w:rPr>
                  </w:pPr>
                </w:p>
                <w:p w14:paraId="14DD25DE">
                  <w:pPr>
                    <w:spacing w:line="256" w:lineRule="auto"/>
                    <w:rPr>
                      <w:rFonts w:ascii="Arial"/>
                      <w:sz w:val="21"/>
                    </w:rPr>
                  </w:pPr>
                </w:p>
                <w:p w14:paraId="0B3C1CCF">
                  <w:pPr>
                    <w:spacing w:line="257" w:lineRule="auto"/>
                    <w:rPr>
                      <w:rFonts w:ascii="Arial"/>
                      <w:sz w:val="21"/>
                    </w:rPr>
                  </w:pPr>
                </w:p>
                <w:p w14:paraId="29675158">
                  <w:pPr>
                    <w:spacing w:line="257" w:lineRule="auto"/>
                    <w:rPr>
                      <w:rFonts w:ascii="Arial"/>
                      <w:sz w:val="21"/>
                    </w:rPr>
                  </w:pPr>
                </w:p>
                <w:p w14:paraId="46DCBC39">
                  <w:pPr>
                    <w:spacing w:line="257" w:lineRule="auto"/>
                    <w:rPr>
                      <w:rFonts w:ascii="Arial"/>
                      <w:sz w:val="21"/>
                    </w:rPr>
                  </w:pPr>
                </w:p>
                <w:p w14:paraId="37F2B756">
                  <w:pPr>
                    <w:spacing w:line="257" w:lineRule="auto"/>
                    <w:rPr>
                      <w:rFonts w:ascii="Arial"/>
                      <w:sz w:val="21"/>
                    </w:rPr>
                  </w:pPr>
                </w:p>
                <w:p w14:paraId="15DDC630">
                  <w:pPr>
                    <w:spacing w:line="257" w:lineRule="auto"/>
                    <w:rPr>
                      <w:rFonts w:ascii="Arial"/>
                      <w:sz w:val="21"/>
                    </w:rPr>
                  </w:pPr>
                </w:p>
                <w:p w14:paraId="52EA5E98">
                  <w:pPr>
                    <w:spacing w:line="257" w:lineRule="auto"/>
                    <w:rPr>
                      <w:rFonts w:ascii="Arial"/>
                      <w:sz w:val="21"/>
                    </w:rPr>
                  </w:pPr>
                </w:p>
                <w:p w14:paraId="10C8B096">
                  <w:pPr>
                    <w:spacing w:line="257" w:lineRule="auto"/>
                    <w:rPr>
                      <w:rFonts w:ascii="Arial"/>
                      <w:sz w:val="21"/>
                    </w:rPr>
                  </w:pPr>
                </w:p>
                <w:p w14:paraId="278D8C74">
                  <w:pPr>
                    <w:pStyle w:val="7"/>
                    <w:spacing w:before="65" w:line="252" w:lineRule="auto"/>
                    <w:ind w:left="116" w:right="160" w:hanging="1"/>
                    <w:rPr>
                      <w:sz w:val="20"/>
                      <w:szCs w:val="20"/>
                    </w:rPr>
                  </w:pPr>
                  <w:r>
                    <w:rPr>
                      <w:spacing w:val="9"/>
                      <w:sz w:val="20"/>
                      <w:szCs w:val="20"/>
                    </w:rPr>
                    <w:t>本项目不涉及养殖产生的废气、废</w:t>
                  </w:r>
                  <w:r>
                    <w:rPr>
                      <w:spacing w:val="7"/>
                      <w:sz w:val="20"/>
                      <w:szCs w:val="20"/>
                    </w:rPr>
                    <w:t>水以及粪便污染。</w:t>
                  </w:r>
                </w:p>
              </w:tc>
              <w:tc>
                <w:tcPr>
                  <w:tcW w:w="855" w:type="dxa"/>
                  <w:tcBorders>
                    <w:bottom w:val="nil"/>
                    <w:right w:val="nil"/>
                  </w:tcBorders>
                  <w:vAlign w:val="top"/>
                </w:tcPr>
                <w:p w14:paraId="0451680E">
                  <w:pPr>
                    <w:spacing w:line="247" w:lineRule="auto"/>
                    <w:rPr>
                      <w:rFonts w:ascii="Arial"/>
                      <w:sz w:val="21"/>
                    </w:rPr>
                  </w:pPr>
                </w:p>
                <w:p w14:paraId="4AFFB5F5">
                  <w:pPr>
                    <w:spacing w:line="247" w:lineRule="auto"/>
                    <w:rPr>
                      <w:rFonts w:ascii="Arial"/>
                      <w:sz w:val="21"/>
                    </w:rPr>
                  </w:pPr>
                </w:p>
                <w:p w14:paraId="7A2CB20C">
                  <w:pPr>
                    <w:spacing w:line="247" w:lineRule="auto"/>
                    <w:rPr>
                      <w:rFonts w:ascii="Arial"/>
                      <w:sz w:val="21"/>
                    </w:rPr>
                  </w:pPr>
                </w:p>
                <w:p w14:paraId="6CE8911D">
                  <w:pPr>
                    <w:spacing w:line="247" w:lineRule="auto"/>
                    <w:rPr>
                      <w:rFonts w:ascii="Arial"/>
                      <w:sz w:val="21"/>
                    </w:rPr>
                  </w:pPr>
                </w:p>
                <w:p w14:paraId="789E6D04">
                  <w:pPr>
                    <w:spacing w:line="247" w:lineRule="auto"/>
                    <w:rPr>
                      <w:rFonts w:ascii="Arial"/>
                      <w:sz w:val="21"/>
                    </w:rPr>
                  </w:pPr>
                </w:p>
                <w:p w14:paraId="4A3AF359">
                  <w:pPr>
                    <w:spacing w:line="247" w:lineRule="auto"/>
                    <w:rPr>
                      <w:rFonts w:ascii="Arial"/>
                      <w:sz w:val="21"/>
                    </w:rPr>
                  </w:pPr>
                </w:p>
                <w:p w14:paraId="1C8B76DB">
                  <w:pPr>
                    <w:spacing w:line="247" w:lineRule="auto"/>
                    <w:rPr>
                      <w:rFonts w:ascii="Arial"/>
                      <w:sz w:val="21"/>
                    </w:rPr>
                  </w:pPr>
                </w:p>
                <w:p w14:paraId="65116076">
                  <w:pPr>
                    <w:spacing w:line="247" w:lineRule="auto"/>
                    <w:rPr>
                      <w:rFonts w:ascii="Arial"/>
                      <w:sz w:val="21"/>
                    </w:rPr>
                  </w:pPr>
                </w:p>
                <w:p w14:paraId="17500307">
                  <w:pPr>
                    <w:spacing w:line="247" w:lineRule="auto"/>
                    <w:rPr>
                      <w:rFonts w:ascii="Arial"/>
                      <w:sz w:val="21"/>
                    </w:rPr>
                  </w:pPr>
                </w:p>
                <w:p w14:paraId="46B4C483">
                  <w:pPr>
                    <w:spacing w:line="247" w:lineRule="auto"/>
                    <w:rPr>
                      <w:rFonts w:ascii="Arial"/>
                      <w:sz w:val="21"/>
                    </w:rPr>
                  </w:pPr>
                </w:p>
                <w:p w14:paraId="5DD6D850">
                  <w:pPr>
                    <w:spacing w:line="247" w:lineRule="auto"/>
                    <w:rPr>
                      <w:rFonts w:ascii="Arial"/>
                      <w:sz w:val="21"/>
                    </w:rPr>
                  </w:pPr>
                </w:p>
                <w:p w14:paraId="4A679198">
                  <w:pPr>
                    <w:spacing w:line="248" w:lineRule="auto"/>
                    <w:rPr>
                      <w:rFonts w:ascii="Arial"/>
                      <w:sz w:val="21"/>
                    </w:rPr>
                  </w:pPr>
                </w:p>
                <w:p w14:paraId="77F2240A">
                  <w:pPr>
                    <w:spacing w:line="248" w:lineRule="auto"/>
                    <w:rPr>
                      <w:rFonts w:ascii="Arial"/>
                      <w:sz w:val="21"/>
                    </w:rPr>
                  </w:pPr>
                </w:p>
                <w:p w14:paraId="79C03990">
                  <w:pPr>
                    <w:pStyle w:val="7"/>
                    <w:spacing w:before="65" w:line="228" w:lineRule="auto"/>
                    <w:ind w:left="223"/>
                    <w:rPr>
                      <w:sz w:val="20"/>
                      <w:szCs w:val="20"/>
                    </w:rPr>
                  </w:pPr>
                  <w:r>
                    <w:rPr>
                      <w:spacing w:val="3"/>
                      <w:sz w:val="20"/>
                      <w:szCs w:val="20"/>
                    </w:rPr>
                    <w:t>符合</w:t>
                  </w:r>
                </w:p>
              </w:tc>
            </w:tr>
          </w:tbl>
          <w:p w14:paraId="43E1EF89">
            <w:pPr>
              <w:spacing w:line="14" w:lineRule="exact"/>
              <w:rPr>
                <w:rFonts w:ascii="Arial"/>
                <w:sz w:val="2"/>
              </w:rPr>
            </w:pPr>
          </w:p>
        </w:tc>
      </w:tr>
    </w:tbl>
    <w:p w14:paraId="39DD31CD">
      <w:pPr>
        <w:pStyle w:val="2"/>
      </w:pPr>
    </w:p>
    <w:p w14:paraId="73703B75">
      <w:pPr>
        <w:sectPr>
          <w:footerReference r:id="rId9" w:type="default"/>
          <w:pgSz w:w="11906" w:h="16839"/>
          <w:pgMar w:top="1431" w:right="810" w:bottom="1298" w:left="810" w:header="0" w:footer="1061" w:gutter="0"/>
          <w:pgBorders>
            <w:top w:val="none" w:sz="0" w:space="0"/>
            <w:left w:val="none" w:sz="0" w:space="0"/>
            <w:bottom w:val="none" w:sz="0" w:space="0"/>
            <w:right w:val="none" w:sz="0" w:space="0"/>
          </w:pgBorders>
          <w:cols w:space="720" w:num="1"/>
        </w:sectPr>
      </w:pPr>
    </w:p>
    <w:p w14:paraId="4C1875E0">
      <w:pPr>
        <w:spacing w:line="91" w:lineRule="auto"/>
        <w:rPr>
          <w:rFonts w:ascii="Arial"/>
          <w:sz w:val="2"/>
        </w:rPr>
      </w:pPr>
    </w:p>
    <w:tbl>
      <w:tblPr>
        <w:tblStyle w:val="6"/>
        <w:tblW w:w="10270"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53"/>
        <w:gridCol w:w="9117"/>
      </w:tblGrid>
      <w:tr w14:paraId="52F012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814" w:hRule="atLeast"/>
        </w:trPr>
        <w:tc>
          <w:tcPr>
            <w:tcW w:w="1153" w:type="dxa"/>
            <w:tcBorders>
              <w:right w:val="single" w:color="000000" w:sz="2" w:space="0"/>
            </w:tcBorders>
            <w:vAlign w:val="top"/>
          </w:tcPr>
          <w:p w14:paraId="7E5CA60E">
            <w:pPr>
              <w:rPr>
                <w:rFonts w:ascii="Arial"/>
                <w:sz w:val="21"/>
              </w:rPr>
            </w:pPr>
          </w:p>
        </w:tc>
        <w:tc>
          <w:tcPr>
            <w:tcW w:w="9117" w:type="dxa"/>
            <w:tcBorders>
              <w:left w:val="single" w:color="000000" w:sz="2" w:space="0"/>
            </w:tcBorders>
            <w:vAlign w:val="top"/>
          </w:tcPr>
          <w:p w14:paraId="31E2EB46">
            <w:pPr>
              <w:spacing w:line="33" w:lineRule="exact"/>
            </w:pPr>
          </w:p>
          <w:tbl>
            <w:tblPr>
              <w:tblStyle w:val="6"/>
              <w:tblW w:w="8818" w:type="dxa"/>
              <w:tblInd w:w="10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6"/>
              <w:gridCol w:w="3837"/>
              <w:gridCol w:w="3420"/>
              <w:gridCol w:w="855"/>
            </w:tblGrid>
            <w:tr w14:paraId="2178CF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0" w:hRule="atLeast"/>
              </w:trPr>
              <w:tc>
                <w:tcPr>
                  <w:tcW w:w="706" w:type="dxa"/>
                  <w:tcBorders>
                    <w:top w:val="nil"/>
                    <w:left w:val="nil"/>
                  </w:tcBorders>
                  <w:vAlign w:val="top"/>
                </w:tcPr>
                <w:p w14:paraId="168D0308">
                  <w:pPr>
                    <w:rPr>
                      <w:rFonts w:ascii="Arial"/>
                      <w:sz w:val="21"/>
                    </w:rPr>
                  </w:pPr>
                </w:p>
              </w:tc>
              <w:tc>
                <w:tcPr>
                  <w:tcW w:w="3837" w:type="dxa"/>
                  <w:tcBorders>
                    <w:top w:val="nil"/>
                  </w:tcBorders>
                  <w:vAlign w:val="top"/>
                </w:tcPr>
                <w:p w14:paraId="000F86E9">
                  <w:pPr>
                    <w:pStyle w:val="7"/>
                    <w:spacing w:before="14" w:line="248" w:lineRule="auto"/>
                    <w:ind w:left="113" w:right="157" w:firstLine="2"/>
                    <w:jc w:val="both"/>
                    <w:rPr>
                      <w:sz w:val="20"/>
                      <w:szCs w:val="20"/>
                    </w:rPr>
                  </w:pPr>
                  <w:r>
                    <w:rPr>
                      <w:spacing w:val="9"/>
                      <w:sz w:val="20"/>
                      <w:szCs w:val="20"/>
                    </w:rPr>
                    <w:t>步推进生物质燃料锅炉污染治理设施升级改造，工业污染源全面达标排放；加强堆场扬尘和施工扬尘治理；热电企业完成超低排放改造和无组织排放深度治理；实施钢铁等行业超低排放改造和无组织排放深度治理，推进挥发性有机物</w:t>
                  </w:r>
                  <w:r>
                    <w:rPr>
                      <w:spacing w:val="8"/>
                      <w:sz w:val="20"/>
                      <w:szCs w:val="20"/>
                    </w:rPr>
                    <w:t>综合整治。3.加强农业面源污染防治，</w:t>
                  </w:r>
                  <w:r>
                    <w:rPr>
                      <w:spacing w:val="9"/>
                      <w:sz w:val="20"/>
                      <w:szCs w:val="20"/>
                    </w:rPr>
                    <w:t>加大种养业特别是规模化畜禽养殖污染防治力度，引导农民使用生物农药或高效、低毒、低残留农药，对农药包装进</w:t>
                  </w:r>
                  <w:r>
                    <w:rPr>
                      <w:spacing w:val="7"/>
                      <w:sz w:val="20"/>
                      <w:szCs w:val="20"/>
                    </w:rPr>
                    <w:t>行无害化处理。</w:t>
                  </w:r>
                </w:p>
              </w:tc>
              <w:tc>
                <w:tcPr>
                  <w:tcW w:w="3420" w:type="dxa"/>
                  <w:tcBorders>
                    <w:top w:val="nil"/>
                  </w:tcBorders>
                  <w:vAlign w:val="top"/>
                </w:tcPr>
                <w:p w14:paraId="008A17C0">
                  <w:pPr>
                    <w:rPr>
                      <w:rFonts w:ascii="Arial"/>
                      <w:sz w:val="21"/>
                    </w:rPr>
                  </w:pPr>
                </w:p>
              </w:tc>
              <w:tc>
                <w:tcPr>
                  <w:tcW w:w="855" w:type="dxa"/>
                  <w:tcBorders>
                    <w:top w:val="nil"/>
                    <w:right w:val="nil"/>
                  </w:tcBorders>
                  <w:vAlign w:val="top"/>
                </w:tcPr>
                <w:p w14:paraId="74CF66BA">
                  <w:pPr>
                    <w:rPr>
                      <w:rFonts w:ascii="Arial"/>
                      <w:sz w:val="21"/>
                    </w:rPr>
                  </w:pPr>
                </w:p>
              </w:tc>
            </w:tr>
            <w:tr w14:paraId="5FE5C5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2" w:hRule="atLeast"/>
              </w:trPr>
              <w:tc>
                <w:tcPr>
                  <w:tcW w:w="706" w:type="dxa"/>
                  <w:tcBorders>
                    <w:left w:val="nil"/>
                  </w:tcBorders>
                  <w:vAlign w:val="top"/>
                </w:tcPr>
                <w:p w14:paraId="01C7C004">
                  <w:pPr>
                    <w:spacing w:line="266" w:lineRule="auto"/>
                    <w:rPr>
                      <w:rFonts w:ascii="Arial"/>
                      <w:sz w:val="21"/>
                    </w:rPr>
                  </w:pPr>
                </w:p>
                <w:p w14:paraId="112559AD">
                  <w:pPr>
                    <w:spacing w:line="266" w:lineRule="auto"/>
                    <w:rPr>
                      <w:rFonts w:ascii="Arial"/>
                      <w:sz w:val="21"/>
                    </w:rPr>
                  </w:pPr>
                </w:p>
                <w:p w14:paraId="0D65CD1B">
                  <w:pPr>
                    <w:spacing w:line="266" w:lineRule="auto"/>
                    <w:rPr>
                      <w:rFonts w:ascii="Arial"/>
                      <w:sz w:val="21"/>
                    </w:rPr>
                  </w:pPr>
                </w:p>
                <w:p w14:paraId="43CC6C58">
                  <w:pPr>
                    <w:spacing w:line="266" w:lineRule="auto"/>
                    <w:rPr>
                      <w:rFonts w:ascii="Arial"/>
                      <w:sz w:val="21"/>
                    </w:rPr>
                  </w:pPr>
                </w:p>
                <w:p w14:paraId="7A705C16">
                  <w:pPr>
                    <w:spacing w:line="266" w:lineRule="auto"/>
                    <w:rPr>
                      <w:rFonts w:ascii="Arial"/>
                      <w:sz w:val="21"/>
                    </w:rPr>
                  </w:pPr>
                </w:p>
                <w:p w14:paraId="0B54FEEF">
                  <w:pPr>
                    <w:spacing w:line="266" w:lineRule="auto"/>
                    <w:rPr>
                      <w:rFonts w:ascii="Arial"/>
                      <w:sz w:val="21"/>
                    </w:rPr>
                  </w:pPr>
                </w:p>
                <w:p w14:paraId="66F89295">
                  <w:pPr>
                    <w:spacing w:line="267" w:lineRule="auto"/>
                    <w:rPr>
                      <w:rFonts w:ascii="Arial"/>
                      <w:sz w:val="21"/>
                    </w:rPr>
                  </w:pPr>
                </w:p>
                <w:p w14:paraId="533E3C9C">
                  <w:pPr>
                    <w:pStyle w:val="7"/>
                    <w:spacing w:before="65" w:line="251" w:lineRule="auto"/>
                    <w:ind w:left="116" w:right="174"/>
                    <w:jc w:val="both"/>
                    <w:rPr>
                      <w:sz w:val="20"/>
                      <w:szCs w:val="20"/>
                    </w:rPr>
                  </w:pPr>
                  <w:r>
                    <w:rPr>
                      <w:b/>
                      <w:bCs/>
                      <w:spacing w:val="3"/>
                      <w:sz w:val="20"/>
                      <w:szCs w:val="20"/>
                    </w:rPr>
                    <w:t>环境风险防控</w:t>
                  </w:r>
                </w:p>
              </w:tc>
              <w:tc>
                <w:tcPr>
                  <w:tcW w:w="3837" w:type="dxa"/>
                  <w:vAlign w:val="top"/>
                </w:tcPr>
                <w:p w14:paraId="124FF6CC">
                  <w:pPr>
                    <w:pStyle w:val="7"/>
                    <w:spacing w:before="33" w:line="251" w:lineRule="auto"/>
                    <w:ind w:left="116" w:right="160" w:firstLine="12"/>
                    <w:rPr>
                      <w:sz w:val="20"/>
                      <w:szCs w:val="20"/>
                    </w:rPr>
                  </w:pPr>
                  <w:r>
                    <w:rPr>
                      <w:spacing w:val="7"/>
                      <w:sz w:val="20"/>
                      <w:szCs w:val="20"/>
                    </w:rPr>
                    <w:t>1.加大执法检查力度，推动辖区内化工</w:t>
                  </w:r>
                  <w:r>
                    <w:rPr>
                      <w:spacing w:val="9"/>
                      <w:sz w:val="20"/>
                      <w:szCs w:val="20"/>
                    </w:rPr>
                    <w:t>企业落实安全生产和环境保护主体责</w:t>
                  </w:r>
                </w:p>
                <w:p w14:paraId="52ACBAEF">
                  <w:pPr>
                    <w:pStyle w:val="7"/>
                    <w:spacing w:line="228" w:lineRule="auto"/>
                    <w:ind w:left="112"/>
                    <w:rPr>
                      <w:sz w:val="20"/>
                      <w:szCs w:val="20"/>
                    </w:rPr>
                  </w:pPr>
                  <w:r>
                    <w:rPr>
                      <w:spacing w:val="8"/>
                      <w:sz w:val="20"/>
                      <w:szCs w:val="20"/>
                    </w:rPr>
                    <w:t>任，提升突发环境事件风险防控能力。</w:t>
                  </w:r>
                </w:p>
                <w:p w14:paraId="0A5F98B7">
                  <w:pPr>
                    <w:pStyle w:val="7"/>
                    <w:spacing w:before="23" w:line="252" w:lineRule="auto"/>
                    <w:ind w:left="112" w:right="36" w:firstLine="3"/>
                    <w:rPr>
                      <w:sz w:val="20"/>
                      <w:szCs w:val="20"/>
                    </w:rPr>
                  </w:pPr>
                  <w:r>
                    <w:rPr>
                      <w:spacing w:val="8"/>
                      <w:sz w:val="20"/>
                      <w:szCs w:val="20"/>
                    </w:rPr>
                    <w:t>2.严格落实大气污染物达标排放、总量</w:t>
                  </w:r>
                  <w:r>
                    <w:rPr>
                      <w:spacing w:val="3"/>
                      <w:sz w:val="20"/>
                      <w:szCs w:val="20"/>
                    </w:rPr>
                    <w:t>控制、环保设施“三同时</w:t>
                  </w:r>
                  <w:r>
                    <w:rPr>
                      <w:spacing w:val="-73"/>
                      <w:sz w:val="20"/>
                      <w:szCs w:val="20"/>
                    </w:rPr>
                    <w:t xml:space="preserve"> </w:t>
                  </w:r>
                  <w:r>
                    <w:rPr>
                      <w:spacing w:val="3"/>
                      <w:sz w:val="20"/>
                      <w:szCs w:val="20"/>
                    </w:rPr>
                    <w:t>”、在线监测、</w:t>
                  </w:r>
                  <w:r>
                    <w:rPr>
                      <w:spacing w:val="8"/>
                      <w:sz w:val="20"/>
                      <w:szCs w:val="20"/>
                    </w:rPr>
                    <w:t>排污许可等环保制度。3.优先保护耕地</w:t>
                  </w:r>
                  <w:r>
                    <w:rPr>
                      <w:spacing w:val="4"/>
                      <w:sz w:val="20"/>
                      <w:szCs w:val="20"/>
                    </w:rPr>
                    <w:t>土壤环境，强化乡镇工业污染场地治理，</w:t>
                  </w:r>
                  <w:r>
                    <w:rPr>
                      <w:spacing w:val="8"/>
                      <w:sz w:val="20"/>
                      <w:szCs w:val="20"/>
                    </w:rPr>
                    <w:t>开展土壤污染治理与修复试点工作。</w:t>
                  </w:r>
                </w:p>
              </w:tc>
              <w:tc>
                <w:tcPr>
                  <w:tcW w:w="3420" w:type="dxa"/>
                  <w:vAlign w:val="top"/>
                </w:tcPr>
                <w:p w14:paraId="02DDEFC2">
                  <w:pPr>
                    <w:pStyle w:val="7"/>
                    <w:spacing w:before="37" w:line="251" w:lineRule="auto"/>
                    <w:ind w:left="113" w:right="107" w:firstLine="16"/>
                    <w:rPr>
                      <w:sz w:val="20"/>
                      <w:szCs w:val="20"/>
                    </w:rPr>
                  </w:pPr>
                  <w:r>
                    <w:rPr>
                      <w:spacing w:val="7"/>
                      <w:sz w:val="20"/>
                      <w:szCs w:val="20"/>
                    </w:rPr>
                    <w:t>1.本项目产生的危险废物主要为化</w:t>
                  </w:r>
                  <w:r>
                    <w:rPr>
                      <w:spacing w:val="6"/>
                      <w:sz w:val="20"/>
                      <w:szCs w:val="20"/>
                    </w:rPr>
                    <w:t>验室、</w:t>
                  </w:r>
                  <w:r>
                    <w:rPr>
                      <w:spacing w:val="-50"/>
                      <w:sz w:val="20"/>
                      <w:szCs w:val="20"/>
                    </w:rPr>
                    <w:t xml:space="preserve"> </w:t>
                  </w:r>
                  <w:r>
                    <w:rPr>
                      <w:spacing w:val="6"/>
                      <w:sz w:val="20"/>
                      <w:szCs w:val="20"/>
                    </w:rPr>
                    <w:t>自动在线监测设备产生的废</w:t>
                  </w:r>
                  <w:r>
                    <w:rPr>
                      <w:spacing w:val="9"/>
                      <w:sz w:val="20"/>
                      <w:szCs w:val="20"/>
                    </w:rPr>
                    <w:t>液、废弃化学品包装、废机油、废</w:t>
                  </w:r>
                  <w:r>
                    <w:rPr>
                      <w:spacing w:val="10"/>
                      <w:sz w:val="20"/>
                      <w:szCs w:val="20"/>
                    </w:rPr>
                    <w:t>油桶等，危险废物的贮存、转移、</w:t>
                  </w:r>
                  <w:r>
                    <w:rPr>
                      <w:spacing w:val="9"/>
                      <w:sz w:val="20"/>
                      <w:szCs w:val="20"/>
                    </w:rPr>
                    <w:t>运输严格按照《危险废物贮存污染</w:t>
                  </w:r>
                  <w:r>
                    <w:rPr>
                      <w:spacing w:val="-1"/>
                      <w:sz w:val="20"/>
                      <w:szCs w:val="20"/>
                    </w:rPr>
                    <w:t>控制标准》（GB18597-2023）、《危</w:t>
                  </w:r>
                  <w:r>
                    <w:rPr>
                      <w:spacing w:val="9"/>
                      <w:sz w:val="20"/>
                      <w:szCs w:val="20"/>
                    </w:rPr>
                    <w:t>险废物转移管理办法》中相关标准的要求进行管理；危险废物暂存于危险废物贮存间，定期交辽宁绿源</w:t>
                  </w:r>
                  <w:r>
                    <w:rPr>
                      <w:spacing w:val="8"/>
                      <w:sz w:val="20"/>
                      <w:szCs w:val="20"/>
                    </w:rPr>
                    <w:t>再生能源开发有限公司处置。</w:t>
                  </w:r>
                </w:p>
                <w:p w14:paraId="4BE88515">
                  <w:pPr>
                    <w:pStyle w:val="7"/>
                    <w:spacing w:line="246" w:lineRule="auto"/>
                    <w:ind w:left="112" w:right="159" w:firstLine="4"/>
                    <w:rPr>
                      <w:sz w:val="20"/>
                      <w:szCs w:val="20"/>
                    </w:rPr>
                  </w:pPr>
                  <w:r>
                    <w:rPr>
                      <w:spacing w:val="8"/>
                      <w:sz w:val="20"/>
                      <w:szCs w:val="20"/>
                    </w:rPr>
                    <w:t>2.项目建成后建立完整的危险废物</w:t>
                  </w:r>
                  <w:r>
                    <w:rPr>
                      <w:spacing w:val="6"/>
                      <w:sz w:val="20"/>
                      <w:szCs w:val="20"/>
                    </w:rPr>
                    <w:t>的贮存、</w:t>
                  </w:r>
                  <w:r>
                    <w:rPr>
                      <w:spacing w:val="-49"/>
                      <w:sz w:val="20"/>
                      <w:szCs w:val="20"/>
                    </w:rPr>
                    <w:t xml:space="preserve"> </w:t>
                  </w:r>
                  <w:r>
                    <w:rPr>
                      <w:spacing w:val="6"/>
                      <w:sz w:val="20"/>
                      <w:szCs w:val="20"/>
                    </w:rPr>
                    <w:t>申报、经营许可、转移及</w:t>
                  </w:r>
                  <w:r>
                    <w:rPr>
                      <w:spacing w:val="9"/>
                      <w:sz w:val="20"/>
                      <w:szCs w:val="20"/>
                    </w:rPr>
                    <w:t>处置管理制度落实危废相应活动的全过程监管和环境安全保障；本项目危险废物贮存间对地面、裙脚等进行防渗；项目建成后定期对周边</w:t>
                  </w:r>
                  <w:r>
                    <w:rPr>
                      <w:spacing w:val="8"/>
                      <w:sz w:val="20"/>
                      <w:szCs w:val="20"/>
                    </w:rPr>
                    <w:t>地下水井进行跟踪监测。</w:t>
                  </w:r>
                </w:p>
              </w:tc>
              <w:tc>
                <w:tcPr>
                  <w:tcW w:w="855" w:type="dxa"/>
                  <w:tcBorders>
                    <w:right w:val="nil"/>
                  </w:tcBorders>
                  <w:vAlign w:val="top"/>
                </w:tcPr>
                <w:p w14:paraId="2E41D4B0">
                  <w:pPr>
                    <w:spacing w:line="266" w:lineRule="auto"/>
                    <w:rPr>
                      <w:rFonts w:ascii="Arial"/>
                      <w:sz w:val="21"/>
                    </w:rPr>
                  </w:pPr>
                </w:p>
                <w:p w14:paraId="01828546">
                  <w:pPr>
                    <w:spacing w:line="266" w:lineRule="auto"/>
                    <w:rPr>
                      <w:rFonts w:ascii="Arial"/>
                      <w:sz w:val="21"/>
                    </w:rPr>
                  </w:pPr>
                </w:p>
                <w:p w14:paraId="09BD8F1A">
                  <w:pPr>
                    <w:spacing w:line="266" w:lineRule="auto"/>
                    <w:rPr>
                      <w:rFonts w:ascii="Arial"/>
                      <w:sz w:val="21"/>
                    </w:rPr>
                  </w:pPr>
                </w:p>
                <w:p w14:paraId="7AD83A7C">
                  <w:pPr>
                    <w:spacing w:line="267" w:lineRule="auto"/>
                    <w:rPr>
                      <w:rFonts w:ascii="Arial"/>
                      <w:sz w:val="21"/>
                    </w:rPr>
                  </w:pPr>
                </w:p>
                <w:p w14:paraId="5DEE7E33">
                  <w:pPr>
                    <w:spacing w:line="267" w:lineRule="auto"/>
                    <w:rPr>
                      <w:rFonts w:ascii="Arial"/>
                      <w:sz w:val="21"/>
                    </w:rPr>
                  </w:pPr>
                </w:p>
                <w:p w14:paraId="5A4A71F3">
                  <w:pPr>
                    <w:spacing w:line="267" w:lineRule="auto"/>
                    <w:rPr>
                      <w:rFonts w:ascii="Arial"/>
                      <w:sz w:val="21"/>
                    </w:rPr>
                  </w:pPr>
                </w:p>
                <w:p w14:paraId="5F77798E">
                  <w:pPr>
                    <w:spacing w:line="267" w:lineRule="auto"/>
                    <w:rPr>
                      <w:rFonts w:ascii="Arial"/>
                      <w:sz w:val="21"/>
                    </w:rPr>
                  </w:pPr>
                </w:p>
                <w:p w14:paraId="75B4D429">
                  <w:pPr>
                    <w:spacing w:line="267" w:lineRule="auto"/>
                    <w:rPr>
                      <w:rFonts w:ascii="Arial"/>
                      <w:sz w:val="21"/>
                    </w:rPr>
                  </w:pPr>
                </w:p>
                <w:p w14:paraId="465FA73C">
                  <w:pPr>
                    <w:pStyle w:val="7"/>
                    <w:spacing w:before="65" w:line="228" w:lineRule="auto"/>
                    <w:ind w:left="223"/>
                    <w:rPr>
                      <w:sz w:val="20"/>
                      <w:szCs w:val="20"/>
                    </w:rPr>
                  </w:pPr>
                  <w:r>
                    <w:rPr>
                      <w:spacing w:val="3"/>
                      <w:sz w:val="20"/>
                      <w:szCs w:val="20"/>
                    </w:rPr>
                    <w:t>符合</w:t>
                  </w:r>
                </w:p>
              </w:tc>
            </w:tr>
            <w:tr w14:paraId="3023C6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15" w:hRule="atLeast"/>
              </w:trPr>
              <w:tc>
                <w:tcPr>
                  <w:tcW w:w="706" w:type="dxa"/>
                  <w:tcBorders>
                    <w:left w:val="nil"/>
                  </w:tcBorders>
                  <w:vAlign w:val="top"/>
                </w:tcPr>
                <w:p w14:paraId="442DF7A8">
                  <w:pPr>
                    <w:spacing w:line="374" w:lineRule="auto"/>
                    <w:rPr>
                      <w:rFonts w:ascii="Arial"/>
                      <w:sz w:val="21"/>
                    </w:rPr>
                  </w:pPr>
                </w:p>
                <w:p w14:paraId="2A617A35">
                  <w:pPr>
                    <w:pStyle w:val="7"/>
                    <w:spacing w:before="65" w:line="253" w:lineRule="auto"/>
                    <w:ind w:left="117" w:right="174" w:firstLine="8"/>
                    <w:jc w:val="both"/>
                    <w:rPr>
                      <w:sz w:val="20"/>
                      <w:szCs w:val="20"/>
                    </w:rPr>
                  </w:pPr>
                  <w:r>
                    <w:rPr>
                      <w:b/>
                      <w:bCs/>
                      <w:spacing w:val="-1"/>
                      <w:sz w:val="20"/>
                      <w:szCs w:val="20"/>
                    </w:rPr>
                    <w:t>资源</w:t>
                  </w:r>
                  <w:r>
                    <w:rPr>
                      <w:b/>
                      <w:bCs/>
                      <w:spacing w:val="3"/>
                      <w:sz w:val="20"/>
                      <w:szCs w:val="20"/>
                    </w:rPr>
                    <w:t>开发效率要求</w:t>
                  </w:r>
                </w:p>
              </w:tc>
              <w:tc>
                <w:tcPr>
                  <w:tcW w:w="3837" w:type="dxa"/>
                  <w:vAlign w:val="top"/>
                </w:tcPr>
                <w:p w14:paraId="6D32B32D">
                  <w:pPr>
                    <w:pStyle w:val="7"/>
                    <w:spacing w:before="31" w:line="247" w:lineRule="auto"/>
                    <w:ind w:left="112" w:right="54" w:firstLine="16"/>
                    <w:jc w:val="both"/>
                    <w:rPr>
                      <w:sz w:val="20"/>
                      <w:szCs w:val="20"/>
                    </w:rPr>
                  </w:pPr>
                  <w:r>
                    <w:rPr>
                      <w:spacing w:val="7"/>
                      <w:sz w:val="20"/>
                      <w:szCs w:val="20"/>
                    </w:rPr>
                    <w:t>1.控制煤炭消费总量，严把新上、改扩</w:t>
                  </w:r>
                  <w:r>
                    <w:rPr>
                      <w:spacing w:val="9"/>
                      <w:sz w:val="20"/>
                      <w:szCs w:val="20"/>
                    </w:rPr>
                    <w:t>建耗煤项目立项，对未实行煤炭消费减</w:t>
                  </w:r>
                  <w:r>
                    <w:rPr>
                      <w:spacing w:val="8"/>
                      <w:sz w:val="20"/>
                      <w:szCs w:val="20"/>
                    </w:rPr>
                    <w:t>量替代的耗煤项目一律不予立项。2.实</w:t>
                  </w:r>
                  <w:r>
                    <w:rPr>
                      <w:spacing w:val="3"/>
                      <w:sz w:val="20"/>
                      <w:szCs w:val="20"/>
                    </w:rPr>
                    <w:t>施水资源总量控制，严格计划用水管理；</w:t>
                  </w:r>
                  <w:r>
                    <w:rPr>
                      <w:spacing w:val="9"/>
                      <w:sz w:val="20"/>
                      <w:szCs w:val="20"/>
                    </w:rPr>
                    <w:t>加快推广农业节水技术和措施，提高农田灌溉水资源利用效率，未依法完成水</w:t>
                  </w:r>
                  <w:r>
                    <w:rPr>
                      <w:spacing w:val="8"/>
                      <w:sz w:val="20"/>
                      <w:szCs w:val="20"/>
                    </w:rPr>
                    <w:t>资源论证工作的建设项目，不予批准。</w:t>
                  </w:r>
                </w:p>
              </w:tc>
              <w:tc>
                <w:tcPr>
                  <w:tcW w:w="3420" w:type="dxa"/>
                  <w:vAlign w:val="top"/>
                </w:tcPr>
                <w:p w14:paraId="7C4F3227">
                  <w:pPr>
                    <w:spacing w:line="255" w:lineRule="auto"/>
                    <w:rPr>
                      <w:rFonts w:ascii="Arial"/>
                      <w:sz w:val="21"/>
                    </w:rPr>
                  </w:pPr>
                </w:p>
                <w:p w14:paraId="507409DC">
                  <w:pPr>
                    <w:spacing w:line="255" w:lineRule="auto"/>
                    <w:rPr>
                      <w:rFonts w:ascii="Arial"/>
                      <w:sz w:val="21"/>
                    </w:rPr>
                  </w:pPr>
                </w:p>
                <w:p w14:paraId="409D803D">
                  <w:pPr>
                    <w:pStyle w:val="7"/>
                    <w:spacing w:before="65" w:line="252" w:lineRule="auto"/>
                    <w:ind w:left="114" w:right="162" w:firstLine="15"/>
                    <w:rPr>
                      <w:sz w:val="20"/>
                      <w:szCs w:val="20"/>
                    </w:rPr>
                  </w:pPr>
                  <w:r>
                    <w:rPr>
                      <w:spacing w:val="7"/>
                      <w:sz w:val="20"/>
                      <w:szCs w:val="20"/>
                    </w:rPr>
                    <w:t>1.本项目不涉及耗煤项目。2.项目</w:t>
                  </w:r>
                  <w:r>
                    <w:rPr>
                      <w:spacing w:val="8"/>
                      <w:sz w:val="20"/>
                      <w:szCs w:val="20"/>
                    </w:rPr>
                    <w:t>运营过程中不新增用水。</w:t>
                  </w:r>
                </w:p>
              </w:tc>
              <w:tc>
                <w:tcPr>
                  <w:tcW w:w="855" w:type="dxa"/>
                  <w:tcBorders>
                    <w:right w:val="nil"/>
                  </w:tcBorders>
                  <w:vAlign w:val="top"/>
                </w:tcPr>
                <w:p w14:paraId="6EAA45A2">
                  <w:pPr>
                    <w:spacing w:line="260" w:lineRule="auto"/>
                    <w:rPr>
                      <w:rFonts w:ascii="Arial"/>
                      <w:sz w:val="21"/>
                    </w:rPr>
                  </w:pPr>
                </w:p>
                <w:p w14:paraId="32EFFADD">
                  <w:pPr>
                    <w:spacing w:line="260" w:lineRule="auto"/>
                    <w:rPr>
                      <w:rFonts w:ascii="Arial"/>
                      <w:sz w:val="21"/>
                    </w:rPr>
                  </w:pPr>
                </w:p>
                <w:p w14:paraId="1F9CB517">
                  <w:pPr>
                    <w:spacing w:line="261" w:lineRule="auto"/>
                    <w:rPr>
                      <w:rFonts w:ascii="Arial"/>
                      <w:sz w:val="21"/>
                    </w:rPr>
                  </w:pPr>
                </w:p>
                <w:p w14:paraId="488AD46B">
                  <w:pPr>
                    <w:pStyle w:val="7"/>
                    <w:spacing w:before="65" w:line="228" w:lineRule="auto"/>
                    <w:ind w:left="223"/>
                    <w:rPr>
                      <w:sz w:val="20"/>
                      <w:szCs w:val="20"/>
                    </w:rPr>
                  </w:pPr>
                  <w:r>
                    <w:rPr>
                      <w:spacing w:val="3"/>
                      <w:sz w:val="20"/>
                      <w:szCs w:val="20"/>
                    </w:rPr>
                    <w:t>符合</w:t>
                  </w:r>
                </w:p>
              </w:tc>
            </w:tr>
          </w:tbl>
          <w:p w14:paraId="7133704C">
            <w:pPr>
              <w:pStyle w:val="7"/>
              <w:spacing w:before="42" w:line="219" w:lineRule="auto"/>
              <w:ind w:left="1841"/>
            </w:pPr>
            <w:r>
              <w:rPr>
                <w:b/>
                <w:bCs/>
                <w:spacing w:val="-4"/>
              </w:rPr>
              <w:t>表</w:t>
            </w:r>
            <w:r>
              <w:rPr>
                <w:spacing w:val="-33"/>
              </w:rPr>
              <w:t xml:space="preserve"> </w:t>
            </w:r>
            <w:r>
              <w:rPr>
                <w:b/>
                <w:bCs/>
                <w:spacing w:val="-4"/>
              </w:rPr>
              <w:t>1-3</w:t>
            </w:r>
            <w:r>
              <w:rPr>
                <w:spacing w:val="-4"/>
              </w:rPr>
              <w:t xml:space="preserve">   </w:t>
            </w:r>
            <w:r>
              <w:rPr>
                <w:b/>
                <w:bCs/>
                <w:spacing w:val="-4"/>
              </w:rPr>
              <w:t>本项目与“三线一单</w:t>
            </w:r>
            <w:r>
              <w:rPr>
                <w:spacing w:val="-88"/>
              </w:rPr>
              <w:t xml:space="preserve"> </w:t>
            </w:r>
            <w:r>
              <w:rPr>
                <w:b/>
                <w:bCs/>
                <w:spacing w:val="-4"/>
              </w:rPr>
              <w:t>”相符性分析</w:t>
            </w:r>
            <w:r>
              <w:rPr>
                <w:b/>
                <w:bCs/>
                <w:spacing w:val="-5"/>
              </w:rPr>
              <w:t>一览表</w:t>
            </w:r>
          </w:p>
          <w:tbl>
            <w:tblPr>
              <w:tblStyle w:val="6"/>
              <w:tblW w:w="8818" w:type="dxa"/>
              <w:tblInd w:w="10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6"/>
              <w:gridCol w:w="3837"/>
              <w:gridCol w:w="3420"/>
              <w:gridCol w:w="855"/>
            </w:tblGrid>
            <w:tr w14:paraId="00EB69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6" w:hRule="atLeast"/>
              </w:trPr>
              <w:tc>
                <w:tcPr>
                  <w:tcW w:w="706" w:type="dxa"/>
                  <w:tcBorders>
                    <w:left w:val="nil"/>
                  </w:tcBorders>
                  <w:vAlign w:val="top"/>
                </w:tcPr>
                <w:p w14:paraId="5D291057">
                  <w:pPr>
                    <w:pStyle w:val="7"/>
                    <w:spacing w:before="64" w:line="228" w:lineRule="auto"/>
                    <w:ind w:left="150"/>
                    <w:rPr>
                      <w:sz w:val="20"/>
                      <w:szCs w:val="20"/>
                    </w:rPr>
                  </w:pPr>
                  <w:r>
                    <w:rPr>
                      <w:b/>
                      <w:bCs/>
                      <w:spacing w:val="3"/>
                      <w:sz w:val="20"/>
                      <w:szCs w:val="20"/>
                    </w:rPr>
                    <w:t>类别</w:t>
                  </w:r>
                </w:p>
              </w:tc>
              <w:tc>
                <w:tcPr>
                  <w:tcW w:w="3837" w:type="dxa"/>
                  <w:vAlign w:val="top"/>
                </w:tcPr>
                <w:p w14:paraId="764314D9">
                  <w:pPr>
                    <w:pStyle w:val="7"/>
                    <w:spacing w:before="64" w:line="229" w:lineRule="auto"/>
                    <w:ind w:left="1503"/>
                    <w:rPr>
                      <w:sz w:val="20"/>
                      <w:szCs w:val="20"/>
                    </w:rPr>
                  </w:pPr>
                  <w:r>
                    <w:rPr>
                      <w:b/>
                      <w:bCs/>
                      <w:spacing w:val="6"/>
                      <w:sz w:val="20"/>
                      <w:szCs w:val="20"/>
                    </w:rPr>
                    <w:t>相关要求</w:t>
                  </w:r>
                </w:p>
              </w:tc>
              <w:tc>
                <w:tcPr>
                  <w:tcW w:w="3420" w:type="dxa"/>
                  <w:vAlign w:val="top"/>
                </w:tcPr>
                <w:p w14:paraId="3315D2EB">
                  <w:pPr>
                    <w:pStyle w:val="7"/>
                    <w:spacing w:before="64" w:line="229" w:lineRule="auto"/>
                    <w:ind w:left="1084"/>
                    <w:rPr>
                      <w:sz w:val="20"/>
                      <w:szCs w:val="20"/>
                    </w:rPr>
                  </w:pPr>
                  <w:r>
                    <w:rPr>
                      <w:b/>
                      <w:bCs/>
                      <w:spacing w:val="6"/>
                      <w:sz w:val="20"/>
                      <w:szCs w:val="20"/>
                    </w:rPr>
                    <w:t>项目具体情况</w:t>
                  </w:r>
                </w:p>
              </w:tc>
              <w:tc>
                <w:tcPr>
                  <w:tcW w:w="855" w:type="dxa"/>
                  <w:tcBorders>
                    <w:right w:val="nil"/>
                  </w:tcBorders>
                  <w:vAlign w:val="top"/>
                </w:tcPr>
                <w:p w14:paraId="0288F850">
                  <w:pPr>
                    <w:pStyle w:val="7"/>
                    <w:spacing w:before="64" w:line="228" w:lineRule="auto"/>
                    <w:ind w:left="116"/>
                    <w:rPr>
                      <w:sz w:val="20"/>
                      <w:szCs w:val="20"/>
                    </w:rPr>
                  </w:pPr>
                  <w:r>
                    <w:rPr>
                      <w:b/>
                      <w:bCs/>
                      <w:spacing w:val="5"/>
                      <w:sz w:val="20"/>
                      <w:szCs w:val="20"/>
                    </w:rPr>
                    <w:t>相符性</w:t>
                  </w:r>
                </w:p>
              </w:tc>
            </w:tr>
            <w:tr w14:paraId="376F08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39" w:hRule="atLeast"/>
              </w:trPr>
              <w:tc>
                <w:tcPr>
                  <w:tcW w:w="706" w:type="dxa"/>
                  <w:tcBorders>
                    <w:left w:val="nil"/>
                    <w:bottom w:val="nil"/>
                  </w:tcBorders>
                  <w:vAlign w:val="top"/>
                </w:tcPr>
                <w:p w14:paraId="3621B91B">
                  <w:pPr>
                    <w:spacing w:line="295" w:lineRule="auto"/>
                    <w:rPr>
                      <w:rFonts w:ascii="Arial"/>
                      <w:sz w:val="21"/>
                    </w:rPr>
                  </w:pPr>
                </w:p>
                <w:p w14:paraId="63A393A5">
                  <w:pPr>
                    <w:spacing w:line="295" w:lineRule="auto"/>
                    <w:rPr>
                      <w:rFonts w:ascii="Arial"/>
                      <w:sz w:val="21"/>
                    </w:rPr>
                  </w:pPr>
                </w:p>
                <w:p w14:paraId="001E0E2C">
                  <w:pPr>
                    <w:spacing w:line="296" w:lineRule="auto"/>
                    <w:rPr>
                      <w:rFonts w:ascii="Arial"/>
                      <w:sz w:val="21"/>
                    </w:rPr>
                  </w:pPr>
                </w:p>
                <w:p w14:paraId="0B7F0F0A">
                  <w:pPr>
                    <w:spacing w:line="296" w:lineRule="auto"/>
                    <w:rPr>
                      <w:rFonts w:ascii="Arial"/>
                      <w:sz w:val="21"/>
                    </w:rPr>
                  </w:pPr>
                </w:p>
                <w:p w14:paraId="704C925D">
                  <w:pPr>
                    <w:pStyle w:val="7"/>
                    <w:spacing w:before="65" w:line="253" w:lineRule="auto"/>
                    <w:ind w:left="117" w:right="174"/>
                    <w:jc w:val="both"/>
                    <w:rPr>
                      <w:sz w:val="20"/>
                      <w:szCs w:val="20"/>
                    </w:rPr>
                  </w:pPr>
                  <w:r>
                    <w:rPr>
                      <w:b/>
                      <w:bCs/>
                      <w:spacing w:val="3"/>
                      <w:sz w:val="20"/>
                      <w:szCs w:val="20"/>
                    </w:rPr>
                    <w:t>生态保护红线</w:t>
                  </w:r>
                </w:p>
              </w:tc>
              <w:tc>
                <w:tcPr>
                  <w:tcW w:w="3837" w:type="dxa"/>
                  <w:tcBorders>
                    <w:bottom w:val="nil"/>
                  </w:tcBorders>
                  <w:vAlign w:val="top"/>
                </w:tcPr>
                <w:p w14:paraId="27889BB9">
                  <w:pPr>
                    <w:pStyle w:val="7"/>
                    <w:spacing w:before="36" w:line="248" w:lineRule="auto"/>
                    <w:ind w:left="112" w:right="36" w:firstLine="2"/>
                    <w:jc w:val="both"/>
                    <w:rPr>
                      <w:sz w:val="20"/>
                      <w:szCs w:val="20"/>
                    </w:rPr>
                  </w:pPr>
                  <w:r>
                    <w:rPr>
                      <w:spacing w:val="9"/>
                      <w:sz w:val="20"/>
                      <w:szCs w:val="20"/>
                    </w:rPr>
                    <w:t>生态保护红线是生态空间范围内具有特殊重要生态功能必须实行强制性严格保护的区域。相关规划环评应将生态空间管控作为重要内容，规划区域涉及生态保护红线的，在规划环评结论和审查意</w:t>
                  </w:r>
                  <w:r>
                    <w:rPr>
                      <w:spacing w:val="10"/>
                      <w:sz w:val="20"/>
                      <w:szCs w:val="20"/>
                    </w:rPr>
                    <w:t>见中应落实生态保护红线的管理要求，</w:t>
                  </w:r>
                  <w:r>
                    <w:rPr>
                      <w:spacing w:val="4"/>
                      <w:sz w:val="20"/>
                      <w:szCs w:val="20"/>
                    </w:rPr>
                    <w:t>提出相应对策措施。除受自然条件限制、</w:t>
                  </w:r>
                  <w:r>
                    <w:rPr>
                      <w:spacing w:val="9"/>
                      <w:sz w:val="20"/>
                      <w:szCs w:val="20"/>
                    </w:rPr>
                    <w:t>确实无法避让的铁路、公路、航道、防洪、管道、干渠、通讯、输变电等重要基础设施项目外，在生态保护红线范围内，严控各类开发建设活动，依法不予审批新建工业项目和矿产开发项目的环</w:t>
                  </w:r>
                  <w:r>
                    <w:rPr>
                      <w:spacing w:val="5"/>
                      <w:sz w:val="20"/>
                      <w:szCs w:val="20"/>
                    </w:rPr>
                    <w:t>评文件。</w:t>
                  </w:r>
                </w:p>
              </w:tc>
              <w:tc>
                <w:tcPr>
                  <w:tcW w:w="3420" w:type="dxa"/>
                  <w:tcBorders>
                    <w:bottom w:val="nil"/>
                  </w:tcBorders>
                  <w:vAlign w:val="top"/>
                </w:tcPr>
                <w:p w14:paraId="3A8C3CA4">
                  <w:pPr>
                    <w:spacing w:line="253" w:lineRule="auto"/>
                    <w:rPr>
                      <w:rFonts w:ascii="Arial"/>
                      <w:sz w:val="21"/>
                    </w:rPr>
                  </w:pPr>
                </w:p>
                <w:p w14:paraId="3EEAFD77">
                  <w:pPr>
                    <w:spacing w:line="253" w:lineRule="auto"/>
                    <w:rPr>
                      <w:rFonts w:ascii="Arial"/>
                      <w:sz w:val="21"/>
                    </w:rPr>
                  </w:pPr>
                </w:p>
                <w:p w14:paraId="2ADFF1F0">
                  <w:pPr>
                    <w:pStyle w:val="7"/>
                    <w:spacing w:before="65" w:line="252" w:lineRule="auto"/>
                    <w:ind w:left="113" w:right="50" w:firstLine="1"/>
                    <w:jc w:val="both"/>
                    <w:rPr>
                      <w:sz w:val="20"/>
                      <w:szCs w:val="20"/>
                    </w:rPr>
                  </w:pPr>
                  <w:r>
                    <w:rPr>
                      <w:spacing w:val="9"/>
                      <w:sz w:val="20"/>
                      <w:szCs w:val="20"/>
                    </w:rPr>
                    <w:t>本项目在北票市凉水河乡凉水河村（北票市污水处理有限公司院内</w:t>
                  </w:r>
                  <w:r>
                    <w:rPr>
                      <w:spacing w:val="-39"/>
                      <w:sz w:val="20"/>
                      <w:szCs w:val="20"/>
                    </w:rPr>
                    <w:t>），</w:t>
                  </w:r>
                  <w:r>
                    <w:rPr>
                      <w:spacing w:val="10"/>
                      <w:sz w:val="20"/>
                      <w:szCs w:val="20"/>
                    </w:rPr>
                    <w:t>根据朝阳市的生态保护红线规划，</w:t>
                  </w:r>
                  <w:r>
                    <w:rPr>
                      <w:spacing w:val="9"/>
                      <w:sz w:val="20"/>
                      <w:szCs w:val="20"/>
                    </w:rPr>
                    <w:t>选址区域不涉及自然保护区、风景</w:t>
                  </w:r>
                  <w:r>
                    <w:rPr>
                      <w:spacing w:val="3"/>
                      <w:sz w:val="20"/>
                      <w:szCs w:val="20"/>
                    </w:rPr>
                    <w:t>名胜区、饮用水源保护区等范围内，</w:t>
                  </w:r>
                  <w:r>
                    <w:rPr>
                      <w:spacing w:val="9"/>
                      <w:sz w:val="20"/>
                      <w:szCs w:val="20"/>
                    </w:rPr>
                    <w:t>依据生态保护红线规划分区，不在生态红线规划区范围内，符合生态</w:t>
                  </w:r>
                  <w:r>
                    <w:rPr>
                      <w:spacing w:val="7"/>
                      <w:sz w:val="20"/>
                      <w:szCs w:val="20"/>
                    </w:rPr>
                    <w:t>保护红线要求。</w:t>
                  </w:r>
                </w:p>
              </w:tc>
              <w:tc>
                <w:tcPr>
                  <w:tcW w:w="855" w:type="dxa"/>
                  <w:tcBorders>
                    <w:bottom w:val="nil"/>
                    <w:right w:val="nil"/>
                  </w:tcBorders>
                  <w:vAlign w:val="top"/>
                </w:tcPr>
                <w:p w14:paraId="4EACA119">
                  <w:pPr>
                    <w:spacing w:line="265" w:lineRule="auto"/>
                    <w:rPr>
                      <w:rFonts w:ascii="Arial"/>
                      <w:sz w:val="21"/>
                    </w:rPr>
                  </w:pPr>
                </w:p>
                <w:p w14:paraId="2FC57785">
                  <w:pPr>
                    <w:spacing w:line="265" w:lineRule="auto"/>
                    <w:rPr>
                      <w:rFonts w:ascii="Arial"/>
                      <w:sz w:val="21"/>
                    </w:rPr>
                  </w:pPr>
                </w:p>
                <w:p w14:paraId="0E0D6A36">
                  <w:pPr>
                    <w:spacing w:line="265" w:lineRule="auto"/>
                    <w:rPr>
                      <w:rFonts w:ascii="Arial"/>
                      <w:sz w:val="21"/>
                    </w:rPr>
                  </w:pPr>
                </w:p>
                <w:p w14:paraId="3F877748">
                  <w:pPr>
                    <w:spacing w:line="265" w:lineRule="auto"/>
                    <w:rPr>
                      <w:rFonts w:ascii="Arial"/>
                      <w:sz w:val="21"/>
                    </w:rPr>
                  </w:pPr>
                </w:p>
                <w:p w14:paraId="09FCF6F9">
                  <w:pPr>
                    <w:spacing w:line="265" w:lineRule="auto"/>
                    <w:rPr>
                      <w:rFonts w:ascii="Arial"/>
                      <w:sz w:val="21"/>
                    </w:rPr>
                  </w:pPr>
                </w:p>
                <w:p w14:paraId="4FCDBFBC">
                  <w:pPr>
                    <w:spacing w:line="265" w:lineRule="auto"/>
                    <w:rPr>
                      <w:rFonts w:ascii="Arial"/>
                      <w:sz w:val="21"/>
                    </w:rPr>
                  </w:pPr>
                </w:p>
                <w:p w14:paraId="50F44D81">
                  <w:pPr>
                    <w:pStyle w:val="7"/>
                    <w:spacing w:before="65" w:line="228" w:lineRule="auto"/>
                    <w:ind w:left="223"/>
                    <w:rPr>
                      <w:sz w:val="20"/>
                      <w:szCs w:val="20"/>
                    </w:rPr>
                  </w:pPr>
                  <w:r>
                    <w:rPr>
                      <w:spacing w:val="3"/>
                      <w:sz w:val="20"/>
                      <w:szCs w:val="20"/>
                    </w:rPr>
                    <w:t>符合</w:t>
                  </w:r>
                </w:p>
              </w:tc>
            </w:tr>
          </w:tbl>
          <w:p w14:paraId="064C791D">
            <w:pPr>
              <w:spacing w:line="14" w:lineRule="exact"/>
              <w:rPr>
                <w:rFonts w:ascii="Arial"/>
                <w:sz w:val="2"/>
              </w:rPr>
            </w:pPr>
          </w:p>
        </w:tc>
      </w:tr>
    </w:tbl>
    <w:p w14:paraId="040F9416">
      <w:pPr>
        <w:pStyle w:val="2"/>
      </w:pPr>
    </w:p>
    <w:p w14:paraId="73A1E246">
      <w:pPr>
        <w:sectPr>
          <w:footerReference r:id="rId10" w:type="default"/>
          <w:pgSz w:w="11906" w:h="16839"/>
          <w:pgMar w:top="1431" w:right="810" w:bottom="1298" w:left="810" w:header="0" w:footer="1061" w:gutter="0"/>
          <w:pgBorders>
            <w:top w:val="none" w:sz="0" w:space="0"/>
            <w:left w:val="none" w:sz="0" w:space="0"/>
            <w:bottom w:val="none" w:sz="0" w:space="0"/>
            <w:right w:val="none" w:sz="0" w:space="0"/>
          </w:pgBorders>
          <w:cols w:space="720" w:num="1"/>
        </w:sectPr>
      </w:pPr>
    </w:p>
    <w:p w14:paraId="116CD90C">
      <w:pPr>
        <w:spacing w:line="91" w:lineRule="auto"/>
        <w:rPr>
          <w:rFonts w:ascii="Arial"/>
          <w:sz w:val="2"/>
        </w:rPr>
      </w:pPr>
    </w:p>
    <w:tbl>
      <w:tblPr>
        <w:tblStyle w:val="6"/>
        <w:tblW w:w="1027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3"/>
        <w:gridCol w:w="818"/>
        <w:gridCol w:w="24"/>
        <w:gridCol w:w="3308"/>
        <w:gridCol w:w="499"/>
        <w:gridCol w:w="3280"/>
        <w:gridCol w:w="135"/>
        <w:gridCol w:w="1053"/>
      </w:tblGrid>
      <w:tr w14:paraId="105811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2" w:hRule="atLeast"/>
        </w:trPr>
        <w:tc>
          <w:tcPr>
            <w:tcW w:w="1153" w:type="dxa"/>
            <w:vMerge w:val="restart"/>
            <w:tcBorders>
              <w:top w:val="single" w:color="000000" w:sz="6" w:space="0"/>
              <w:left w:val="single" w:color="000000" w:sz="6" w:space="0"/>
              <w:bottom w:val="nil"/>
            </w:tcBorders>
            <w:vAlign w:val="top"/>
          </w:tcPr>
          <w:p w14:paraId="78F8FCF2">
            <w:pPr>
              <w:rPr>
                <w:rFonts w:ascii="Arial"/>
                <w:sz w:val="21"/>
              </w:rPr>
            </w:pPr>
          </w:p>
        </w:tc>
        <w:tc>
          <w:tcPr>
            <w:tcW w:w="818" w:type="dxa"/>
            <w:tcBorders>
              <w:top w:val="single" w:color="000000" w:sz="6" w:space="0"/>
            </w:tcBorders>
            <w:vAlign w:val="top"/>
          </w:tcPr>
          <w:p w14:paraId="2EA837F7">
            <w:pPr>
              <w:spacing w:line="244" w:lineRule="auto"/>
              <w:rPr>
                <w:rFonts w:ascii="Arial"/>
                <w:sz w:val="21"/>
              </w:rPr>
            </w:pPr>
          </w:p>
          <w:p w14:paraId="30C56CB2">
            <w:pPr>
              <w:spacing w:line="244" w:lineRule="auto"/>
              <w:rPr>
                <w:rFonts w:ascii="Arial"/>
                <w:sz w:val="21"/>
              </w:rPr>
            </w:pPr>
          </w:p>
          <w:p w14:paraId="1FB12123">
            <w:pPr>
              <w:spacing w:line="244" w:lineRule="auto"/>
              <w:rPr>
                <w:rFonts w:ascii="Arial"/>
                <w:sz w:val="21"/>
              </w:rPr>
            </w:pPr>
          </w:p>
          <w:p w14:paraId="10540ACA">
            <w:pPr>
              <w:spacing w:line="245" w:lineRule="auto"/>
              <w:rPr>
                <w:rFonts w:ascii="Arial"/>
                <w:sz w:val="21"/>
              </w:rPr>
            </w:pPr>
          </w:p>
          <w:p w14:paraId="5FD83EB9">
            <w:pPr>
              <w:pStyle w:val="7"/>
              <w:spacing w:before="65" w:line="253" w:lineRule="auto"/>
              <w:ind w:left="220" w:right="179"/>
              <w:jc w:val="both"/>
              <w:rPr>
                <w:sz w:val="20"/>
                <w:szCs w:val="20"/>
              </w:rPr>
            </w:pPr>
            <w:r>
              <w:rPr>
                <w:b/>
                <w:bCs/>
                <w:spacing w:val="3"/>
                <w:sz w:val="20"/>
                <w:szCs w:val="20"/>
              </w:rPr>
              <w:t>环境</w:t>
            </w:r>
            <w:r>
              <w:rPr>
                <w:b/>
                <w:bCs/>
                <w:spacing w:val="4"/>
                <w:sz w:val="20"/>
                <w:szCs w:val="20"/>
              </w:rPr>
              <w:t>质量底线</w:t>
            </w:r>
          </w:p>
        </w:tc>
        <w:tc>
          <w:tcPr>
            <w:tcW w:w="3831" w:type="dxa"/>
            <w:gridSpan w:val="3"/>
            <w:tcBorders>
              <w:top w:val="single" w:color="000000" w:sz="6" w:space="0"/>
            </w:tcBorders>
            <w:vAlign w:val="top"/>
          </w:tcPr>
          <w:p w14:paraId="6533720D">
            <w:pPr>
              <w:pStyle w:val="7"/>
              <w:spacing w:before="65" w:line="229" w:lineRule="auto"/>
              <w:ind w:left="108"/>
              <w:rPr>
                <w:sz w:val="20"/>
                <w:szCs w:val="20"/>
              </w:rPr>
            </w:pPr>
            <w:r>
              <w:rPr>
                <w:spacing w:val="9"/>
                <w:sz w:val="20"/>
                <w:szCs w:val="20"/>
              </w:rPr>
              <w:t>环境质量底线是国家和地方设置的大</w:t>
            </w:r>
          </w:p>
          <w:p w14:paraId="7FADE4D5">
            <w:pPr>
              <w:pStyle w:val="7"/>
              <w:spacing w:before="23" w:line="252" w:lineRule="auto"/>
              <w:ind w:left="107" w:right="156" w:firstLine="1"/>
              <w:rPr>
                <w:sz w:val="20"/>
                <w:szCs w:val="20"/>
              </w:rPr>
            </w:pPr>
            <w:r>
              <w:rPr>
                <w:spacing w:val="9"/>
                <w:sz w:val="20"/>
                <w:szCs w:val="20"/>
              </w:rPr>
              <w:t>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w:t>
            </w:r>
            <w:r>
              <w:rPr>
                <w:spacing w:val="8"/>
                <w:sz w:val="20"/>
                <w:szCs w:val="20"/>
              </w:rPr>
              <w:t>污染物排放控制要求。</w:t>
            </w:r>
          </w:p>
        </w:tc>
        <w:tc>
          <w:tcPr>
            <w:tcW w:w="3415" w:type="dxa"/>
            <w:gridSpan w:val="2"/>
            <w:tcBorders>
              <w:top w:val="single" w:color="000000" w:sz="6" w:space="0"/>
            </w:tcBorders>
            <w:vAlign w:val="top"/>
          </w:tcPr>
          <w:p w14:paraId="712A6A6F">
            <w:pPr>
              <w:spacing w:line="304" w:lineRule="auto"/>
              <w:rPr>
                <w:rFonts w:ascii="Arial"/>
                <w:sz w:val="21"/>
              </w:rPr>
            </w:pPr>
          </w:p>
          <w:p w14:paraId="10DEFEB5">
            <w:pPr>
              <w:pStyle w:val="7"/>
              <w:tabs>
                <w:tab w:val="left" w:pos="3307"/>
              </w:tabs>
              <w:spacing w:before="65" w:line="251" w:lineRule="auto"/>
              <w:ind w:left="114" w:right="101"/>
              <w:jc w:val="both"/>
              <w:rPr>
                <w:sz w:val="20"/>
                <w:szCs w:val="20"/>
              </w:rPr>
            </w:pPr>
            <w:r>
              <w:rPr>
                <w:spacing w:val="9"/>
                <w:sz w:val="20"/>
                <w:szCs w:val="20"/>
              </w:rPr>
              <w:t>根据朝阳市生态环境局公布的朝阳</w:t>
            </w:r>
            <w:r>
              <w:rPr>
                <w:sz w:val="20"/>
                <w:szCs w:val="20"/>
              </w:rPr>
              <w:t>市</w:t>
            </w:r>
            <w:r>
              <w:rPr>
                <w:spacing w:val="-30"/>
                <w:sz w:val="20"/>
                <w:szCs w:val="20"/>
              </w:rPr>
              <w:t xml:space="preserve"> </w:t>
            </w:r>
            <w:r>
              <w:rPr>
                <w:sz w:val="20"/>
                <w:szCs w:val="20"/>
              </w:rPr>
              <w:t>2024</w:t>
            </w:r>
            <w:r>
              <w:rPr>
                <w:spacing w:val="-40"/>
                <w:sz w:val="20"/>
                <w:szCs w:val="20"/>
              </w:rPr>
              <w:t xml:space="preserve"> </w:t>
            </w:r>
            <w:r>
              <w:rPr>
                <w:sz w:val="20"/>
                <w:szCs w:val="20"/>
              </w:rPr>
              <w:t>年空气质量状况，2024</w:t>
            </w:r>
            <w:r>
              <w:rPr>
                <w:spacing w:val="-37"/>
                <w:sz w:val="20"/>
                <w:szCs w:val="20"/>
              </w:rPr>
              <w:t xml:space="preserve"> </w:t>
            </w:r>
            <w:r>
              <w:rPr>
                <w:sz w:val="20"/>
                <w:szCs w:val="20"/>
              </w:rPr>
              <w:t>年朝</w:t>
            </w:r>
            <w:r>
              <w:rPr>
                <w:spacing w:val="2"/>
                <w:sz w:val="20"/>
                <w:szCs w:val="20"/>
              </w:rPr>
              <w:t>阳市</w:t>
            </w:r>
            <w:r>
              <w:rPr>
                <w:spacing w:val="-33"/>
                <w:sz w:val="20"/>
                <w:szCs w:val="20"/>
              </w:rPr>
              <w:t xml:space="preserve"> </w:t>
            </w:r>
            <w:r>
              <w:rPr>
                <w:sz w:val="20"/>
                <w:szCs w:val="20"/>
              </w:rPr>
              <w:t>PM</w:t>
            </w:r>
            <w:r>
              <w:rPr>
                <w:spacing w:val="2"/>
                <w:position w:val="-2"/>
                <w:sz w:val="10"/>
                <w:szCs w:val="10"/>
              </w:rPr>
              <w:t>10</w:t>
            </w:r>
            <w:r>
              <w:rPr>
                <w:spacing w:val="-27"/>
                <w:position w:val="-2"/>
                <w:sz w:val="10"/>
                <w:szCs w:val="10"/>
              </w:rPr>
              <w:t xml:space="preserve"> </w:t>
            </w:r>
            <w:r>
              <w:rPr>
                <w:spacing w:val="2"/>
                <w:sz w:val="20"/>
                <w:szCs w:val="20"/>
              </w:rPr>
              <w:t>、</w:t>
            </w:r>
            <w:r>
              <w:rPr>
                <w:sz w:val="20"/>
                <w:szCs w:val="20"/>
              </w:rPr>
              <w:t>PM</w:t>
            </w:r>
            <w:r>
              <w:rPr>
                <w:spacing w:val="2"/>
                <w:position w:val="-2"/>
                <w:sz w:val="10"/>
                <w:szCs w:val="10"/>
              </w:rPr>
              <w:t>2.5</w:t>
            </w:r>
            <w:r>
              <w:rPr>
                <w:spacing w:val="-30"/>
                <w:position w:val="-2"/>
                <w:sz w:val="10"/>
                <w:szCs w:val="10"/>
              </w:rPr>
              <w:t xml:space="preserve"> </w:t>
            </w:r>
            <w:r>
              <w:rPr>
                <w:spacing w:val="2"/>
                <w:sz w:val="20"/>
                <w:szCs w:val="20"/>
              </w:rPr>
              <w:t>、</w:t>
            </w:r>
            <w:r>
              <w:rPr>
                <w:sz w:val="20"/>
                <w:szCs w:val="20"/>
              </w:rPr>
              <w:t>SO</w:t>
            </w:r>
            <w:r>
              <w:rPr>
                <w:spacing w:val="2"/>
                <w:position w:val="-2"/>
                <w:sz w:val="10"/>
                <w:szCs w:val="10"/>
              </w:rPr>
              <w:t>2</w:t>
            </w:r>
            <w:r>
              <w:rPr>
                <w:spacing w:val="-27"/>
                <w:position w:val="-2"/>
                <w:sz w:val="10"/>
                <w:szCs w:val="10"/>
              </w:rPr>
              <w:t xml:space="preserve"> </w:t>
            </w:r>
            <w:r>
              <w:rPr>
                <w:spacing w:val="2"/>
                <w:sz w:val="20"/>
                <w:szCs w:val="20"/>
              </w:rPr>
              <w:t>、</w:t>
            </w:r>
            <w:r>
              <w:rPr>
                <w:sz w:val="20"/>
                <w:szCs w:val="20"/>
              </w:rPr>
              <w:t>NO</w:t>
            </w:r>
            <w:r>
              <w:rPr>
                <w:spacing w:val="2"/>
                <w:position w:val="-2"/>
                <w:sz w:val="10"/>
                <w:szCs w:val="10"/>
              </w:rPr>
              <w:t>2</w:t>
            </w:r>
            <w:r>
              <w:rPr>
                <w:spacing w:val="-28"/>
                <w:position w:val="-2"/>
                <w:sz w:val="10"/>
                <w:szCs w:val="10"/>
              </w:rPr>
              <w:t xml:space="preserve"> </w:t>
            </w:r>
            <w:r>
              <w:rPr>
                <w:spacing w:val="2"/>
                <w:sz w:val="20"/>
                <w:szCs w:val="20"/>
              </w:rPr>
              <w:t>、</w:t>
            </w:r>
            <w:r>
              <w:rPr>
                <w:sz w:val="20"/>
                <w:szCs w:val="20"/>
              </w:rPr>
              <w:t>CO</w:t>
            </w:r>
            <w:r>
              <w:rPr>
                <w:spacing w:val="2"/>
                <w:sz w:val="20"/>
                <w:szCs w:val="20"/>
              </w:rPr>
              <w:t>、O</w:t>
            </w:r>
            <w:r>
              <w:rPr>
                <w:spacing w:val="2"/>
                <w:position w:val="-2"/>
                <w:sz w:val="10"/>
                <w:szCs w:val="10"/>
              </w:rPr>
              <w:t>3</w:t>
            </w:r>
            <w:r>
              <w:rPr>
                <w:spacing w:val="9"/>
                <w:sz w:val="20"/>
                <w:szCs w:val="20"/>
              </w:rPr>
              <w:t>年平均值均符合环境空气质量二级标准，且本项目所排放的污染物全部达标排放，不触及区域环境质量</w:t>
            </w:r>
            <w:r>
              <w:rPr>
                <w:spacing w:val="3"/>
                <w:sz w:val="20"/>
                <w:szCs w:val="20"/>
              </w:rPr>
              <w:t>底线。</w:t>
            </w:r>
          </w:p>
        </w:tc>
        <w:tc>
          <w:tcPr>
            <w:tcW w:w="1053" w:type="dxa"/>
            <w:tcBorders>
              <w:top w:val="single" w:color="000000" w:sz="6" w:space="0"/>
              <w:right w:val="single" w:color="000000" w:sz="6" w:space="0"/>
            </w:tcBorders>
            <w:vAlign w:val="top"/>
          </w:tcPr>
          <w:p w14:paraId="4BE98CA8">
            <w:pPr>
              <w:spacing w:line="250" w:lineRule="auto"/>
              <w:rPr>
                <w:rFonts w:ascii="Arial"/>
                <w:sz w:val="21"/>
              </w:rPr>
            </w:pPr>
          </w:p>
          <w:p w14:paraId="510A0561">
            <w:pPr>
              <w:spacing w:line="250" w:lineRule="auto"/>
              <w:rPr>
                <w:rFonts w:ascii="Arial"/>
                <w:sz w:val="21"/>
              </w:rPr>
            </w:pPr>
          </w:p>
          <w:p w14:paraId="6DFDA228">
            <w:pPr>
              <w:spacing w:line="250" w:lineRule="auto"/>
              <w:rPr>
                <w:rFonts w:ascii="Arial"/>
                <w:sz w:val="21"/>
              </w:rPr>
            </w:pPr>
          </w:p>
          <w:p w14:paraId="4E0180F0">
            <w:pPr>
              <w:spacing w:line="250" w:lineRule="auto"/>
              <w:rPr>
                <w:rFonts w:ascii="Arial"/>
                <w:sz w:val="21"/>
              </w:rPr>
            </w:pPr>
          </w:p>
          <w:p w14:paraId="174D5D7A">
            <w:pPr>
              <w:spacing w:line="250" w:lineRule="auto"/>
              <w:rPr>
                <w:rFonts w:ascii="Arial"/>
                <w:sz w:val="21"/>
              </w:rPr>
            </w:pPr>
          </w:p>
          <w:p w14:paraId="792D6C76">
            <w:pPr>
              <w:pStyle w:val="7"/>
              <w:spacing w:before="66" w:line="228" w:lineRule="auto"/>
              <w:ind w:left="230"/>
              <w:rPr>
                <w:sz w:val="20"/>
                <w:szCs w:val="20"/>
              </w:rPr>
            </w:pPr>
            <w:r>
              <w:rPr>
                <w:spacing w:val="3"/>
                <w:sz w:val="20"/>
                <w:szCs w:val="20"/>
              </w:rPr>
              <w:t>符合</w:t>
            </w:r>
          </w:p>
        </w:tc>
      </w:tr>
      <w:tr w14:paraId="4ED7B0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5" w:hRule="atLeast"/>
        </w:trPr>
        <w:tc>
          <w:tcPr>
            <w:tcW w:w="1153" w:type="dxa"/>
            <w:vMerge w:val="continue"/>
            <w:tcBorders>
              <w:top w:val="nil"/>
              <w:left w:val="single" w:color="000000" w:sz="6" w:space="0"/>
              <w:bottom w:val="nil"/>
            </w:tcBorders>
            <w:vAlign w:val="top"/>
          </w:tcPr>
          <w:p w14:paraId="38D5B8A0">
            <w:pPr>
              <w:rPr>
                <w:rFonts w:ascii="Arial"/>
                <w:sz w:val="21"/>
              </w:rPr>
            </w:pPr>
          </w:p>
        </w:tc>
        <w:tc>
          <w:tcPr>
            <w:tcW w:w="818" w:type="dxa"/>
            <w:vAlign w:val="top"/>
          </w:tcPr>
          <w:p w14:paraId="2490CCCD">
            <w:pPr>
              <w:spacing w:line="306" w:lineRule="auto"/>
              <w:rPr>
                <w:rFonts w:ascii="Arial"/>
                <w:sz w:val="21"/>
              </w:rPr>
            </w:pPr>
          </w:p>
          <w:p w14:paraId="68F02037">
            <w:pPr>
              <w:spacing w:line="306" w:lineRule="auto"/>
              <w:rPr>
                <w:rFonts w:ascii="Arial"/>
                <w:sz w:val="21"/>
              </w:rPr>
            </w:pPr>
          </w:p>
          <w:p w14:paraId="5330EF02">
            <w:pPr>
              <w:spacing w:line="306" w:lineRule="auto"/>
              <w:rPr>
                <w:rFonts w:ascii="Arial"/>
                <w:sz w:val="21"/>
              </w:rPr>
            </w:pPr>
          </w:p>
          <w:p w14:paraId="01131E31">
            <w:pPr>
              <w:pStyle w:val="7"/>
              <w:spacing w:before="65" w:line="251" w:lineRule="auto"/>
              <w:ind w:left="221" w:right="179" w:firstLine="8"/>
              <w:jc w:val="both"/>
              <w:rPr>
                <w:sz w:val="20"/>
                <w:szCs w:val="20"/>
              </w:rPr>
            </w:pPr>
            <w:r>
              <w:rPr>
                <w:b/>
                <w:bCs/>
                <w:spacing w:val="-1"/>
                <w:sz w:val="20"/>
                <w:szCs w:val="20"/>
              </w:rPr>
              <w:t>资源</w:t>
            </w:r>
            <w:r>
              <w:rPr>
                <w:b/>
                <w:bCs/>
                <w:spacing w:val="3"/>
                <w:sz w:val="20"/>
                <w:szCs w:val="20"/>
              </w:rPr>
              <w:t>利用上线</w:t>
            </w:r>
          </w:p>
        </w:tc>
        <w:tc>
          <w:tcPr>
            <w:tcW w:w="3831" w:type="dxa"/>
            <w:gridSpan w:val="3"/>
            <w:vAlign w:val="top"/>
          </w:tcPr>
          <w:p w14:paraId="1A38387D">
            <w:pPr>
              <w:pStyle w:val="7"/>
              <w:spacing w:before="38" w:line="251" w:lineRule="auto"/>
              <w:ind w:left="107" w:right="156" w:firstLine="9"/>
              <w:rPr>
                <w:sz w:val="20"/>
                <w:szCs w:val="20"/>
              </w:rPr>
            </w:pPr>
            <w:r>
              <w:rPr>
                <w:spacing w:val="8"/>
                <w:sz w:val="20"/>
                <w:szCs w:val="20"/>
              </w:rPr>
              <w:t>资源是环境的载体，资源利用上线是各</w:t>
            </w:r>
            <w:r>
              <w:rPr>
                <w:spacing w:val="9"/>
                <w:sz w:val="20"/>
                <w:szCs w:val="20"/>
              </w:rPr>
              <w:t>地区能源、水、土地等资源消耗不得突</w:t>
            </w:r>
            <w:r>
              <w:rPr>
                <w:spacing w:val="7"/>
                <w:sz w:val="20"/>
                <w:szCs w:val="20"/>
              </w:rPr>
              <w:t>破的“天花板</w:t>
            </w:r>
            <w:r>
              <w:rPr>
                <w:spacing w:val="-61"/>
                <w:sz w:val="20"/>
                <w:szCs w:val="20"/>
              </w:rPr>
              <w:t xml:space="preserve"> </w:t>
            </w:r>
            <w:r>
              <w:rPr>
                <w:spacing w:val="7"/>
                <w:sz w:val="20"/>
                <w:szCs w:val="20"/>
              </w:rPr>
              <w:t>”。相关规划环评应依据</w:t>
            </w:r>
            <w:r>
              <w:rPr>
                <w:spacing w:val="9"/>
                <w:sz w:val="20"/>
                <w:szCs w:val="20"/>
              </w:rPr>
              <w:t>有关资源利用上限，对规划实施以及规划内项目的资源开发利用，区分不同行业，从能源资源开发等量或减量替代、开采方式和规模控制、利用效率和保护措施等方面提出建议，为规划编制和审</w:t>
            </w:r>
            <w:r>
              <w:rPr>
                <w:spacing w:val="8"/>
                <w:sz w:val="20"/>
                <w:szCs w:val="20"/>
              </w:rPr>
              <w:t>批决策提供重要依据。</w:t>
            </w:r>
          </w:p>
        </w:tc>
        <w:tc>
          <w:tcPr>
            <w:tcW w:w="3415" w:type="dxa"/>
            <w:gridSpan w:val="2"/>
            <w:vAlign w:val="top"/>
          </w:tcPr>
          <w:p w14:paraId="70F6FE5E">
            <w:pPr>
              <w:pStyle w:val="7"/>
              <w:spacing w:before="39" w:line="247" w:lineRule="auto"/>
              <w:ind w:left="113" w:right="101" w:firstLine="2"/>
              <w:jc w:val="both"/>
              <w:rPr>
                <w:sz w:val="20"/>
                <w:szCs w:val="20"/>
              </w:rPr>
            </w:pPr>
            <w:r>
              <w:rPr>
                <w:spacing w:val="9"/>
                <w:sz w:val="20"/>
                <w:szCs w:val="20"/>
              </w:rPr>
              <w:t>本项目位于北票市污水处理有限公司院内，利用企业现有空地建设危险废物暂存间，不新增用地；无生产用水，劳动定员依托企业现有员工，不增加劳动定员，无新增生活用水；不进行供暖；主要用电为照</w:t>
            </w:r>
            <w:r>
              <w:rPr>
                <w:spacing w:val="8"/>
                <w:sz w:val="20"/>
                <w:szCs w:val="20"/>
              </w:rPr>
              <w:t>明、风机等，用电量较小，</w:t>
            </w:r>
            <w:r>
              <w:rPr>
                <w:spacing w:val="6"/>
                <w:sz w:val="20"/>
                <w:szCs w:val="20"/>
              </w:rPr>
              <w:t>依托现有供电系统。本项目</w:t>
            </w:r>
            <w:r>
              <w:rPr>
                <w:spacing w:val="9"/>
                <w:sz w:val="20"/>
                <w:szCs w:val="20"/>
              </w:rPr>
              <w:t>资源利用不会突破区域的资源利用</w:t>
            </w:r>
            <w:r>
              <w:rPr>
                <w:spacing w:val="3"/>
                <w:sz w:val="20"/>
                <w:szCs w:val="20"/>
              </w:rPr>
              <w:t>上限。</w:t>
            </w:r>
          </w:p>
        </w:tc>
        <w:tc>
          <w:tcPr>
            <w:tcW w:w="1053" w:type="dxa"/>
            <w:tcBorders>
              <w:right w:val="single" w:color="000000" w:sz="6" w:space="0"/>
            </w:tcBorders>
            <w:vAlign w:val="top"/>
          </w:tcPr>
          <w:p w14:paraId="446F30B5">
            <w:pPr>
              <w:spacing w:line="296" w:lineRule="auto"/>
              <w:rPr>
                <w:rFonts w:ascii="Arial"/>
                <w:sz w:val="21"/>
              </w:rPr>
            </w:pPr>
          </w:p>
          <w:p w14:paraId="505E94B1">
            <w:pPr>
              <w:spacing w:line="296" w:lineRule="auto"/>
              <w:rPr>
                <w:rFonts w:ascii="Arial"/>
                <w:sz w:val="21"/>
              </w:rPr>
            </w:pPr>
          </w:p>
          <w:p w14:paraId="2AFC3FBA">
            <w:pPr>
              <w:spacing w:line="297" w:lineRule="auto"/>
              <w:rPr>
                <w:rFonts w:ascii="Arial"/>
                <w:sz w:val="21"/>
              </w:rPr>
            </w:pPr>
          </w:p>
          <w:p w14:paraId="1DB45FDD">
            <w:pPr>
              <w:spacing w:line="297" w:lineRule="auto"/>
              <w:rPr>
                <w:rFonts w:ascii="Arial"/>
                <w:sz w:val="21"/>
              </w:rPr>
            </w:pPr>
          </w:p>
          <w:p w14:paraId="2F822E51">
            <w:pPr>
              <w:pStyle w:val="7"/>
              <w:spacing w:before="65" w:line="228" w:lineRule="auto"/>
              <w:ind w:left="230"/>
              <w:rPr>
                <w:sz w:val="20"/>
                <w:szCs w:val="20"/>
              </w:rPr>
            </w:pPr>
            <w:r>
              <w:rPr>
                <w:spacing w:val="3"/>
                <w:sz w:val="20"/>
                <w:szCs w:val="20"/>
              </w:rPr>
              <w:t>符合</w:t>
            </w:r>
          </w:p>
        </w:tc>
      </w:tr>
      <w:tr w14:paraId="47A97D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464" w:hRule="atLeast"/>
        </w:trPr>
        <w:tc>
          <w:tcPr>
            <w:tcW w:w="1153" w:type="dxa"/>
            <w:vMerge w:val="continue"/>
            <w:tcBorders>
              <w:top w:val="nil"/>
              <w:left w:val="single" w:color="000000" w:sz="6" w:space="0"/>
              <w:bottom w:val="nil"/>
            </w:tcBorders>
            <w:vAlign w:val="top"/>
          </w:tcPr>
          <w:p w14:paraId="76A237F8">
            <w:pPr>
              <w:rPr>
                <w:rFonts w:ascii="Arial"/>
                <w:sz w:val="21"/>
              </w:rPr>
            </w:pPr>
          </w:p>
        </w:tc>
        <w:tc>
          <w:tcPr>
            <w:tcW w:w="818" w:type="dxa"/>
            <w:tcBorders>
              <w:bottom w:val="single" w:color="000000" w:sz="10" w:space="0"/>
            </w:tcBorders>
            <w:vAlign w:val="top"/>
          </w:tcPr>
          <w:p w14:paraId="60E5BBA8">
            <w:pPr>
              <w:spacing w:line="261" w:lineRule="auto"/>
              <w:rPr>
                <w:rFonts w:ascii="Arial"/>
                <w:sz w:val="21"/>
              </w:rPr>
            </w:pPr>
          </w:p>
          <w:p w14:paraId="6319B8AD">
            <w:pPr>
              <w:spacing w:line="262" w:lineRule="auto"/>
              <w:rPr>
                <w:rFonts w:ascii="Arial"/>
                <w:sz w:val="21"/>
              </w:rPr>
            </w:pPr>
          </w:p>
          <w:p w14:paraId="58868EA2">
            <w:pPr>
              <w:spacing w:line="262" w:lineRule="auto"/>
              <w:rPr>
                <w:rFonts w:ascii="Arial"/>
                <w:sz w:val="21"/>
              </w:rPr>
            </w:pPr>
          </w:p>
          <w:p w14:paraId="0F829C8A">
            <w:pPr>
              <w:pStyle w:val="7"/>
              <w:spacing w:before="65" w:line="251" w:lineRule="auto"/>
              <w:ind w:left="221" w:right="179"/>
              <w:jc w:val="both"/>
              <w:rPr>
                <w:sz w:val="20"/>
                <w:szCs w:val="20"/>
              </w:rPr>
            </w:pPr>
            <w:r>
              <w:rPr>
                <w:b/>
                <w:bCs/>
                <w:spacing w:val="3"/>
                <w:sz w:val="20"/>
                <w:szCs w:val="20"/>
              </w:rPr>
              <w:t>环境准入清单</w:t>
            </w:r>
          </w:p>
        </w:tc>
        <w:tc>
          <w:tcPr>
            <w:tcW w:w="3831" w:type="dxa"/>
            <w:gridSpan w:val="3"/>
            <w:tcBorders>
              <w:bottom w:val="single" w:color="000000" w:sz="10" w:space="0"/>
            </w:tcBorders>
            <w:vAlign w:val="top"/>
          </w:tcPr>
          <w:p w14:paraId="474205D6">
            <w:pPr>
              <w:pStyle w:val="7"/>
              <w:spacing w:before="38" w:line="228" w:lineRule="auto"/>
              <w:ind w:left="108"/>
              <w:rPr>
                <w:sz w:val="20"/>
                <w:szCs w:val="20"/>
              </w:rPr>
            </w:pPr>
            <w:r>
              <w:rPr>
                <w:spacing w:val="9"/>
                <w:sz w:val="20"/>
                <w:szCs w:val="20"/>
              </w:rPr>
              <w:t>环境准入负面清单是基于生态保护红</w:t>
            </w:r>
          </w:p>
          <w:p w14:paraId="3D40DE55">
            <w:pPr>
              <w:pStyle w:val="7"/>
              <w:spacing w:before="27" w:line="247" w:lineRule="auto"/>
              <w:ind w:left="107" w:right="49" w:firstLine="3"/>
              <w:rPr>
                <w:sz w:val="20"/>
                <w:szCs w:val="20"/>
              </w:rPr>
            </w:pPr>
            <w:r>
              <w:rPr>
                <w:spacing w:val="9"/>
                <w:sz w:val="20"/>
                <w:szCs w:val="20"/>
              </w:rPr>
              <w:t>线、环境质量底线和资源利用上线，以清单方式列出的禁止、限制等差别化环境准入条件和要求。要在规划环评清单式管理试点的基础上，从布局选址、资</w:t>
            </w:r>
            <w:r>
              <w:rPr>
                <w:spacing w:val="3"/>
                <w:sz w:val="20"/>
                <w:szCs w:val="20"/>
              </w:rPr>
              <w:t>源利用效率、资源配置方式等方面入手，</w:t>
            </w:r>
            <w:r>
              <w:rPr>
                <w:spacing w:val="9"/>
                <w:sz w:val="20"/>
                <w:szCs w:val="20"/>
              </w:rPr>
              <w:t>制定环境准入负面清单，充分发挥负面清单对产业发展和项目准入的指导和约</w:t>
            </w:r>
            <w:r>
              <w:rPr>
                <w:spacing w:val="5"/>
                <w:sz w:val="20"/>
                <w:szCs w:val="20"/>
              </w:rPr>
              <w:t>束作用。</w:t>
            </w:r>
          </w:p>
        </w:tc>
        <w:tc>
          <w:tcPr>
            <w:tcW w:w="3415" w:type="dxa"/>
            <w:gridSpan w:val="2"/>
            <w:tcBorders>
              <w:bottom w:val="single" w:color="000000" w:sz="10" w:space="0"/>
            </w:tcBorders>
            <w:vAlign w:val="top"/>
          </w:tcPr>
          <w:p w14:paraId="221EFB94">
            <w:pPr>
              <w:pStyle w:val="7"/>
              <w:spacing w:before="36" w:line="252" w:lineRule="auto"/>
              <w:ind w:left="114" w:right="153" w:firstLine="1"/>
              <w:jc w:val="both"/>
              <w:rPr>
                <w:sz w:val="20"/>
                <w:szCs w:val="20"/>
              </w:rPr>
            </w:pPr>
            <w:r>
              <w:rPr>
                <w:spacing w:val="9"/>
                <w:sz w:val="20"/>
                <w:szCs w:val="20"/>
              </w:rPr>
              <w:t>本项目属于危险废物治理业，本项</w:t>
            </w:r>
            <w:r>
              <w:rPr>
                <w:spacing w:val="7"/>
                <w:sz w:val="20"/>
                <w:szCs w:val="20"/>
              </w:rPr>
              <w:t>目不属于“两高</w:t>
            </w:r>
            <w:r>
              <w:rPr>
                <w:spacing w:val="-65"/>
                <w:sz w:val="20"/>
                <w:szCs w:val="20"/>
              </w:rPr>
              <w:t xml:space="preserve"> </w:t>
            </w:r>
            <w:r>
              <w:rPr>
                <w:spacing w:val="7"/>
                <w:sz w:val="20"/>
                <w:szCs w:val="20"/>
              </w:rPr>
              <w:t>”行业，运行过程</w:t>
            </w:r>
            <w:r>
              <w:rPr>
                <w:spacing w:val="9"/>
                <w:sz w:val="20"/>
                <w:szCs w:val="20"/>
              </w:rPr>
              <w:t>中会消耗一定量水、电等能源，资源消耗不大，当地水电资源充足，不会突破区域资源利用上线，符合</w:t>
            </w:r>
            <w:r>
              <w:rPr>
                <w:spacing w:val="7"/>
                <w:sz w:val="20"/>
                <w:szCs w:val="20"/>
              </w:rPr>
              <w:t>资源利用上线要求。</w:t>
            </w:r>
          </w:p>
        </w:tc>
        <w:tc>
          <w:tcPr>
            <w:tcW w:w="1053" w:type="dxa"/>
            <w:tcBorders>
              <w:bottom w:val="single" w:color="000000" w:sz="10" w:space="0"/>
              <w:right w:val="single" w:color="000000" w:sz="6" w:space="0"/>
            </w:tcBorders>
            <w:vAlign w:val="top"/>
          </w:tcPr>
          <w:p w14:paraId="08C4A7F0">
            <w:pPr>
              <w:spacing w:line="263" w:lineRule="auto"/>
              <w:rPr>
                <w:rFonts w:ascii="Arial"/>
                <w:sz w:val="21"/>
              </w:rPr>
            </w:pPr>
          </w:p>
          <w:p w14:paraId="7DEB8E17">
            <w:pPr>
              <w:spacing w:line="263" w:lineRule="auto"/>
              <w:rPr>
                <w:rFonts w:ascii="Arial"/>
                <w:sz w:val="21"/>
              </w:rPr>
            </w:pPr>
          </w:p>
          <w:p w14:paraId="2973A4E1">
            <w:pPr>
              <w:spacing w:line="264" w:lineRule="auto"/>
              <w:rPr>
                <w:rFonts w:ascii="Arial"/>
                <w:sz w:val="21"/>
              </w:rPr>
            </w:pPr>
          </w:p>
          <w:p w14:paraId="34A7747D">
            <w:pPr>
              <w:spacing w:line="264" w:lineRule="auto"/>
              <w:rPr>
                <w:rFonts w:ascii="Arial"/>
                <w:sz w:val="21"/>
              </w:rPr>
            </w:pPr>
          </w:p>
          <w:p w14:paraId="5ACD4712">
            <w:pPr>
              <w:pStyle w:val="7"/>
              <w:spacing w:before="65" w:line="228" w:lineRule="auto"/>
              <w:ind w:left="230"/>
              <w:rPr>
                <w:sz w:val="20"/>
                <w:szCs w:val="20"/>
              </w:rPr>
            </w:pPr>
            <w:r>
              <w:rPr>
                <w:spacing w:val="3"/>
                <w:sz w:val="20"/>
                <w:szCs w:val="20"/>
              </w:rPr>
              <w:t>符合</w:t>
            </w:r>
          </w:p>
        </w:tc>
      </w:tr>
      <w:tr w14:paraId="5129E5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1714" w:hRule="atLeast"/>
        </w:trPr>
        <w:tc>
          <w:tcPr>
            <w:tcW w:w="1153" w:type="dxa"/>
            <w:vMerge w:val="continue"/>
            <w:tcBorders>
              <w:top w:val="nil"/>
              <w:left w:val="single" w:color="000000" w:sz="6" w:space="0"/>
              <w:bottom w:val="nil"/>
            </w:tcBorders>
            <w:vAlign w:val="top"/>
          </w:tcPr>
          <w:p w14:paraId="7727CF49">
            <w:pPr>
              <w:rPr>
                <w:rFonts w:ascii="Arial"/>
                <w:sz w:val="21"/>
              </w:rPr>
            </w:pPr>
          </w:p>
        </w:tc>
        <w:tc>
          <w:tcPr>
            <w:tcW w:w="9117" w:type="dxa"/>
            <w:gridSpan w:val="7"/>
            <w:tcBorders>
              <w:top w:val="single" w:color="000000" w:sz="10" w:space="0"/>
              <w:bottom w:val="single" w:color="000000" w:sz="10" w:space="0"/>
              <w:right w:val="single" w:color="000000" w:sz="6" w:space="0"/>
            </w:tcBorders>
            <w:vAlign w:val="top"/>
          </w:tcPr>
          <w:p w14:paraId="71335FD5">
            <w:pPr>
              <w:pStyle w:val="7"/>
              <w:spacing w:before="33" w:line="220" w:lineRule="auto"/>
              <w:ind w:left="127"/>
            </w:pPr>
            <w:r>
              <w:rPr>
                <w:b/>
                <w:bCs/>
                <w:spacing w:val="-3"/>
              </w:rPr>
              <w:t>1.4</w:t>
            </w:r>
            <w:r>
              <w:rPr>
                <w:spacing w:val="-44"/>
              </w:rPr>
              <w:t xml:space="preserve"> </w:t>
            </w:r>
            <w:r>
              <w:rPr>
                <w:b/>
                <w:bCs/>
                <w:spacing w:val="-3"/>
              </w:rPr>
              <w:t>与相关生态环境保护法律法规政策、生态环境保护规划的符合性分析</w:t>
            </w:r>
          </w:p>
          <w:p w14:paraId="2BEA6499">
            <w:pPr>
              <w:pStyle w:val="7"/>
              <w:spacing w:before="182" w:line="359" w:lineRule="auto"/>
              <w:ind w:left="116" w:right="102" w:firstLine="473"/>
            </w:pPr>
            <w:r>
              <w:rPr>
                <w:spacing w:val="-2"/>
              </w:rPr>
              <w:t>本项目与《空气质量持续改善行动计划》（国发〔2023〕24</w:t>
            </w:r>
            <w:r>
              <w:rPr>
                <w:spacing w:val="-32"/>
              </w:rPr>
              <w:t xml:space="preserve"> </w:t>
            </w:r>
            <w:r>
              <w:rPr>
                <w:spacing w:val="-2"/>
              </w:rPr>
              <w:t>号）的符合性分析见</w:t>
            </w:r>
            <w:r>
              <w:rPr>
                <w:spacing w:val="-9"/>
              </w:rPr>
              <w:t>下表</w:t>
            </w:r>
          </w:p>
          <w:p w14:paraId="57961683">
            <w:pPr>
              <w:pStyle w:val="7"/>
              <w:spacing w:line="207" w:lineRule="auto"/>
              <w:ind w:left="401"/>
            </w:pPr>
            <w:r>
              <w:rPr>
                <w:b/>
                <w:bCs/>
                <w:spacing w:val="-3"/>
              </w:rPr>
              <w:t>表</w:t>
            </w:r>
            <w:r>
              <w:rPr>
                <w:spacing w:val="-25"/>
              </w:rPr>
              <w:t xml:space="preserve"> </w:t>
            </w:r>
            <w:r>
              <w:rPr>
                <w:b/>
                <w:bCs/>
                <w:spacing w:val="-3"/>
              </w:rPr>
              <w:t>1-4</w:t>
            </w:r>
            <w:r>
              <w:rPr>
                <w:spacing w:val="-3"/>
              </w:rPr>
              <w:t xml:space="preserve">   </w:t>
            </w:r>
            <w:r>
              <w:rPr>
                <w:b/>
                <w:bCs/>
                <w:spacing w:val="-3"/>
              </w:rPr>
              <w:t>与《空气质量持续改善行动计划》（国发〔2023〕24</w:t>
            </w:r>
            <w:r>
              <w:rPr>
                <w:spacing w:val="-45"/>
              </w:rPr>
              <w:t xml:space="preserve"> </w:t>
            </w:r>
            <w:r>
              <w:rPr>
                <w:b/>
                <w:bCs/>
                <w:spacing w:val="-3"/>
              </w:rPr>
              <w:t>号）符合性分析</w:t>
            </w:r>
          </w:p>
        </w:tc>
      </w:tr>
      <w:tr w14:paraId="46AD52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8" w:hRule="atLeast"/>
        </w:trPr>
        <w:tc>
          <w:tcPr>
            <w:tcW w:w="1153" w:type="dxa"/>
            <w:vMerge w:val="continue"/>
            <w:tcBorders>
              <w:top w:val="nil"/>
              <w:left w:val="single" w:color="000000" w:sz="6" w:space="0"/>
              <w:bottom w:val="nil"/>
            </w:tcBorders>
            <w:vAlign w:val="top"/>
          </w:tcPr>
          <w:p w14:paraId="4442ACE3">
            <w:pPr>
              <w:rPr>
                <w:rFonts w:ascii="Arial"/>
                <w:sz w:val="21"/>
              </w:rPr>
            </w:pPr>
          </w:p>
        </w:tc>
        <w:tc>
          <w:tcPr>
            <w:tcW w:w="842" w:type="dxa"/>
            <w:gridSpan w:val="2"/>
            <w:tcBorders>
              <w:top w:val="single" w:color="000000" w:sz="10" w:space="0"/>
            </w:tcBorders>
            <w:vAlign w:val="top"/>
          </w:tcPr>
          <w:p w14:paraId="02F5B0E0">
            <w:pPr>
              <w:pStyle w:val="7"/>
              <w:spacing w:before="31" w:line="209" w:lineRule="auto"/>
              <w:ind w:left="220"/>
              <w:rPr>
                <w:sz w:val="20"/>
                <w:szCs w:val="20"/>
              </w:rPr>
            </w:pPr>
            <w:r>
              <w:rPr>
                <w:b/>
                <w:bCs/>
                <w:spacing w:val="4"/>
                <w:sz w:val="20"/>
                <w:szCs w:val="20"/>
              </w:rPr>
              <w:t>序号</w:t>
            </w:r>
          </w:p>
        </w:tc>
        <w:tc>
          <w:tcPr>
            <w:tcW w:w="3308" w:type="dxa"/>
            <w:tcBorders>
              <w:top w:val="single" w:color="000000" w:sz="10" w:space="0"/>
            </w:tcBorders>
            <w:vAlign w:val="top"/>
          </w:tcPr>
          <w:p w14:paraId="18580766">
            <w:pPr>
              <w:pStyle w:val="7"/>
              <w:spacing w:before="31" w:line="209" w:lineRule="auto"/>
              <w:ind w:left="1239"/>
              <w:rPr>
                <w:sz w:val="20"/>
                <w:szCs w:val="20"/>
              </w:rPr>
            </w:pPr>
            <w:r>
              <w:rPr>
                <w:b/>
                <w:bCs/>
                <w:spacing w:val="5"/>
                <w:sz w:val="20"/>
                <w:szCs w:val="20"/>
              </w:rPr>
              <w:t>分析内容</w:t>
            </w:r>
          </w:p>
        </w:tc>
        <w:tc>
          <w:tcPr>
            <w:tcW w:w="3779" w:type="dxa"/>
            <w:gridSpan w:val="2"/>
            <w:tcBorders>
              <w:top w:val="single" w:color="000000" w:sz="10" w:space="0"/>
            </w:tcBorders>
            <w:vAlign w:val="top"/>
          </w:tcPr>
          <w:p w14:paraId="1B74C168">
            <w:pPr>
              <w:pStyle w:val="7"/>
              <w:spacing w:before="31" w:line="209" w:lineRule="auto"/>
              <w:ind w:left="1371"/>
              <w:rPr>
                <w:sz w:val="20"/>
                <w:szCs w:val="20"/>
              </w:rPr>
            </w:pPr>
            <w:r>
              <w:rPr>
                <w:b/>
                <w:bCs/>
                <w:spacing w:val="6"/>
                <w:sz w:val="20"/>
                <w:szCs w:val="20"/>
              </w:rPr>
              <w:t>本项目情况</w:t>
            </w:r>
          </w:p>
        </w:tc>
        <w:tc>
          <w:tcPr>
            <w:tcW w:w="1188" w:type="dxa"/>
            <w:gridSpan w:val="2"/>
            <w:tcBorders>
              <w:top w:val="single" w:color="000000" w:sz="10" w:space="0"/>
              <w:right w:val="single" w:color="000000" w:sz="6" w:space="0"/>
            </w:tcBorders>
            <w:vAlign w:val="top"/>
          </w:tcPr>
          <w:p w14:paraId="578B608A">
            <w:pPr>
              <w:pStyle w:val="7"/>
              <w:spacing w:before="31" w:line="209" w:lineRule="auto"/>
              <w:ind w:left="121"/>
              <w:rPr>
                <w:sz w:val="20"/>
                <w:szCs w:val="20"/>
              </w:rPr>
            </w:pPr>
            <w:r>
              <w:rPr>
                <w:b/>
                <w:bCs/>
                <w:spacing w:val="5"/>
                <w:sz w:val="20"/>
                <w:szCs w:val="20"/>
              </w:rPr>
              <w:t>分析结果</w:t>
            </w:r>
          </w:p>
        </w:tc>
      </w:tr>
      <w:tr w14:paraId="6C44A1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98" w:hRule="atLeast"/>
        </w:trPr>
        <w:tc>
          <w:tcPr>
            <w:tcW w:w="1153" w:type="dxa"/>
            <w:vMerge w:val="continue"/>
            <w:tcBorders>
              <w:top w:val="nil"/>
              <w:left w:val="single" w:color="000000" w:sz="6" w:space="0"/>
              <w:bottom w:val="nil"/>
            </w:tcBorders>
            <w:vAlign w:val="top"/>
          </w:tcPr>
          <w:p w14:paraId="59C94CE7">
            <w:pPr>
              <w:rPr>
                <w:rFonts w:ascii="Arial"/>
                <w:sz w:val="21"/>
              </w:rPr>
            </w:pPr>
          </w:p>
        </w:tc>
        <w:tc>
          <w:tcPr>
            <w:tcW w:w="842" w:type="dxa"/>
            <w:gridSpan w:val="2"/>
            <w:vAlign w:val="top"/>
          </w:tcPr>
          <w:p w14:paraId="2DB3F8B5">
            <w:pPr>
              <w:spacing w:line="252" w:lineRule="auto"/>
              <w:rPr>
                <w:rFonts w:ascii="Arial"/>
                <w:sz w:val="21"/>
              </w:rPr>
            </w:pPr>
          </w:p>
          <w:p w14:paraId="5BF188F9">
            <w:pPr>
              <w:spacing w:line="252" w:lineRule="auto"/>
              <w:rPr>
                <w:rFonts w:ascii="Arial"/>
                <w:sz w:val="21"/>
              </w:rPr>
            </w:pPr>
          </w:p>
          <w:p w14:paraId="5EEBB30A">
            <w:pPr>
              <w:spacing w:line="252" w:lineRule="auto"/>
              <w:rPr>
                <w:rFonts w:ascii="Arial"/>
                <w:sz w:val="21"/>
              </w:rPr>
            </w:pPr>
          </w:p>
          <w:p w14:paraId="119131E7">
            <w:pPr>
              <w:spacing w:line="252" w:lineRule="auto"/>
              <w:rPr>
                <w:rFonts w:ascii="Arial"/>
                <w:sz w:val="21"/>
              </w:rPr>
            </w:pPr>
          </w:p>
          <w:p w14:paraId="01E9044F">
            <w:pPr>
              <w:spacing w:line="252" w:lineRule="auto"/>
              <w:rPr>
                <w:rFonts w:ascii="Arial"/>
                <w:sz w:val="21"/>
              </w:rPr>
            </w:pPr>
          </w:p>
          <w:p w14:paraId="5B2070F4">
            <w:pPr>
              <w:pStyle w:val="7"/>
              <w:spacing w:before="65" w:line="271" w:lineRule="exact"/>
              <w:ind w:left="440"/>
              <w:rPr>
                <w:sz w:val="20"/>
                <w:szCs w:val="20"/>
              </w:rPr>
            </w:pPr>
            <w:r>
              <w:rPr>
                <w:position w:val="1"/>
                <w:sz w:val="20"/>
                <w:szCs w:val="20"/>
              </w:rPr>
              <w:t>1</w:t>
            </w:r>
          </w:p>
        </w:tc>
        <w:tc>
          <w:tcPr>
            <w:tcW w:w="3308" w:type="dxa"/>
            <w:vAlign w:val="top"/>
          </w:tcPr>
          <w:p w14:paraId="4EA8B584">
            <w:pPr>
              <w:pStyle w:val="7"/>
              <w:spacing w:before="44" w:line="247" w:lineRule="auto"/>
              <w:ind w:left="107" w:right="87" w:firstLine="4"/>
              <w:jc w:val="both"/>
              <w:rPr>
                <w:sz w:val="20"/>
                <w:szCs w:val="20"/>
              </w:rPr>
            </w:pPr>
            <w:r>
              <w:rPr>
                <w:spacing w:val="5"/>
                <w:sz w:val="20"/>
                <w:szCs w:val="20"/>
              </w:rPr>
              <w:t>坚决遏制高耗能、高排放、低水平项目盲目上马。新改扩建项目严格落实国家产业规划、产业政策、生</w:t>
            </w:r>
            <w:r>
              <w:rPr>
                <w:spacing w:val="7"/>
                <w:sz w:val="20"/>
                <w:szCs w:val="20"/>
              </w:rPr>
              <w:t>态环境分区管控方案、规划环评、项目环评、节能审查、产能置换、</w:t>
            </w:r>
            <w:r>
              <w:rPr>
                <w:spacing w:val="5"/>
                <w:sz w:val="20"/>
                <w:szCs w:val="20"/>
              </w:rPr>
              <w:t>重点污染物总量控制、污染物排放区域削减、碳排放达峰目标等相关</w:t>
            </w:r>
            <w:r>
              <w:rPr>
                <w:spacing w:val="7"/>
                <w:sz w:val="20"/>
                <w:szCs w:val="20"/>
              </w:rPr>
              <w:t>要求，原则上采用清洁运输方式。</w:t>
            </w:r>
            <w:r>
              <w:rPr>
                <w:spacing w:val="5"/>
                <w:sz w:val="20"/>
                <w:szCs w:val="20"/>
              </w:rPr>
              <w:t>涉及产能置换的项目，被置换产能及其配套设施关停后，新建项目方可投产。</w:t>
            </w:r>
          </w:p>
        </w:tc>
        <w:tc>
          <w:tcPr>
            <w:tcW w:w="3779" w:type="dxa"/>
            <w:gridSpan w:val="2"/>
            <w:vAlign w:val="top"/>
          </w:tcPr>
          <w:p w14:paraId="4F615AA1">
            <w:pPr>
              <w:spacing w:line="325" w:lineRule="auto"/>
              <w:rPr>
                <w:rFonts w:ascii="Arial"/>
                <w:sz w:val="21"/>
              </w:rPr>
            </w:pPr>
          </w:p>
          <w:p w14:paraId="17D19103">
            <w:pPr>
              <w:spacing w:line="326" w:lineRule="auto"/>
              <w:rPr>
                <w:rFonts w:ascii="Arial"/>
                <w:sz w:val="21"/>
              </w:rPr>
            </w:pPr>
          </w:p>
          <w:p w14:paraId="749B9F7A">
            <w:pPr>
              <w:pStyle w:val="7"/>
              <w:spacing w:before="65" w:line="228" w:lineRule="auto"/>
              <w:ind w:left="113"/>
              <w:rPr>
                <w:sz w:val="20"/>
                <w:szCs w:val="20"/>
              </w:rPr>
            </w:pPr>
            <w:r>
              <w:rPr>
                <w:spacing w:val="9"/>
                <w:sz w:val="20"/>
                <w:szCs w:val="20"/>
              </w:rPr>
              <w:t>本项目为北票市污水处理有限公司配</w:t>
            </w:r>
          </w:p>
          <w:p w14:paraId="51B799AA">
            <w:pPr>
              <w:pStyle w:val="7"/>
              <w:spacing w:before="24" w:line="252" w:lineRule="auto"/>
              <w:ind w:left="112" w:right="102"/>
              <w:rPr>
                <w:sz w:val="20"/>
                <w:szCs w:val="20"/>
              </w:rPr>
            </w:pPr>
            <w:r>
              <w:rPr>
                <w:spacing w:val="9"/>
                <w:sz w:val="20"/>
                <w:szCs w:val="20"/>
              </w:rPr>
              <w:t>套建设危险废物贮存间项目，不属于高耗能、高排放、低水平项目，项目已严格落实产业规划、产业政策、生态环境分区管控方案、重点污染物总量控制、</w:t>
            </w:r>
            <w:r>
              <w:rPr>
                <w:spacing w:val="8"/>
                <w:sz w:val="20"/>
                <w:szCs w:val="20"/>
              </w:rPr>
              <w:t>污染物排放区域削减等相关要求。</w:t>
            </w:r>
          </w:p>
        </w:tc>
        <w:tc>
          <w:tcPr>
            <w:tcW w:w="1188" w:type="dxa"/>
            <w:gridSpan w:val="2"/>
            <w:tcBorders>
              <w:right w:val="single" w:color="000000" w:sz="6" w:space="0"/>
            </w:tcBorders>
            <w:vAlign w:val="top"/>
          </w:tcPr>
          <w:p w14:paraId="6F959FBB">
            <w:pPr>
              <w:spacing w:line="252" w:lineRule="auto"/>
              <w:rPr>
                <w:rFonts w:ascii="Arial"/>
                <w:sz w:val="21"/>
              </w:rPr>
            </w:pPr>
          </w:p>
          <w:p w14:paraId="6CC48C50">
            <w:pPr>
              <w:spacing w:line="252" w:lineRule="auto"/>
              <w:rPr>
                <w:rFonts w:ascii="Arial"/>
                <w:sz w:val="21"/>
              </w:rPr>
            </w:pPr>
          </w:p>
          <w:p w14:paraId="5B28609A">
            <w:pPr>
              <w:spacing w:line="252" w:lineRule="auto"/>
              <w:rPr>
                <w:rFonts w:ascii="Arial"/>
                <w:sz w:val="21"/>
              </w:rPr>
            </w:pPr>
          </w:p>
          <w:p w14:paraId="6516DE42">
            <w:pPr>
              <w:spacing w:line="252" w:lineRule="auto"/>
              <w:rPr>
                <w:rFonts w:ascii="Arial"/>
                <w:sz w:val="21"/>
              </w:rPr>
            </w:pPr>
          </w:p>
          <w:p w14:paraId="153B2D39">
            <w:pPr>
              <w:spacing w:line="252" w:lineRule="auto"/>
              <w:rPr>
                <w:rFonts w:ascii="Arial"/>
                <w:sz w:val="21"/>
              </w:rPr>
            </w:pPr>
          </w:p>
          <w:p w14:paraId="109DB517">
            <w:pPr>
              <w:pStyle w:val="7"/>
              <w:spacing w:before="65" w:line="228" w:lineRule="auto"/>
              <w:ind w:left="343"/>
              <w:rPr>
                <w:sz w:val="20"/>
                <w:szCs w:val="20"/>
              </w:rPr>
            </w:pPr>
            <w:r>
              <w:rPr>
                <w:spacing w:val="3"/>
                <w:sz w:val="20"/>
                <w:szCs w:val="20"/>
              </w:rPr>
              <w:t>符合</w:t>
            </w:r>
          </w:p>
        </w:tc>
      </w:tr>
      <w:tr w14:paraId="30A426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883" w:hRule="atLeast"/>
        </w:trPr>
        <w:tc>
          <w:tcPr>
            <w:tcW w:w="1153" w:type="dxa"/>
            <w:vMerge w:val="continue"/>
            <w:tcBorders>
              <w:top w:val="nil"/>
              <w:left w:val="single" w:color="000000" w:sz="6" w:space="0"/>
              <w:bottom w:val="single" w:color="000000" w:sz="6" w:space="0"/>
            </w:tcBorders>
            <w:vAlign w:val="top"/>
          </w:tcPr>
          <w:p w14:paraId="37DC8AFB">
            <w:pPr>
              <w:rPr>
                <w:rFonts w:ascii="Arial"/>
                <w:sz w:val="21"/>
              </w:rPr>
            </w:pPr>
          </w:p>
        </w:tc>
        <w:tc>
          <w:tcPr>
            <w:tcW w:w="842" w:type="dxa"/>
            <w:gridSpan w:val="2"/>
            <w:tcBorders>
              <w:bottom w:val="single" w:color="000000" w:sz="6" w:space="0"/>
            </w:tcBorders>
            <w:vAlign w:val="top"/>
          </w:tcPr>
          <w:p w14:paraId="2EA6823D">
            <w:pPr>
              <w:pStyle w:val="7"/>
              <w:spacing w:before="247" w:line="271" w:lineRule="exact"/>
              <w:ind w:left="427"/>
              <w:rPr>
                <w:sz w:val="20"/>
                <w:szCs w:val="20"/>
              </w:rPr>
            </w:pPr>
            <w:r>
              <w:rPr>
                <w:position w:val="1"/>
                <w:sz w:val="20"/>
                <w:szCs w:val="20"/>
              </w:rPr>
              <w:t>2</w:t>
            </w:r>
          </w:p>
        </w:tc>
        <w:tc>
          <w:tcPr>
            <w:tcW w:w="3308" w:type="dxa"/>
            <w:tcBorders>
              <w:bottom w:val="single" w:color="000000" w:sz="6" w:space="0"/>
            </w:tcBorders>
            <w:vAlign w:val="top"/>
          </w:tcPr>
          <w:p w14:paraId="39BE8C41">
            <w:pPr>
              <w:pStyle w:val="7"/>
              <w:spacing w:before="44" w:line="252" w:lineRule="auto"/>
              <w:ind w:left="110" w:right="108" w:hanging="2"/>
              <w:jc w:val="both"/>
              <w:rPr>
                <w:sz w:val="20"/>
                <w:szCs w:val="20"/>
              </w:rPr>
            </w:pPr>
            <w:r>
              <w:rPr>
                <w:spacing w:val="5"/>
                <w:sz w:val="20"/>
                <w:szCs w:val="20"/>
              </w:rPr>
              <w:t>深化扬尘污染综合治理。鼓励经济</w:t>
            </w:r>
            <w:r>
              <w:rPr>
                <w:spacing w:val="6"/>
                <w:sz w:val="20"/>
                <w:szCs w:val="20"/>
              </w:rPr>
              <w:t>发达地区</w:t>
            </w:r>
            <w:r>
              <w:rPr>
                <w:spacing w:val="-26"/>
                <w:sz w:val="20"/>
                <w:szCs w:val="20"/>
              </w:rPr>
              <w:t xml:space="preserve"> </w:t>
            </w:r>
            <w:r>
              <w:rPr>
                <w:spacing w:val="6"/>
                <w:sz w:val="20"/>
                <w:szCs w:val="20"/>
              </w:rPr>
              <w:t>5000</w:t>
            </w:r>
            <w:r>
              <w:rPr>
                <w:spacing w:val="-39"/>
                <w:sz w:val="20"/>
                <w:szCs w:val="20"/>
              </w:rPr>
              <w:t xml:space="preserve"> </w:t>
            </w:r>
            <w:r>
              <w:rPr>
                <w:spacing w:val="6"/>
                <w:sz w:val="20"/>
                <w:szCs w:val="20"/>
              </w:rPr>
              <w:t>平方米及以上建筑</w:t>
            </w:r>
            <w:r>
              <w:rPr>
                <w:spacing w:val="9"/>
                <w:sz w:val="20"/>
                <w:szCs w:val="20"/>
              </w:rPr>
              <w:t>工地安装视频监控并接入当地监</w:t>
            </w:r>
          </w:p>
        </w:tc>
        <w:tc>
          <w:tcPr>
            <w:tcW w:w="3779" w:type="dxa"/>
            <w:gridSpan w:val="2"/>
            <w:tcBorders>
              <w:bottom w:val="single" w:color="000000" w:sz="6" w:space="0"/>
            </w:tcBorders>
            <w:vAlign w:val="top"/>
          </w:tcPr>
          <w:p w14:paraId="2A07560D">
            <w:pPr>
              <w:pStyle w:val="7"/>
              <w:spacing w:before="180" w:line="252" w:lineRule="auto"/>
              <w:ind w:left="112" w:right="102"/>
              <w:rPr>
                <w:sz w:val="20"/>
                <w:szCs w:val="20"/>
              </w:rPr>
            </w:pPr>
            <w:r>
              <w:rPr>
                <w:spacing w:val="9"/>
                <w:sz w:val="20"/>
                <w:szCs w:val="20"/>
              </w:rPr>
              <w:t>本项目施工期定期洒水、并设置围挡等</w:t>
            </w:r>
            <w:r>
              <w:rPr>
                <w:spacing w:val="8"/>
                <w:sz w:val="20"/>
                <w:szCs w:val="20"/>
              </w:rPr>
              <w:t>措施可达到有效抑尘。</w:t>
            </w:r>
          </w:p>
        </w:tc>
        <w:tc>
          <w:tcPr>
            <w:tcW w:w="1188" w:type="dxa"/>
            <w:gridSpan w:val="2"/>
            <w:tcBorders>
              <w:bottom w:val="single" w:color="000000" w:sz="6" w:space="0"/>
              <w:right w:val="single" w:color="000000" w:sz="6" w:space="0"/>
            </w:tcBorders>
            <w:vAlign w:val="top"/>
          </w:tcPr>
          <w:p w14:paraId="4D9429CC">
            <w:pPr>
              <w:pStyle w:val="7"/>
              <w:spacing w:before="248" w:line="228" w:lineRule="auto"/>
              <w:ind w:left="343"/>
              <w:rPr>
                <w:sz w:val="20"/>
                <w:szCs w:val="20"/>
              </w:rPr>
            </w:pPr>
            <w:r>
              <w:rPr>
                <w:spacing w:val="3"/>
                <w:sz w:val="20"/>
                <w:szCs w:val="20"/>
              </w:rPr>
              <w:t>符合</w:t>
            </w:r>
          </w:p>
        </w:tc>
      </w:tr>
    </w:tbl>
    <w:p w14:paraId="47B20D41">
      <w:pPr>
        <w:pStyle w:val="2"/>
        <w:spacing w:line="115" w:lineRule="exact"/>
        <w:rPr>
          <w:sz w:val="10"/>
        </w:rPr>
      </w:pPr>
    </w:p>
    <w:p w14:paraId="0C597E06">
      <w:pPr>
        <w:spacing w:line="115" w:lineRule="exact"/>
        <w:rPr>
          <w:sz w:val="10"/>
          <w:szCs w:val="10"/>
        </w:rPr>
        <w:sectPr>
          <w:footerReference r:id="rId11" w:type="default"/>
          <w:pgSz w:w="11906" w:h="16839"/>
          <w:pgMar w:top="1431" w:right="810" w:bottom="1298" w:left="810" w:header="0" w:footer="1061" w:gutter="0"/>
          <w:pgBorders>
            <w:top w:val="none" w:sz="0" w:space="0"/>
            <w:left w:val="none" w:sz="0" w:space="0"/>
            <w:bottom w:val="none" w:sz="0" w:space="0"/>
            <w:right w:val="none" w:sz="0" w:space="0"/>
          </w:pgBorders>
          <w:cols w:space="720" w:num="1"/>
        </w:sectPr>
      </w:pPr>
    </w:p>
    <w:p w14:paraId="2BB95379">
      <w:pPr>
        <w:spacing w:line="91" w:lineRule="auto"/>
        <w:rPr>
          <w:rFonts w:ascii="Arial"/>
          <w:sz w:val="2"/>
        </w:rPr>
      </w:pPr>
    </w:p>
    <w:tbl>
      <w:tblPr>
        <w:tblStyle w:val="6"/>
        <w:tblW w:w="1027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3"/>
        <w:gridCol w:w="842"/>
        <w:gridCol w:w="3308"/>
        <w:gridCol w:w="254"/>
        <w:gridCol w:w="20"/>
        <w:gridCol w:w="3505"/>
        <w:gridCol w:w="1188"/>
      </w:tblGrid>
      <w:tr w14:paraId="1CC1C0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22" w:hRule="atLeast"/>
        </w:trPr>
        <w:tc>
          <w:tcPr>
            <w:tcW w:w="1153" w:type="dxa"/>
            <w:vMerge w:val="restart"/>
            <w:tcBorders>
              <w:top w:val="single" w:color="000000" w:sz="6" w:space="0"/>
              <w:left w:val="single" w:color="000000" w:sz="6" w:space="0"/>
              <w:bottom w:val="nil"/>
            </w:tcBorders>
            <w:vAlign w:val="top"/>
          </w:tcPr>
          <w:p w14:paraId="2AE471B8">
            <w:pPr>
              <w:rPr>
                <w:rFonts w:ascii="Arial"/>
                <w:sz w:val="21"/>
              </w:rPr>
            </w:pPr>
          </w:p>
        </w:tc>
        <w:tc>
          <w:tcPr>
            <w:tcW w:w="842" w:type="dxa"/>
            <w:tcBorders>
              <w:top w:val="single" w:color="000000" w:sz="6" w:space="0"/>
              <w:bottom w:val="single" w:color="000000" w:sz="10" w:space="0"/>
            </w:tcBorders>
            <w:vAlign w:val="top"/>
          </w:tcPr>
          <w:p w14:paraId="06C5088B">
            <w:pPr>
              <w:rPr>
                <w:rFonts w:ascii="Arial"/>
                <w:sz w:val="21"/>
              </w:rPr>
            </w:pPr>
          </w:p>
        </w:tc>
        <w:tc>
          <w:tcPr>
            <w:tcW w:w="3308" w:type="dxa"/>
            <w:tcBorders>
              <w:top w:val="single" w:color="000000" w:sz="6" w:space="0"/>
              <w:bottom w:val="single" w:color="000000" w:sz="10" w:space="0"/>
            </w:tcBorders>
            <w:vAlign w:val="top"/>
          </w:tcPr>
          <w:p w14:paraId="1A2F2A76">
            <w:pPr>
              <w:pStyle w:val="7"/>
              <w:spacing w:before="44" w:line="249" w:lineRule="auto"/>
              <w:ind w:left="107" w:right="106" w:firstLine="5"/>
              <w:rPr>
                <w:sz w:val="20"/>
                <w:szCs w:val="20"/>
              </w:rPr>
            </w:pPr>
            <w:r>
              <w:rPr>
                <w:spacing w:val="5"/>
                <w:sz w:val="20"/>
                <w:szCs w:val="20"/>
              </w:rPr>
              <w:t>管平台；重点区域道路、水务等长距离线性工程实行分段施工。将防治扬尘污染费用纳入工程造价。到</w:t>
            </w:r>
            <w:r>
              <w:rPr>
                <w:spacing w:val="8"/>
                <w:sz w:val="20"/>
                <w:szCs w:val="20"/>
              </w:rPr>
              <w:t>2025 年，装配式建筑占新建建筑</w:t>
            </w:r>
            <w:r>
              <w:rPr>
                <w:spacing w:val="7"/>
                <w:sz w:val="20"/>
                <w:szCs w:val="20"/>
              </w:rPr>
              <w:t>面积比例达</w:t>
            </w:r>
            <w:r>
              <w:rPr>
                <w:spacing w:val="-25"/>
                <w:sz w:val="20"/>
                <w:szCs w:val="20"/>
              </w:rPr>
              <w:t xml:space="preserve"> </w:t>
            </w:r>
            <w:r>
              <w:rPr>
                <w:spacing w:val="7"/>
                <w:sz w:val="20"/>
                <w:szCs w:val="20"/>
              </w:rPr>
              <w:t>30%；地级及以上城市建成区道路机械化清扫率达</w:t>
            </w:r>
            <w:r>
              <w:rPr>
                <w:spacing w:val="-25"/>
                <w:sz w:val="20"/>
                <w:szCs w:val="20"/>
              </w:rPr>
              <w:t xml:space="preserve"> </w:t>
            </w:r>
            <w:r>
              <w:rPr>
                <w:spacing w:val="7"/>
                <w:sz w:val="20"/>
                <w:szCs w:val="20"/>
              </w:rPr>
              <w:t>80%左右，县城达</w:t>
            </w:r>
            <w:r>
              <w:rPr>
                <w:spacing w:val="-25"/>
                <w:sz w:val="20"/>
                <w:szCs w:val="20"/>
              </w:rPr>
              <w:t xml:space="preserve"> </w:t>
            </w:r>
            <w:r>
              <w:rPr>
                <w:spacing w:val="7"/>
                <w:sz w:val="20"/>
                <w:szCs w:val="20"/>
              </w:rPr>
              <w:t>70%左右。对城市公共</w:t>
            </w:r>
            <w:r>
              <w:rPr>
                <w:spacing w:val="9"/>
                <w:sz w:val="20"/>
                <w:szCs w:val="20"/>
              </w:rPr>
              <w:t>裸地进行排查建档并采取防尘措</w:t>
            </w:r>
            <w:r>
              <w:rPr>
                <w:spacing w:val="5"/>
                <w:sz w:val="20"/>
                <w:szCs w:val="20"/>
              </w:rPr>
              <w:t>施。城市大型煤炭、矿石等干散货</w:t>
            </w:r>
            <w:r>
              <w:rPr>
                <w:spacing w:val="9"/>
                <w:sz w:val="20"/>
                <w:szCs w:val="20"/>
              </w:rPr>
              <w:t>码头物料堆场基本完成抑尘设施</w:t>
            </w:r>
            <w:r>
              <w:rPr>
                <w:spacing w:val="8"/>
                <w:sz w:val="20"/>
                <w:szCs w:val="20"/>
              </w:rPr>
              <w:t>建设和物料输送系统封闭改造。</w:t>
            </w:r>
          </w:p>
        </w:tc>
        <w:tc>
          <w:tcPr>
            <w:tcW w:w="3779" w:type="dxa"/>
            <w:gridSpan w:val="3"/>
            <w:tcBorders>
              <w:top w:val="single" w:color="000000" w:sz="6" w:space="0"/>
              <w:bottom w:val="single" w:color="000000" w:sz="10" w:space="0"/>
            </w:tcBorders>
            <w:vAlign w:val="top"/>
          </w:tcPr>
          <w:p w14:paraId="5F3368EC">
            <w:pPr>
              <w:rPr>
                <w:rFonts w:ascii="Arial"/>
                <w:sz w:val="21"/>
              </w:rPr>
            </w:pPr>
          </w:p>
        </w:tc>
        <w:tc>
          <w:tcPr>
            <w:tcW w:w="1188" w:type="dxa"/>
            <w:tcBorders>
              <w:top w:val="single" w:color="000000" w:sz="6" w:space="0"/>
              <w:bottom w:val="single" w:color="000000" w:sz="10" w:space="0"/>
              <w:right w:val="single" w:color="000000" w:sz="6" w:space="0"/>
            </w:tcBorders>
            <w:vAlign w:val="top"/>
          </w:tcPr>
          <w:p w14:paraId="2D38A465">
            <w:pPr>
              <w:rPr>
                <w:rFonts w:ascii="Arial"/>
                <w:sz w:val="21"/>
              </w:rPr>
            </w:pPr>
          </w:p>
        </w:tc>
      </w:tr>
      <w:tr w14:paraId="5B1E70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59" w:hRule="atLeast"/>
        </w:trPr>
        <w:tc>
          <w:tcPr>
            <w:tcW w:w="1153" w:type="dxa"/>
            <w:vMerge w:val="continue"/>
            <w:tcBorders>
              <w:top w:val="nil"/>
              <w:left w:val="single" w:color="000000" w:sz="6" w:space="0"/>
              <w:bottom w:val="nil"/>
            </w:tcBorders>
            <w:vAlign w:val="top"/>
          </w:tcPr>
          <w:p w14:paraId="4F68C1D1">
            <w:pPr>
              <w:rPr>
                <w:rFonts w:ascii="Arial"/>
                <w:sz w:val="21"/>
              </w:rPr>
            </w:pPr>
          </w:p>
        </w:tc>
        <w:tc>
          <w:tcPr>
            <w:tcW w:w="9117" w:type="dxa"/>
            <w:gridSpan w:val="6"/>
            <w:tcBorders>
              <w:top w:val="single" w:color="000000" w:sz="10" w:space="0"/>
              <w:bottom w:val="single" w:color="000000" w:sz="10" w:space="0"/>
              <w:right w:val="single" w:color="000000" w:sz="6" w:space="0"/>
            </w:tcBorders>
            <w:vAlign w:val="top"/>
          </w:tcPr>
          <w:p w14:paraId="2DC8AA8B">
            <w:pPr>
              <w:pStyle w:val="7"/>
              <w:spacing w:before="28" w:line="359" w:lineRule="auto"/>
              <w:ind w:left="111" w:right="102" w:firstLine="479"/>
            </w:pPr>
            <w:r>
              <w:rPr>
                <w:spacing w:val="-2"/>
              </w:rPr>
              <w:t>本项目与《辽宁省空气质量持续改善行动实施方案》（辽政发〔2024〕11</w:t>
            </w:r>
            <w:r>
              <w:rPr>
                <w:spacing w:val="-32"/>
              </w:rPr>
              <w:t xml:space="preserve"> </w:t>
            </w:r>
            <w:r>
              <w:rPr>
                <w:spacing w:val="-2"/>
              </w:rPr>
              <w:t>号）的符合性分析见下表</w:t>
            </w:r>
          </w:p>
          <w:p w14:paraId="02C74ACA">
            <w:pPr>
              <w:pStyle w:val="7"/>
              <w:spacing w:line="220" w:lineRule="auto"/>
              <w:ind w:left="161"/>
            </w:pPr>
            <w:r>
              <w:rPr>
                <w:b/>
                <w:bCs/>
                <w:spacing w:val="-2"/>
              </w:rPr>
              <w:t>表</w:t>
            </w:r>
            <w:r>
              <w:rPr>
                <w:spacing w:val="-33"/>
              </w:rPr>
              <w:t xml:space="preserve"> </w:t>
            </w:r>
            <w:r>
              <w:rPr>
                <w:b/>
                <w:bCs/>
                <w:spacing w:val="-2"/>
              </w:rPr>
              <w:t>1-5</w:t>
            </w:r>
            <w:r>
              <w:rPr>
                <w:spacing w:val="-2"/>
              </w:rPr>
              <w:t xml:space="preserve">   </w:t>
            </w:r>
            <w:r>
              <w:rPr>
                <w:b/>
                <w:bCs/>
                <w:spacing w:val="-2"/>
              </w:rPr>
              <w:t>与《辽宁省空气质量持续改善行动实</w:t>
            </w:r>
            <w:r>
              <w:rPr>
                <w:b/>
                <w:bCs/>
                <w:spacing w:val="-3"/>
              </w:rPr>
              <w:t>施方案》（辽政发〔2024〕11</w:t>
            </w:r>
            <w:r>
              <w:rPr>
                <w:spacing w:val="-45"/>
              </w:rPr>
              <w:t xml:space="preserve"> </w:t>
            </w:r>
            <w:r>
              <w:rPr>
                <w:b/>
                <w:bCs/>
                <w:spacing w:val="-3"/>
              </w:rPr>
              <w:t>号）符</w:t>
            </w:r>
          </w:p>
          <w:p w14:paraId="138CFFF3">
            <w:pPr>
              <w:pStyle w:val="7"/>
              <w:spacing w:before="25" w:line="212" w:lineRule="auto"/>
              <w:ind w:left="4080"/>
            </w:pPr>
            <w:r>
              <w:rPr>
                <w:b/>
                <w:bCs/>
                <w:spacing w:val="-5"/>
              </w:rPr>
              <w:t>合性分析</w:t>
            </w:r>
          </w:p>
        </w:tc>
      </w:tr>
      <w:tr w14:paraId="7422BC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1153" w:type="dxa"/>
            <w:vMerge w:val="continue"/>
            <w:tcBorders>
              <w:top w:val="nil"/>
              <w:left w:val="single" w:color="000000" w:sz="6" w:space="0"/>
              <w:bottom w:val="nil"/>
            </w:tcBorders>
            <w:vAlign w:val="top"/>
          </w:tcPr>
          <w:p w14:paraId="0877EA40">
            <w:pPr>
              <w:rPr>
                <w:rFonts w:ascii="Arial"/>
                <w:sz w:val="21"/>
              </w:rPr>
            </w:pPr>
          </w:p>
        </w:tc>
        <w:tc>
          <w:tcPr>
            <w:tcW w:w="842" w:type="dxa"/>
            <w:tcBorders>
              <w:top w:val="single" w:color="000000" w:sz="10" w:space="0"/>
            </w:tcBorders>
            <w:vAlign w:val="top"/>
          </w:tcPr>
          <w:p w14:paraId="55F1F1DA">
            <w:pPr>
              <w:pStyle w:val="7"/>
              <w:spacing w:before="28" w:line="211" w:lineRule="auto"/>
              <w:ind w:left="265"/>
              <w:rPr>
                <w:sz w:val="20"/>
                <w:szCs w:val="20"/>
              </w:rPr>
            </w:pPr>
            <w:r>
              <w:rPr>
                <w:b/>
                <w:bCs/>
                <w:spacing w:val="4"/>
                <w:sz w:val="20"/>
                <w:szCs w:val="20"/>
              </w:rPr>
              <w:t>序号</w:t>
            </w:r>
          </w:p>
        </w:tc>
        <w:tc>
          <w:tcPr>
            <w:tcW w:w="3562" w:type="dxa"/>
            <w:gridSpan w:val="2"/>
            <w:tcBorders>
              <w:top w:val="single" w:color="000000" w:sz="10" w:space="0"/>
            </w:tcBorders>
            <w:vAlign w:val="top"/>
          </w:tcPr>
          <w:p w14:paraId="3A69D139">
            <w:pPr>
              <w:pStyle w:val="7"/>
              <w:spacing w:before="28" w:line="211" w:lineRule="auto"/>
              <w:ind w:left="1368"/>
              <w:rPr>
                <w:sz w:val="20"/>
                <w:szCs w:val="20"/>
              </w:rPr>
            </w:pPr>
            <w:r>
              <w:rPr>
                <w:b/>
                <w:bCs/>
                <w:spacing w:val="5"/>
                <w:sz w:val="20"/>
                <w:szCs w:val="20"/>
              </w:rPr>
              <w:t>分析内容</w:t>
            </w:r>
          </w:p>
        </w:tc>
        <w:tc>
          <w:tcPr>
            <w:tcW w:w="3525" w:type="dxa"/>
            <w:gridSpan w:val="2"/>
            <w:tcBorders>
              <w:top w:val="single" w:color="000000" w:sz="10" w:space="0"/>
            </w:tcBorders>
            <w:vAlign w:val="top"/>
          </w:tcPr>
          <w:p w14:paraId="0548973E">
            <w:pPr>
              <w:pStyle w:val="7"/>
              <w:spacing w:before="28" w:line="211" w:lineRule="auto"/>
              <w:ind w:left="1263"/>
              <w:rPr>
                <w:sz w:val="20"/>
                <w:szCs w:val="20"/>
              </w:rPr>
            </w:pPr>
            <w:r>
              <w:rPr>
                <w:b/>
                <w:bCs/>
                <w:spacing w:val="6"/>
                <w:sz w:val="20"/>
                <w:szCs w:val="20"/>
              </w:rPr>
              <w:t>本项目情况</w:t>
            </w:r>
          </w:p>
        </w:tc>
        <w:tc>
          <w:tcPr>
            <w:tcW w:w="1188" w:type="dxa"/>
            <w:tcBorders>
              <w:top w:val="single" w:color="000000" w:sz="10" w:space="0"/>
              <w:right w:val="single" w:color="000000" w:sz="6" w:space="0"/>
            </w:tcBorders>
            <w:vAlign w:val="top"/>
          </w:tcPr>
          <w:p w14:paraId="2754B980">
            <w:pPr>
              <w:pStyle w:val="7"/>
              <w:spacing w:before="28" w:line="211" w:lineRule="auto"/>
              <w:ind w:left="154"/>
              <w:rPr>
                <w:sz w:val="20"/>
                <w:szCs w:val="20"/>
              </w:rPr>
            </w:pPr>
            <w:r>
              <w:rPr>
                <w:b/>
                <w:bCs/>
                <w:spacing w:val="5"/>
                <w:sz w:val="20"/>
                <w:szCs w:val="20"/>
              </w:rPr>
              <w:t>分析结果</w:t>
            </w:r>
          </w:p>
        </w:tc>
      </w:tr>
      <w:tr w14:paraId="59C282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82" w:hRule="atLeast"/>
        </w:trPr>
        <w:tc>
          <w:tcPr>
            <w:tcW w:w="1153" w:type="dxa"/>
            <w:vMerge w:val="continue"/>
            <w:tcBorders>
              <w:top w:val="nil"/>
              <w:left w:val="single" w:color="000000" w:sz="6" w:space="0"/>
              <w:bottom w:val="nil"/>
            </w:tcBorders>
            <w:vAlign w:val="top"/>
          </w:tcPr>
          <w:p w14:paraId="47B7B74F">
            <w:pPr>
              <w:rPr>
                <w:rFonts w:ascii="Arial"/>
                <w:sz w:val="21"/>
              </w:rPr>
            </w:pPr>
          </w:p>
        </w:tc>
        <w:tc>
          <w:tcPr>
            <w:tcW w:w="842" w:type="dxa"/>
            <w:vAlign w:val="top"/>
          </w:tcPr>
          <w:p w14:paraId="37C58844">
            <w:pPr>
              <w:spacing w:line="306" w:lineRule="auto"/>
              <w:rPr>
                <w:rFonts w:ascii="Arial"/>
                <w:sz w:val="21"/>
              </w:rPr>
            </w:pPr>
          </w:p>
          <w:p w14:paraId="28E5716E">
            <w:pPr>
              <w:spacing w:line="306" w:lineRule="auto"/>
              <w:rPr>
                <w:rFonts w:ascii="Arial"/>
                <w:sz w:val="21"/>
              </w:rPr>
            </w:pPr>
          </w:p>
          <w:p w14:paraId="66F07C58">
            <w:pPr>
              <w:spacing w:line="307" w:lineRule="auto"/>
              <w:rPr>
                <w:rFonts w:ascii="Arial"/>
                <w:sz w:val="21"/>
              </w:rPr>
            </w:pPr>
          </w:p>
          <w:p w14:paraId="2D5A66A1">
            <w:pPr>
              <w:pStyle w:val="7"/>
              <w:spacing w:before="65" w:line="271" w:lineRule="exact"/>
              <w:ind w:left="440"/>
              <w:rPr>
                <w:sz w:val="20"/>
                <w:szCs w:val="20"/>
              </w:rPr>
            </w:pPr>
            <w:r>
              <w:rPr>
                <w:position w:val="1"/>
                <w:sz w:val="20"/>
                <w:szCs w:val="20"/>
              </w:rPr>
              <w:t>1</w:t>
            </w:r>
          </w:p>
        </w:tc>
        <w:tc>
          <w:tcPr>
            <w:tcW w:w="3562" w:type="dxa"/>
            <w:gridSpan w:val="2"/>
            <w:vAlign w:val="top"/>
          </w:tcPr>
          <w:p w14:paraId="5A71F020">
            <w:pPr>
              <w:pStyle w:val="7"/>
              <w:spacing w:before="36" w:line="228" w:lineRule="auto"/>
              <w:ind w:left="108"/>
              <w:rPr>
                <w:sz w:val="20"/>
                <w:szCs w:val="20"/>
              </w:rPr>
            </w:pPr>
            <w:r>
              <w:rPr>
                <w:spacing w:val="9"/>
                <w:sz w:val="20"/>
                <w:szCs w:val="20"/>
              </w:rPr>
              <w:t>推动优化产业结构和布局。坚决遏制</w:t>
            </w:r>
          </w:p>
          <w:p w14:paraId="54FCE860">
            <w:pPr>
              <w:pStyle w:val="7"/>
              <w:spacing w:before="24" w:line="228" w:lineRule="auto"/>
              <w:ind w:left="114"/>
              <w:rPr>
                <w:sz w:val="20"/>
                <w:szCs w:val="20"/>
              </w:rPr>
            </w:pPr>
            <w:r>
              <w:rPr>
                <w:spacing w:val="8"/>
                <w:sz w:val="20"/>
                <w:szCs w:val="20"/>
              </w:rPr>
              <w:t>高耗能、高排放、低水平项目盲目上</w:t>
            </w:r>
          </w:p>
          <w:p w14:paraId="6159AA6D">
            <w:pPr>
              <w:pStyle w:val="7"/>
              <w:spacing w:before="26" w:line="228" w:lineRule="auto"/>
              <w:ind w:left="115"/>
              <w:rPr>
                <w:sz w:val="20"/>
                <w:szCs w:val="20"/>
              </w:rPr>
            </w:pPr>
            <w:r>
              <w:rPr>
                <w:spacing w:val="8"/>
                <w:sz w:val="20"/>
                <w:szCs w:val="20"/>
              </w:rPr>
              <w:t>马，新改扩建项目必须落实国家产业</w:t>
            </w:r>
          </w:p>
          <w:p w14:paraId="754C1DAA">
            <w:pPr>
              <w:pStyle w:val="7"/>
              <w:spacing w:before="26" w:line="228" w:lineRule="auto"/>
              <w:ind w:left="109"/>
              <w:rPr>
                <w:sz w:val="20"/>
                <w:szCs w:val="20"/>
              </w:rPr>
            </w:pPr>
            <w:r>
              <w:rPr>
                <w:spacing w:val="9"/>
                <w:sz w:val="20"/>
                <w:szCs w:val="20"/>
              </w:rPr>
              <w:t>规划、生态环境分区管控方案、碳排</w:t>
            </w:r>
          </w:p>
          <w:p w14:paraId="61FFAFF1">
            <w:pPr>
              <w:pStyle w:val="7"/>
              <w:spacing w:before="25" w:line="228" w:lineRule="auto"/>
              <w:ind w:left="108"/>
              <w:rPr>
                <w:sz w:val="20"/>
                <w:szCs w:val="20"/>
              </w:rPr>
            </w:pPr>
            <w:r>
              <w:rPr>
                <w:spacing w:val="9"/>
                <w:sz w:val="20"/>
                <w:szCs w:val="20"/>
              </w:rPr>
              <w:t>放达峰目标等相关要求。有序推动高</w:t>
            </w:r>
          </w:p>
          <w:p w14:paraId="1C87F585">
            <w:pPr>
              <w:pStyle w:val="7"/>
              <w:spacing w:before="24" w:line="229" w:lineRule="auto"/>
              <w:ind w:left="214"/>
              <w:rPr>
                <w:sz w:val="20"/>
                <w:szCs w:val="20"/>
              </w:rPr>
            </w:pPr>
            <w:r>
              <w:rPr>
                <w:spacing w:val="9"/>
                <w:sz w:val="20"/>
                <w:szCs w:val="20"/>
              </w:rPr>
              <w:t>炉—转炉长流程炼钢转型为电炉短</w:t>
            </w:r>
          </w:p>
          <w:p w14:paraId="64D552AE">
            <w:pPr>
              <w:pStyle w:val="7"/>
              <w:spacing w:before="25" w:line="228" w:lineRule="auto"/>
              <w:ind w:left="159"/>
              <w:rPr>
                <w:sz w:val="20"/>
                <w:szCs w:val="20"/>
              </w:rPr>
            </w:pPr>
            <w:r>
              <w:rPr>
                <w:spacing w:val="7"/>
                <w:sz w:val="20"/>
                <w:szCs w:val="20"/>
              </w:rPr>
              <w:t>流程炼钢，到</w:t>
            </w:r>
            <w:r>
              <w:rPr>
                <w:spacing w:val="-35"/>
                <w:sz w:val="20"/>
                <w:szCs w:val="20"/>
              </w:rPr>
              <w:t xml:space="preserve"> </w:t>
            </w:r>
            <w:r>
              <w:rPr>
                <w:spacing w:val="7"/>
                <w:sz w:val="20"/>
                <w:szCs w:val="20"/>
              </w:rPr>
              <w:t>2025</w:t>
            </w:r>
            <w:r>
              <w:rPr>
                <w:spacing w:val="-40"/>
                <w:sz w:val="20"/>
                <w:szCs w:val="20"/>
              </w:rPr>
              <w:t xml:space="preserve"> </w:t>
            </w:r>
            <w:r>
              <w:rPr>
                <w:spacing w:val="7"/>
                <w:sz w:val="20"/>
                <w:szCs w:val="20"/>
              </w:rPr>
              <w:t>年，废钢占炼钢</w:t>
            </w:r>
          </w:p>
          <w:p w14:paraId="37AABA52">
            <w:pPr>
              <w:pStyle w:val="7"/>
              <w:spacing w:before="24" w:line="212" w:lineRule="auto"/>
              <w:ind w:left="663"/>
              <w:rPr>
                <w:sz w:val="20"/>
                <w:szCs w:val="20"/>
              </w:rPr>
            </w:pPr>
            <w:r>
              <w:rPr>
                <w:spacing w:val="4"/>
                <w:sz w:val="20"/>
                <w:szCs w:val="20"/>
              </w:rPr>
              <w:t>原料比重达到</w:t>
            </w:r>
            <w:r>
              <w:rPr>
                <w:spacing w:val="-18"/>
                <w:sz w:val="20"/>
                <w:szCs w:val="20"/>
              </w:rPr>
              <w:t xml:space="preserve"> </w:t>
            </w:r>
            <w:r>
              <w:rPr>
                <w:spacing w:val="4"/>
                <w:sz w:val="20"/>
                <w:szCs w:val="20"/>
              </w:rPr>
              <w:t>15%以上。</w:t>
            </w:r>
          </w:p>
        </w:tc>
        <w:tc>
          <w:tcPr>
            <w:tcW w:w="3525" w:type="dxa"/>
            <w:gridSpan w:val="2"/>
            <w:vAlign w:val="top"/>
          </w:tcPr>
          <w:p w14:paraId="776F9EEA">
            <w:pPr>
              <w:spacing w:line="324" w:lineRule="auto"/>
              <w:rPr>
                <w:rFonts w:ascii="Arial"/>
                <w:sz w:val="21"/>
              </w:rPr>
            </w:pPr>
          </w:p>
          <w:p w14:paraId="016CECD9">
            <w:pPr>
              <w:spacing w:line="324" w:lineRule="auto"/>
              <w:rPr>
                <w:rFonts w:ascii="Arial"/>
                <w:sz w:val="21"/>
              </w:rPr>
            </w:pPr>
          </w:p>
          <w:p w14:paraId="6D3C835E">
            <w:pPr>
              <w:pStyle w:val="7"/>
              <w:spacing w:before="65" w:line="252" w:lineRule="auto"/>
              <w:ind w:left="120" w:right="71" w:firstLine="94"/>
              <w:jc w:val="both"/>
              <w:rPr>
                <w:sz w:val="20"/>
                <w:szCs w:val="20"/>
              </w:rPr>
            </w:pPr>
            <w:r>
              <w:rPr>
                <w:spacing w:val="9"/>
                <w:sz w:val="20"/>
                <w:szCs w:val="20"/>
              </w:rPr>
              <w:t>本项目为北票市污水处理有限公司</w:t>
            </w:r>
            <w:r>
              <w:rPr>
                <w:spacing w:val="8"/>
                <w:sz w:val="20"/>
                <w:szCs w:val="20"/>
              </w:rPr>
              <w:t>配套建设危险废物暂存间项目，不属</w:t>
            </w:r>
            <w:r>
              <w:rPr>
                <w:spacing w:val="14"/>
                <w:sz w:val="20"/>
                <w:szCs w:val="20"/>
              </w:rPr>
              <w:t>于高耗能、高排放、低水平项目。</w:t>
            </w:r>
          </w:p>
        </w:tc>
        <w:tc>
          <w:tcPr>
            <w:tcW w:w="1188" w:type="dxa"/>
            <w:tcBorders>
              <w:right w:val="single" w:color="000000" w:sz="6" w:space="0"/>
            </w:tcBorders>
            <w:vAlign w:val="top"/>
          </w:tcPr>
          <w:p w14:paraId="0E1A27F9">
            <w:pPr>
              <w:spacing w:line="306" w:lineRule="auto"/>
              <w:rPr>
                <w:rFonts w:ascii="Arial"/>
                <w:sz w:val="21"/>
              </w:rPr>
            </w:pPr>
          </w:p>
          <w:p w14:paraId="13D65919">
            <w:pPr>
              <w:spacing w:line="306" w:lineRule="auto"/>
              <w:rPr>
                <w:rFonts w:ascii="Arial"/>
                <w:sz w:val="21"/>
              </w:rPr>
            </w:pPr>
          </w:p>
          <w:p w14:paraId="6E70DFBE">
            <w:pPr>
              <w:spacing w:line="307" w:lineRule="auto"/>
              <w:rPr>
                <w:rFonts w:ascii="Arial"/>
                <w:sz w:val="21"/>
              </w:rPr>
            </w:pPr>
          </w:p>
          <w:p w14:paraId="0DDD52AF">
            <w:pPr>
              <w:pStyle w:val="7"/>
              <w:spacing w:before="65" w:line="228" w:lineRule="auto"/>
              <w:ind w:left="365"/>
              <w:rPr>
                <w:sz w:val="20"/>
                <w:szCs w:val="20"/>
              </w:rPr>
            </w:pPr>
            <w:r>
              <w:rPr>
                <w:spacing w:val="3"/>
                <w:sz w:val="20"/>
                <w:szCs w:val="20"/>
              </w:rPr>
              <w:t>符合</w:t>
            </w:r>
          </w:p>
        </w:tc>
      </w:tr>
      <w:tr w14:paraId="4442F3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463" w:hRule="atLeast"/>
        </w:trPr>
        <w:tc>
          <w:tcPr>
            <w:tcW w:w="1153" w:type="dxa"/>
            <w:vMerge w:val="continue"/>
            <w:tcBorders>
              <w:top w:val="nil"/>
              <w:left w:val="single" w:color="000000" w:sz="6" w:space="0"/>
              <w:bottom w:val="nil"/>
            </w:tcBorders>
            <w:vAlign w:val="top"/>
          </w:tcPr>
          <w:p w14:paraId="47A720BC">
            <w:pPr>
              <w:rPr>
                <w:rFonts w:ascii="Arial"/>
                <w:sz w:val="21"/>
              </w:rPr>
            </w:pPr>
          </w:p>
        </w:tc>
        <w:tc>
          <w:tcPr>
            <w:tcW w:w="842" w:type="dxa"/>
            <w:tcBorders>
              <w:bottom w:val="single" w:color="000000" w:sz="10" w:space="0"/>
            </w:tcBorders>
            <w:vAlign w:val="top"/>
          </w:tcPr>
          <w:p w14:paraId="28D714F4">
            <w:pPr>
              <w:spacing w:line="264" w:lineRule="auto"/>
              <w:rPr>
                <w:rFonts w:ascii="Arial"/>
                <w:sz w:val="21"/>
              </w:rPr>
            </w:pPr>
          </w:p>
          <w:p w14:paraId="40B9E8D5">
            <w:pPr>
              <w:spacing w:line="264" w:lineRule="auto"/>
              <w:rPr>
                <w:rFonts w:ascii="Arial"/>
                <w:sz w:val="21"/>
              </w:rPr>
            </w:pPr>
          </w:p>
          <w:p w14:paraId="18F459E6">
            <w:pPr>
              <w:spacing w:line="264" w:lineRule="auto"/>
              <w:rPr>
                <w:rFonts w:ascii="Arial"/>
                <w:sz w:val="21"/>
              </w:rPr>
            </w:pPr>
          </w:p>
          <w:p w14:paraId="64B47E7E">
            <w:pPr>
              <w:spacing w:line="264" w:lineRule="auto"/>
              <w:rPr>
                <w:rFonts w:ascii="Arial"/>
                <w:sz w:val="21"/>
              </w:rPr>
            </w:pPr>
          </w:p>
          <w:p w14:paraId="43F2B473">
            <w:pPr>
              <w:pStyle w:val="7"/>
              <w:spacing w:before="65" w:line="271" w:lineRule="exact"/>
              <w:ind w:left="427"/>
              <w:rPr>
                <w:sz w:val="20"/>
                <w:szCs w:val="20"/>
              </w:rPr>
            </w:pPr>
            <w:r>
              <w:rPr>
                <w:position w:val="1"/>
                <w:sz w:val="20"/>
                <w:szCs w:val="20"/>
              </w:rPr>
              <w:t>2</w:t>
            </w:r>
          </w:p>
        </w:tc>
        <w:tc>
          <w:tcPr>
            <w:tcW w:w="3562" w:type="dxa"/>
            <w:gridSpan w:val="2"/>
            <w:tcBorders>
              <w:bottom w:val="single" w:color="000000" w:sz="10" w:space="0"/>
            </w:tcBorders>
            <w:vAlign w:val="top"/>
          </w:tcPr>
          <w:p w14:paraId="4D6FE081">
            <w:pPr>
              <w:pStyle w:val="7"/>
              <w:spacing w:before="34" w:line="248" w:lineRule="auto"/>
              <w:ind w:left="107" w:right="29" w:firstLine="5"/>
              <w:jc w:val="both"/>
              <w:rPr>
                <w:sz w:val="20"/>
                <w:szCs w:val="20"/>
              </w:rPr>
            </w:pPr>
            <w:r>
              <w:rPr>
                <w:spacing w:val="15"/>
                <w:sz w:val="20"/>
                <w:szCs w:val="20"/>
              </w:rPr>
              <w:t>强化</w:t>
            </w:r>
            <w:r>
              <w:rPr>
                <w:sz w:val="20"/>
                <w:szCs w:val="20"/>
              </w:rPr>
              <w:t>VOCs</w:t>
            </w:r>
            <w:r>
              <w:rPr>
                <w:spacing w:val="15"/>
                <w:sz w:val="20"/>
                <w:szCs w:val="20"/>
              </w:rPr>
              <w:t>全流程、全环节综合治理。</w:t>
            </w:r>
            <w:r>
              <w:rPr>
                <w:spacing w:val="9"/>
                <w:sz w:val="20"/>
                <w:szCs w:val="20"/>
              </w:rPr>
              <w:t>定期开展储罐密封性检测，污水处理</w:t>
            </w:r>
            <w:r>
              <w:rPr>
                <w:spacing w:val="16"/>
                <w:sz w:val="20"/>
                <w:szCs w:val="20"/>
              </w:rPr>
              <w:t>场所高浓度有机废气要单独收集处</w:t>
            </w:r>
            <w:r>
              <w:rPr>
                <w:spacing w:val="13"/>
                <w:sz w:val="20"/>
                <w:szCs w:val="20"/>
              </w:rPr>
              <w:t>理，含</w:t>
            </w:r>
            <w:r>
              <w:rPr>
                <w:spacing w:val="-36"/>
                <w:sz w:val="20"/>
                <w:szCs w:val="20"/>
              </w:rPr>
              <w:t xml:space="preserve"> </w:t>
            </w:r>
            <w:r>
              <w:rPr>
                <w:sz w:val="20"/>
                <w:szCs w:val="20"/>
              </w:rPr>
              <w:t>VOCs</w:t>
            </w:r>
            <w:r>
              <w:rPr>
                <w:spacing w:val="-39"/>
                <w:sz w:val="20"/>
                <w:szCs w:val="20"/>
              </w:rPr>
              <w:t xml:space="preserve"> </w:t>
            </w:r>
            <w:r>
              <w:rPr>
                <w:spacing w:val="13"/>
                <w:sz w:val="20"/>
                <w:szCs w:val="20"/>
              </w:rPr>
              <w:t>有机废水储罐、装置区</w:t>
            </w:r>
            <w:r>
              <w:rPr>
                <w:spacing w:val="9"/>
                <w:sz w:val="20"/>
                <w:szCs w:val="20"/>
              </w:rPr>
              <w:t>集水井（池）有机废气要密闭收集处理。企业开停工、检维修期间，及时收集处理退料、清洗、吹扫等作业产</w:t>
            </w:r>
            <w:r>
              <w:rPr>
                <w:spacing w:val="15"/>
                <w:sz w:val="20"/>
                <w:szCs w:val="20"/>
              </w:rPr>
              <w:t>生的</w:t>
            </w:r>
            <w:r>
              <w:rPr>
                <w:sz w:val="20"/>
                <w:szCs w:val="20"/>
              </w:rPr>
              <w:t>VOCs</w:t>
            </w:r>
            <w:r>
              <w:rPr>
                <w:spacing w:val="15"/>
                <w:sz w:val="20"/>
                <w:szCs w:val="20"/>
              </w:rPr>
              <w:t xml:space="preserve"> 废气。企业不得将火炬燃</w:t>
            </w:r>
            <w:r>
              <w:rPr>
                <w:spacing w:val="8"/>
                <w:sz w:val="20"/>
                <w:szCs w:val="20"/>
              </w:rPr>
              <w:t>烧装置作为日常大气污染治理设施。</w:t>
            </w:r>
          </w:p>
        </w:tc>
        <w:tc>
          <w:tcPr>
            <w:tcW w:w="3525" w:type="dxa"/>
            <w:gridSpan w:val="2"/>
            <w:tcBorders>
              <w:bottom w:val="single" w:color="000000" w:sz="10" w:space="0"/>
            </w:tcBorders>
            <w:vAlign w:val="top"/>
          </w:tcPr>
          <w:p w14:paraId="11A426F9">
            <w:pPr>
              <w:spacing w:line="261" w:lineRule="auto"/>
              <w:rPr>
                <w:rFonts w:ascii="Arial"/>
                <w:sz w:val="21"/>
              </w:rPr>
            </w:pPr>
          </w:p>
          <w:p w14:paraId="7595DBEC">
            <w:pPr>
              <w:spacing w:line="261" w:lineRule="auto"/>
              <w:rPr>
                <w:rFonts w:ascii="Arial"/>
                <w:sz w:val="21"/>
              </w:rPr>
            </w:pPr>
          </w:p>
          <w:p w14:paraId="4B53176E">
            <w:pPr>
              <w:spacing w:line="262" w:lineRule="auto"/>
              <w:rPr>
                <w:rFonts w:ascii="Arial"/>
                <w:sz w:val="21"/>
              </w:rPr>
            </w:pPr>
          </w:p>
          <w:p w14:paraId="31F831C1">
            <w:pPr>
              <w:pStyle w:val="7"/>
              <w:spacing w:before="65" w:line="228" w:lineRule="auto"/>
              <w:ind w:left="214"/>
              <w:rPr>
                <w:sz w:val="20"/>
                <w:szCs w:val="20"/>
              </w:rPr>
            </w:pPr>
            <w:r>
              <w:rPr>
                <w:spacing w:val="9"/>
                <w:sz w:val="20"/>
                <w:szCs w:val="20"/>
              </w:rPr>
              <w:t>本项目危险废物贮存间的危险废物</w:t>
            </w:r>
          </w:p>
          <w:p w14:paraId="6A82A2AB">
            <w:pPr>
              <w:pStyle w:val="7"/>
              <w:spacing w:before="27" w:line="228" w:lineRule="auto"/>
              <w:ind w:left="213"/>
              <w:rPr>
                <w:sz w:val="20"/>
                <w:szCs w:val="20"/>
              </w:rPr>
            </w:pPr>
            <w:r>
              <w:rPr>
                <w:spacing w:val="9"/>
                <w:sz w:val="20"/>
                <w:szCs w:val="20"/>
              </w:rPr>
              <w:t>通过包装密封分装，并设置通风装</w:t>
            </w:r>
          </w:p>
          <w:p w14:paraId="66DF4E6E">
            <w:pPr>
              <w:pStyle w:val="7"/>
              <w:spacing w:before="23" w:line="229" w:lineRule="auto"/>
              <w:ind w:left="737"/>
              <w:rPr>
                <w:sz w:val="20"/>
                <w:szCs w:val="20"/>
              </w:rPr>
            </w:pPr>
            <w:r>
              <w:rPr>
                <w:spacing w:val="8"/>
                <w:sz w:val="20"/>
                <w:szCs w:val="20"/>
              </w:rPr>
              <w:t>置，处理危废间废气。</w:t>
            </w:r>
          </w:p>
        </w:tc>
        <w:tc>
          <w:tcPr>
            <w:tcW w:w="1188" w:type="dxa"/>
            <w:tcBorders>
              <w:bottom w:val="single" w:color="000000" w:sz="10" w:space="0"/>
              <w:right w:val="single" w:color="000000" w:sz="6" w:space="0"/>
            </w:tcBorders>
            <w:vAlign w:val="top"/>
          </w:tcPr>
          <w:p w14:paraId="1853D916">
            <w:pPr>
              <w:spacing w:line="264" w:lineRule="auto"/>
              <w:rPr>
                <w:rFonts w:ascii="Arial"/>
                <w:sz w:val="21"/>
              </w:rPr>
            </w:pPr>
          </w:p>
          <w:p w14:paraId="2543A2B4">
            <w:pPr>
              <w:spacing w:line="264" w:lineRule="auto"/>
              <w:rPr>
                <w:rFonts w:ascii="Arial"/>
                <w:sz w:val="21"/>
              </w:rPr>
            </w:pPr>
          </w:p>
          <w:p w14:paraId="5CE684DC">
            <w:pPr>
              <w:spacing w:line="264" w:lineRule="auto"/>
              <w:rPr>
                <w:rFonts w:ascii="Arial"/>
                <w:sz w:val="21"/>
              </w:rPr>
            </w:pPr>
          </w:p>
          <w:p w14:paraId="7C2D7276">
            <w:pPr>
              <w:spacing w:line="265" w:lineRule="auto"/>
              <w:rPr>
                <w:rFonts w:ascii="Arial"/>
                <w:sz w:val="21"/>
              </w:rPr>
            </w:pPr>
          </w:p>
          <w:p w14:paraId="1463F710">
            <w:pPr>
              <w:pStyle w:val="7"/>
              <w:spacing w:before="65" w:line="228" w:lineRule="auto"/>
              <w:ind w:left="365"/>
              <w:rPr>
                <w:sz w:val="20"/>
                <w:szCs w:val="20"/>
              </w:rPr>
            </w:pPr>
            <w:r>
              <w:rPr>
                <w:spacing w:val="3"/>
                <w:sz w:val="20"/>
                <w:szCs w:val="20"/>
              </w:rPr>
              <w:t>符合</w:t>
            </w:r>
          </w:p>
        </w:tc>
      </w:tr>
      <w:tr w14:paraId="06C433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782" w:hRule="atLeast"/>
        </w:trPr>
        <w:tc>
          <w:tcPr>
            <w:tcW w:w="1153" w:type="dxa"/>
            <w:vMerge w:val="continue"/>
            <w:tcBorders>
              <w:top w:val="nil"/>
              <w:left w:val="single" w:color="000000" w:sz="6" w:space="0"/>
              <w:bottom w:val="nil"/>
            </w:tcBorders>
            <w:vAlign w:val="top"/>
          </w:tcPr>
          <w:p w14:paraId="1261C530">
            <w:pPr>
              <w:rPr>
                <w:rFonts w:ascii="Arial"/>
                <w:sz w:val="21"/>
              </w:rPr>
            </w:pPr>
          </w:p>
        </w:tc>
        <w:tc>
          <w:tcPr>
            <w:tcW w:w="9117" w:type="dxa"/>
            <w:gridSpan w:val="6"/>
            <w:tcBorders>
              <w:top w:val="single" w:color="000000" w:sz="10" w:space="0"/>
              <w:bottom w:val="single" w:color="000000" w:sz="10" w:space="0"/>
              <w:right w:val="single" w:color="000000" w:sz="6" w:space="0"/>
            </w:tcBorders>
            <w:vAlign w:val="top"/>
          </w:tcPr>
          <w:p w14:paraId="4EE62365">
            <w:pPr>
              <w:pStyle w:val="7"/>
              <w:spacing w:before="37" w:line="219" w:lineRule="auto"/>
              <w:ind w:left="590"/>
            </w:pPr>
            <w:r>
              <w:t>本项目与《朝阳市空气质量持续改善行动实施</w:t>
            </w:r>
            <w:r>
              <w:rPr>
                <w:spacing w:val="-1"/>
              </w:rPr>
              <w:t>方案》的符合性分析见下表</w:t>
            </w:r>
          </w:p>
          <w:p w14:paraId="01340D39">
            <w:pPr>
              <w:pStyle w:val="7"/>
              <w:spacing w:before="180" w:line="207" w:lineRule="auto"/>
              <w:ind w:left="1035"/>
            </w:pPr>
            <w:r>
              <w:rPr>
                <w:b/>
                <w:bCs/>
                <w:spacing w:val="-3"/>
              </w:rPr>
              <w:t>表</w:t>
            </w:r>
            <w:r>
              <w:rPr>
                <w:spacing w:val="-18"/>
              </w:rPr>
              <w:t xml:space="preserve"> </w:t>
            </w:r>
            <w:r>
              <w:rPr>
                <w:b/>
                <w:bCs/>
                <w:spacing w:val="-3"/>
              </w:rPr>
              <w:t>1-6</w:t>
            </w:r>
            <w:r>
              <w:rPr>
                <w:spacing w:val="-3"/>
              </w:rPr>
              <w:t xml:space="preserve">   </w:t>
            </w:r>
            <w:r>
              <w:rPr>
                <w:b/>
                <w:bCs/>
                <w:spacing w:val="-3"/>
              </w:rPr>
              <w:t>与《朝阳市空气质量持续改善行动实施方案》相符性分析</w:t>
            </w:r>
          </w:p>
        </w:tc>
      </w:tr>
      <w:tr w14:paraId="0BF372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8" w:hRule="atLeast"/>
        </w:trPr>
        <w:tc>
          <w:tcPr>
            <w:tcW w:w="1153" w:type="dxa"/>
            <w:vMerge w:val="continue"/>
            <w:tcBorders>
              <w:top w:val="nil"/>
              <w:left w:val="single" w:color="000000" w:sz="6" w:space="0"/>
              <w:bottom w:val="nil"/>
            </w:tcBorders>
            <w:vAlign w:val="top"/>
          </w:tcPr>
          <w:p w14:paraId="7394C83E">
            <w:pPr>
              <w:rPr>
                <w:rFonts w:ascii="Arial"/>
                <w:sz w:val="21"/>
              </w:rPr>
            </w:pPr>
          </w:p>
        </w:tc>
        <w:tc>
          <w:tcPr>
            <w:tcW w:w="842" w:type="dxa"/>
            <w:tcBorders>
              <w:top w:val="single" w:color="000000" w:sz="10" w:space="0"/>
            </w:tcBorders>
            <w:vAlign w:val="top"/>
          </w:tcPr>
          <w:p w14:paraId="1D595AC2">
            <w:pPr>
              <w:pStyle w:val="7"/>
              <w:spacing w:before="33" w:line="207" w:lineRule="auto"/>
              <w:ind w:left="265"/>
              <w:rPr>
                <w:sz w:val="20"/>
                <w:szCs w:val="20"/>
              </w:rPr>
            </w:pPr>
            <w:r>
              <w:rPr>
                <w:b/>
                <w:bCs/>
                <w:spacing w:val="4"/>
                <w:sz w:val="20"/>
                <w:szCs w:val="20"/>
              </w:rPr>
              <w:t>序号</w:t>
            </w:r>
          </w:p>
        </w:tc>
        <w:tc>
          <w:tcPr>
            <w:tcW w:w="3582" w:type="dxa"/>
            <w:gridSpan w:val="3"/>
            <w:tcBorders>
              <w:top w:val="single" w:color="000000" w:sz="10" w:space="0"/>
            </w:tcBorders>
            <w:vAlign w:val="top"/>
          </w:tcPr>
          <w:p w14:paraId="51909063">
            <w:pPr>
              <w:pStyle w:val="7"/>
              <w:spacing w:before="33" w:line="207" w:lineRule="auto"/>
              <w:ind w:left="1376"/>
              <w:rPr>
                <w:sz w:val="20"/>
                <w:szCs w:val="20"/>
              </w:rPr>
            </w:pPr>
            <w:r>
              <w:rPr>
                <w:b/>
                <w:bCs/>
                <w:spacing w:val="5"/>
                <w:sz w:val="20"/>
                <w:szCs w:val="20"/>
              </w:rPr>
              <w:t>分析内容</w:t>
            </w:r>
          </w:p>
        </w:tc>
        <w:tc>
          <w:tcPr>
            <w:tcW w:w="3505" w:type="dxa"/>
            <w:tcBorders>
              <w:top w:val="single" w:color="000000" w:sz="10" w:space="0"/>
            </w:tcBorders>
            <w:vAlign w:val="top"/>
          </w:tcPr>
          <w:p w14:paraId="2A20F74C">
            <w:pPr>
              <w:pStyle w:val="7"/>
              <w:spacing w:before="33" w:line="207" w:lineRule="auto"/>
              <w:ind w:left="1212"/>
              <w:rPr>
                <w:sz w:val="20"/>
                <w:szCs w:val="20"/>
              </w:rPr>
            </w:pPr>
            <w:r>
              <w:rPr>
                <w:b/>
                <w:bCs/>
                <w:spacing w:val="6"/>
                <w:sz w:val="20"/>
                <w:szCs w:val="20"/>
              </w:rPr>
              <w:t>本项目情况</w:t>
            </w:r>
          </w:p>
        </w:tc>
        <w:tc>
          <w:tcPr>
            <w:tcW w:w="1188" w:type="dxa"/>
            <w:tcBorders>
              <w:top w:val="single" w:color="000000" w:sz="10" w:space="0"/>
              <w:right w:val="single" w:color="000000" w:sz="6" w:space="0"/>
            </w:tcBorders>
            <w:vAlign w:val="top"/>
          </w:tcPr>
          <w:p w14:paraId="11ABCADA">
            <w:pPr>
              <w:pStyle w:val="7"/>
              <w:spacing w:before="33" w:line="207" w:lineRule="auto"/>
              <w:ind w:left="94"/>
              <w:rPr>
                <w:sz w:val="20"/>
                <w:szCs w:val="20"/>
              </w:rPr>
            </w:pPr>
            <w:r>
              <w:rPr>
                <w:b/>
                <w:bCs/>
                <w:spacing w:val="5"/>
                <w:sz w:val="20"/>
                <w:szCs w:val="20"/>
              </w:rPr>
              <w:t>分析结果</w:t>
            </w:r>
          </w:p>
        </w:tc>
      </w:tr>
      <w:tr w14:paraId="5DF9B7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72" w:hRule="atLeast"/>
        </w:trPr>
        <w:tc>
          <w:tcPr>
            <w:tcW w:w="1153" w:type="dxa"/>
            <w:vMerge w:val="continue"/>
            <w:tcBorders>
              <w:top w:val="nil"/>
              <w:left w:val="single" w:color="000000" w:sz="6" w:space="0"/>
              <w:bottom w:val="nil"/>
            </w:tcBorders>
            <w:vAlign w:val="top"/>
          </w:tcPr>
          <w:p w14:paraId="7A95AD89">
            <w:pPr>
              <w:rPr>
                <w:rFonts w:ascii="Arial"/>
                <w:sz w:val="21"/>
              </w:rPr>
            </w:pPr>
          </w:p>
        </w:tc>
        <w:tc>
          <w:tcPr>
            <w:tcW w:w="842" w:type="dxa"/>
            <w:tcBorders>
              <w:bottom w:val="single" w:color="000000" w:sz="10" w:space="0"/>
            </w:tcBorders>
            <w:vAlign w:val="top"/>
          </w:tcPr>
          <w:p w14:paraId="048452BF">
            <w:pPr>
              <w:spacing w:line="449" w:lineRule="auto"/>
              <w:rPr>
                <w:rFonts w:ascii="Arial"/>
                <w:sz w:val="21"/>
              </w:rPr>
            </w:pPr>
          </w:p>
          <w:p w14:paraId="6405E5B5">
            <w:pPr>
              <w:pStyle w:val="7"/>
              <w:spacing w:before="65" w:line="271" w:lineRule="exact"/>
              <w:ind w:left="440"/>
              <w:rPr>
                <w:sz w:val="20"/>
                <w:szCs w:val="20"/>
              </w:rPr>
            </w:pPr>
            <w:r>
              <w:rPr>
                <w:position w:val="1"/>
                <w:sz w:val="20"/>
                <w:szCs w:val="20"/>
              </w:rPr>
              <w:t>1</w:t>
            </w:r>
          </w:p>
        </w:tc>
        <w:tc>
          <w:tcPr>
            <w:tcW w:w="3582" w:type="dxa"/>
            <w:gridSpan w:val="3"/>
            <w:tcBorders>
              <w:bottom w:val="single" w:color="000000" w:sz="10" w:space="0"/>
            </w:tcBorders>
            <w:vAlign w:val="top"/>
          </w:tcPr>
          <w:p w14:paraId="0230000E">
            <w:pPr>
              <w:pStyle w:val="7"/>
              <w:spacing w:before="41" w:line="228" w:lineRule="auto"/>
              <w:ind w:left="113"/>
              <w:rPr>
                <w:sz w:val="20"/>
                <w:szCs w:val="20"/>
              </w:rPr>
            </w:pPr>
            <w:r>
              <w:rPr>
                <w:spacing w:val="9"/>
                <w:sz w:val="20"/>
                <w:szCs w:val="20"/>
              </w:rPr>
              <w:t>推动优化产业结构和布局。坚决遏制</w:t>
            </w:r>
          </w:p>
          <w:p w14:paraId="5D53CC6D">
            <w:pPr>
              <w:pStyle w:val="7"/>
              <w:spacing w:before="24" w:line="228" w:lineRule="auto"/>
              <w:ind w:left="119"/>
              <w:rPr>
                <w:sz w:val="20"/>
                <w:szCs w:val="20"/>
              </w:rPr>
            </w:pPr>
            <w:r>
              <w:rPr>
                <w:spacing w:val="8"/>
                <w:sz w:val="20"/>
                <w:szCs w:val="20"/>
              </w:rPr>
              <w:t>高耗能、高排放、低水平项目盲目上</w:t>
            </w:r>
          </w:p>
          <w:p w14:paraId="1F5E46F8">
            <w:pPr>
              <w:pStyle w:val="7"/>
              <w:spacing w:before="26" w:line="228" w:lineRule="auto"/>
              <w:ind w:left="120"/>
              <w:rPr>
                <w:sz w:val="20"/>
                <w:szCs w:val="20"/>
              </w:rPr>
            </w:pPr>
            <w:r>
              <w:rPr>
                <w:spacing w:val="8"/>
                <w:sz w:val="20"/>
                <w:szCs w:val="20"/>
              </w:rPr>
              <w:t>马，新改扩建项目必须落实国家产业</w:t>
            </w:r>
          </w:p>
          <w:p w14:paraId="39D82DB3">
            <w:pPr>
              <w:pStyle w:val="7"/>
              <w:spacing w:before="26" w:line="228" w:lineRule="auto"/>
              <w:ind w:left="114"/>
              <w:rPr>
                <w:sz w:val="20"/>
                <w:szCs w:val="20"/>
              </w:rPr>
            </w:pPr>
            <w:r>
              <w:rPr>
                <w:spacing w:val="9"/>
                <w:sz w:val="20"/>
                <w:szCs w:val="20"/>
              </w:rPr>
              <w:t>规划、生态环境分区管控方案、碳排</w:t>
            </w:r>
          </w:p>
          <w:p w14:paraId="7D5C30AC">
            <w:pPr>
              <w:pStyle w:val="7"/>
              <w:spacing w:before="24" w:line="213" w:lineRule="auto"/>
              <w:ind w:left="639"/>
              <w:rPr>
                <w:sz w:val="20"/>
                <w:szCs w:val="20"/>
              </w:rPr>
            </w:pPr>
            <w:r>
              <w:rPr>
                <w:spacing w:val="8"/>
                <w:sz w:val="20"/>
                <w:szCs w:val="20"/>
              </w:rPr>
              <w:t>放达峰目标等相关要求。</w:t>
            </w:r>
          </w:p>
        </w:tc>
        <w:tc>
          <w:tcPr>
            <w:tcW w:w="3505" w:type="dxa"/>
            <w:tcBorders>
              <w:bottom w:val="single" w:color="000000" w:sz="10" w:space="0"/>
            </w:tcBorders>
            <w:vAlign w:val="top"/>
          </w:tcPr>
          <w:p w14:paraId="2E59B4FD">
            <w:pPr>
              <w:pStyle w:val="7"/>
              <w:spacing w:before="40" w:line="244" w:lineRule="auto"/>
              <w:ind w:left="114" w:right="89"/>
              <w:jc w:val="both"/>
              <w:rPr>
                <w:sz w:val="20"/>
                <w:szCs w:val="20"/>
              </w:rPr>
            </w:pPr>
            <w:r>
              <w:rPr>
                <w:spacing w:val="9"/>
                <w:sz w:val="20"/>
                <w:szCs w:val="20"/>
              </w:rPr>
              <w:t>本项目为北票市污水处理有限公司配套建设危险废物贮存间项目，不</w:t>
            </w:r>
            <w:r>
              <w:rPr>
                <w:spacing w:val="5"/>
                <w:sz w:val="20"/>
                <w:szCs w:val="20"/>
              </w:rPr>
              <w:t>属于高耗能、高排放、低水平项目，</w:t>
            </w:r>
            <w:r>
              <w:rPr>
                <w:spacing w:val="9"/>
                <w:sz w:val="20"/>
                <w:szCs w:val="20"/>
              </w:rPr>
              <w:t>符合国家产业规划、生态环境分区</w:t>
            </w:r>
            <w:r>
              <w:rPr>
                <w:spacing w:val="7"/>
                <w:sz w:val="20"/>
                <w:szCs w:val="20"/>
              </w:rPr>
              <w:t>管控意见的要求。</w:t>
            </w:r>
          </w:p>
        </w:tc>
        <w:tc>
          <w:tcPr>
            <w:tcW w:w="1188" w:type="dxa"/>
            <w:tcBorders>
              <w:bottom w:val="single" w:color="000000" w:sz="10" w:space="0"/>
              <w:right w:val="single" w:color="000000" w:sz="6" w:space="0"/>
            </w:tcBorders>
            <w:vAlign w:val="top"/>
          </w:tcPr>
          <w:p w14:paraId="557CC298">
            <w:pPr>
              <w:spacing w:line="259" w:lineRule="auto"/>
              <w:rPr>
                <w:rFonts w:ascii="Arial"/>
                <w:sz w:val="21"/>
              </w:rPr>
            </w:pPr>
          </w:p>
          <w:p w14:paraId="5B8554E8">
            <w:pPr>
              <w:spacing w:line="260" w:lineRule="auto"/>
              <w:rPr>
                <w:rFonts w:ascii="Arial"/>
                <w:sz w:val="21"/>
              </w:rPr>
            </w:pPr>
          </w:p>
          <w:p w14:paraId="18F1400F">
            <w:pPr>
              <w:pStyle w:val="7"/>
              <w:spacing w:before="65" w:line="228" w:lineRule="auto"/>
              <w:ind w:left="305"/>
              <w:rPr>
                <w:sz w:val="20"/>
                <w:szCs w:val="20"/>
              </w:rPr>
            </w:pPr>
            <w:r>
              <w:rPr>
                <w:spacing w:val="3"/>
                <w:sz w:val="20"/>
                <w:szCs w:val="20"/>
              </w:rPr>
              <w:t>符合</w:t>
            </w:r>
          </w:p>
        </w:tc>
      </w:tr>
      <w:tr w14:paraId="224962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1600" w:hRule="atLeast"/>
        </w:trPr>
        <w:tc>
          <w:tcPr>
            <w:tcW w:w="1153" w:type="dxa"/>
            <w:vMerge w:val="continue"/>
            <w:tcBorders>
              <w:top w:val="nil"/>
              <w:left w:val="single" w:color="000000" w:sz="6" w:space="0"/>
              <w:bottom w:val="single" w:color="000000" w:sz="6" w:space="0"/>
            </w:tcBorders>
            <w:vAlign w:val="top"/>
          </w:tcPr>
          <w:p w14:paraId="358CF8AF">
            <w:pPr>
              <w:rPr>
                <w:rFonts w:ascii="Arial"/>
                <w:sz w:val="21"/>
              </w:rPr>
            </w:pPr>
          </w:p>
        </w:tc>
        <w:tc>
          <w:tcPr>
            <w:tcW w:w="9117" w:type="dxa"/>
            <w:gridSpan w:val="6"/>
            <w:tcBorders>
              <w:top w:val="single" w:color="000000" w:sz="10" w:space="0"/>
              <w:bottom w:val="single" w:color="000000" w:sz="6" w:space="0"/>
              <w:right w:val="single" w:color="000000" w:sz="6" w:space="0"/>
            </w:tcBorders>
            <w:vAlign w:val="top"/>
          </w:tcPr>
          <w:p w14:paraId="4473628D">
            <w:pPr>
              <w:rPr>
                <w:rFonts w:ascii="Arial"/>
                <w:sz w:val="21"/>
              </w:rPr>
            </w:pPr>
          </w:p>
        </w:tc>
      </w:tr>
    </w:tbl>
    <w:p w14:paraId="347FF9E0">
      <w:pPr>
        <w:pStyle w:val="2"/>
      </w:pPr>
    </w:p>
    <w:p w14:paraId="2006B8D2">
      <w:pPr>
        <w:sectPr>
          <w:footerReference r:id="rId12" w:type="default"/>
          <w:pgSz w:w="11906" w:h="16839"/>
          <w:pgMar w:top="1431" w:right="810" w:bottom="1298" w:left="810" w:header="0" w:footer="1061" w:gutter="0"/>
          <w:pgBorders>
            <w:top w:val="none" w:sz="0" w:space="0"/>
            <w:left w:val="none" w:sz="0" w:space="0"/>
            <w:bottom w:val="none" w:sz="0" w:space="0"/>
            <w:right w:val="none" w:sz="0" w:space="0"/>
          </w:pgBorders>
          <w:cols w:space="720" w:num="1"/>
        </w:sectPr>
      </w:pPr>
    </w:p>
    <w:p w14:paraId="14B64EF5">
      <w:pPr>
        <w:spacing w:line="91" w:lineRule="auto"/>
        <w:rPr>
          <w:rFonts w:ascii="Arial"/>
          <w:sz w:val="2"/>
        </w:rPr>
      </w:pPr>
    </w:p>
    <w:tbl>
      <w:tblPr>
        <w:tblStyle w:val="6"/>
        <w:tblW w:w="1027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3"/>
        <w:gridCol w:w="928"/>
        <w:gridCol w:w="3982"/>
        <w:gridCol w:w="3000"/>
        <w:gridCol w:w="1207"/>
      </w:tblGrid>
      <w:tr w14:paraId="7B3865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606" w:hRule="atLeast"/>
        </w:trPr>
        <w:tc>
          <w:tcPr>
            <w:tcW w:w="1153" w:type="dxa"/>
            <w:vMerge w:val="restart"/>
            <w:tcBorders>
              <w:top w:val="single" w:color="000000" w:sz="6" w:space="0"/>
              <w:left w:val="single" w:color="000000" w:sz="6" w:space="0"/>
              <w:bottom w:val="nil"/>
            </w:tcBorders>
            <w:vAlign w:val="top"/>
          </w:tcPr>
          <w:p w14:paraId="6CBED2BA">
            <w:pPr>
              <w:rPr>
                <w:rFonts w:ascii="Arial"/>
                <w:sz w:val="21"/>
              </w:rPr>
            </w:pPr>
          </w:p>
        </w:tc>
        <w:tc>
          <w:tcPr>
            <w:tcW w:w="9117" w:type="dxa"/>
            <w:gridSpan w:val="4"/>
            <w:tcBorders>
              <w:top w:val="single" w:color="000000" w:sz="6" w:space="0"/>
              <w:bottom w:val="single" w:color="000000" w:sz="10" w:space="0"/>
              <w:right w:val="single" w:color="000000" w:sz="6" w:space="0"/>
            </w:tcBorders>
            <w:vAlign w:val="top"/>
          </w:tcPr>
          <w:p w14:paraId="0CFEFEB2">
            <w:pPr>
              <w:spacing w:line="33" w:lineRule="exact"/>
            </w:pPr>
          </w:p>
          <w:tbl>
            <w:tblPr>
              <w:tblStyle w:val="6"/>
              <w:tblW w:w="8878" w:type="dxa"/>
              <w:tblInd w:w="104"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730"/>
              <w:gridCol w:w="3588"/>
              <w:gridCol w:w="3465"/>
              <w:gridCol w:w="1095"/>
            </w:tblGrid>
            <w:tr w14:paraId="446F1760">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455" w:hRule="atLeast"/>
              </w:trPr>
              <w:tc>
                <w:tcPr>
                  <w:tcW w:w="730" w:type="dxa"/>
                  <w:tcBorders>
                    <w:bottom w:val="single" w:color="000000" w:sz="10" w:space="0"/>
                    <w:right w:val="single" w:color="000000" w:sz="2" w:space="0"/>
                  </w:tcBorders>
                  <w:vAlign w:val="top"/>
                </w:tcPr>
                <w:p w14:paraId="6EB29EDA">
                  <w:pPr>
                    <w:spacing w:line="245" w:lineRule="auto"/>
                    <w:rPr>
                      <w:rFonts w:ascii="Arial"/>
                      <w:sz w:val="21"/>
                    </w:rPr>
                  </w:pPr>
                </w:p>
                <w:p w14:paraId="6B677F21">
                  <w:pPr>
                    <w:spacing w:line="246" w:lineRule="auto"/>
                    <w:rPr>
                      <w:rFonts w:ascii="Arial"/>
                      <w:sz w:val="21"/>
                    </w:rPr>
                  </w:pPr>
                </w:p>
                <w:p w14:paraId="7DA0DA1B">
                  <w:pPr>
                    <w:spacing w:line="246" w:lineRule="auto"/>
                    <w:rPr>
                      <w:rFonts w:ascii="Arial"/>
                      <w:sz w:val="21"/>
                    </w:rPr>
                  </w:pPr>
                </w:p>
                <w:p w14:paraId="2685C6A3">
                  <w:pPr>
                    <w:spacing w:line="246" w:lineRule="auto"/>
                    <w:rPr>
                      <w:rFonts w:ascii="Arial"/>
                      <w:sz w:val="21"/>
                    </w:rPr>
                  </w:pPr>
                </w:p>
                <w:p w14:paraId="058EB8DC">
                  <w:pPr>
                    <w:pStyle w:val="7"/>
                    <w:spacing w:before="65" w:line="271" w:lineRule="exact"/>
                    <w:ind w:left="323"/>
                    <w:rPr>
                      <w:sz w:val="20"/>
                      <w:szCs w:val="20"/>
                    </w:rPr>
                  </w:pPr>
                  <w:r>
                    <w:rPr>
                      <w:position w:val="1"/>
                      <w:sz w:val="20"/>
                      <w:szCs w:val="20"/>
                    </w:rPr>
                    <w:t>2</w:t>
                  </w:r>
                </w:p>
              </w:tc>
              <w:tc>
                <w:tcPr>
                  <w:tcW w:w="3588" w:type="dxa"/>
                  <w:tcBorders>
                    <w:left w:val="single" w:color="000000" w:sz="2" w:space="0"/>
                    <w:bottom w:val="single" w:color="000000" w:sz="10" w:space="0"/>
                    <w:right w:val="single" w:color="000000" w:sz="2" w:space="0"/>
                  </w:tcBorders>
                  <w:vAlign w:val="top"/>
                </w:tcPr>
                <w:p w14:paraId="0F6E9CE9">
                  <w:pPr>
                    <w:pStyle w:val="7"/>
                    <w:spacing w:before="31" w:line="229" w:lineRule="auto"/>
                    <w:ind w:left="118"/>
                    <w:rPr>
                      <w:sz w:val="20"/>
                      <w:szCs w:val="20"/>
                    </w:rPr>
                  </w:pPr>
                  <w:r>
                    <w:rPr>
                      <w:spacing w:val="17"/>
                      <w:sz w:val="20"/>
                      <w:szCs w:val="20"/>
                    </w:rPr>
                    <w:t>强化</w:t>
                  </w:r>
                  <w:r>
                    <w:rPr>
                      <w:sz w:val="20"/>
                      <w:szCs w:val="20"/>
                    </w:rPr>
                    <w:t>VOCs</w:t>
                  </w:r>
                  <w:r>
                    <w:rPr>
                      <w:spacing w:val="17"/>
                      <w:sz w:val="20"/>
                      <w:szCs w:val="20"/>
                    </w:rPr>
                    <w:t>全流程、全环节综合治理。</w:t>
                  </w:r>
                </w:p>
                <w:p w14:paraId="1C6343E9">
                  <w:pPr>
                    <w:pStyle w:val="7"/>
                    <w:spacing w:before="25" w:line="228" w:lineRule="auto"/>
                    <w:ind w:left="123"/>
                    <w:rPr>
                      <w:sz w:val="20"/>
                      <w:szCs w:val="20"/>
                    </w:rPr>
                  </w:pPr>
                  <w:r>
                    <w:rPr>
                      <w:spacing w:val="9"/>
                      <w:sz w:val="20"/>
                      <w:szCs w:val="20"/>
                    </w:rPr>
                    <w:t>定期开展储罐密封性检测，污水处理</w:t>
                  </w:r>
                </w:p>
                <w:p w14:paraId="6EB47E59">
                  <w:pPr>
                    <w:pStyle w:val="7"/>
                    <w:spacing w:before="23" w:line="228" w:lineRule="auto"/>
                    <w:ind w:left="223"/>
                    <w:rPr>
                      <w:sz w:val="20"/>
                      <w:szCs w:val="20"/>
                    </w:rPr>
                  </w:pPr>
                  <w:r>
                    <w:rPr>
                      <w:spacing w:val="9"/>
                      <w:sz w:val="20"/>
                      <w:szCs w:val="20"/>
                    </w:rPr>
                    <w:t>场所高浓度有机废气要单独收集处</w:t>
                  </w:r>
                </w:p>
                <w:p w14:paraId="66A1357B">
                  <w:pPr>
                    <w:pStyle w:val="7"/>
                    <w:spacing w:before="26" w:line="228" w:lineRule="auto"/>
                    <w:ind w:left="116"/>
                    <w:rPr>
                      <w:sz w:val="20"/>
                      <w:szCs w:val="20"/>
                    </w:rPr>
                  </w:pPr>
                  <w:r>
                    <w:rPr>
                      <w:spacing w:val="2"/>
                      <w:sz w:val="20"/>
                      <w:szCs w:val="20"/>
                    </w:rPr>
                    <w:t>理，含</w:t>
                  </w:r>
                  <w:r>
                    <w:rPr>
                      <w:spacing w:val="-31"/>
                      <w:sz w:val="20"/>
                      <w:szCs w:val="20"/>
                    </w:rPr>
                    <w:t xml:space="preserve"> </w:t>
                  </w:r>
                  <w:r>
                    <w:rPr>
                      <w:sz w:val="20"/>
                      <w:szCs w:val="20"/>
                    </w:rPr>
                    <w:t>VOCs</w:t>
                  </w:r>
                  <w:r>
                    <w:rPr>
                      <w:spacing w:val="-39"/>
                      <w:sz w:val="20"/>
                      <w:szCs w:val="20"/>
                    </w:rPr>
                    <w:t xml:space="preserve"> </w:t>
                  </w:r>
                  <w:r>
                    <w:rPr>
                      <w:spacing w:val="2"/>
                      <w:sz w:val="20"/>
                      <w:szCs w:val="20"/>
                    </w:rPr>
                    <w:t>有机废水储罐、装置区集</w:t>
                  </w:r>
                </w:p>
                <w:p w14:paraId="0B2FFE04">
                  <w:pPr>
                    <w:pStyle w:val="7"/>
                    <w:spacing w:before="25" w:line="228" w:lineRule="auto"/>
                    <w:ind w:right="10"/>
                    <w:jc w:val="right"/>
                    <w:rPr>
                      <w:sz w:val="20"/>
                      <w:szCs w:val="20"/>
                    </w:rPr>
                  </w:pPr>
                  <w:r>
                    <w:rPr>
                      <w:spacing w:val="3"/>
                      <w:sz w:val="20"/>
                      <w:szCs w:val="20"/>
                    </w:rPr>
                    <w:t>水井（池）有机废气要密闭收集处理。</w:t>
                  </w:r>
                </w:p>
                <w:p w14:paraId="76AA397A">
                  <w:pPr>
                    <w:pStyle w:val="7"/>
                    <w:spacing w:before="25" w:line="228" w:lineRule="auto"/>
                    <w:ind w:left="121"/>
                    <w:rPr>
                      <w:sz w:val="20"/>
                      <w:szCs w:val="20"/>
                    </w:rPr>
                  </w:pPr>
                  <w:r>
                    <w:rPr>
                      <w:spacing w:val="9"/>
                      <w:sz w:val="20"/>
                      <w:szCs w:val="20"/>
                    </w:rPr>
                    <w:t>企业开停工、检维修期间，及时收集</w:t>
                  </w:r>
                </w:p>
                <w:p w14:paraId="39CF655C">
                  <w:pPr>
                    <w:pStyle w:val="7"/>
                    <w:spacing w:before="26" w:line="228" w:lineRule="auto"/>
                    <w:ind w:left="117"/>
                    <w:rPr>
                      <w:sz w:val="20"/>
                      <w:szCs w:val="20"/>
                    </w:rPr>
                  </w:pPr>
                  <w:r>
                    <w:rPr>
                      <w:spacing w:val="9"/>
                      <w:sz w:val="20"/>
                      <w:szCs w:val="20"/>
                    </w:rPr>
                    <w:t>处理退料、清洗、吹扫等作业产生的</w:t>
                  </w:r>
                </w:p>
                <w:p w14:paraId="0A4082DA">
                  <w:pPr>
                    <w:pStyle w:val="7"/>
                    <w:spacing w:before="24" w:line="228" w:lineRule="auto"/>
                    <w:ind w:left="108"/>
                    <w:rPr>
                      <w:sz w:val="20"/>
                      <w:szCs w:val="20"/>
                    </w:rPr>
                  </w:pPr>
                  <w:r>
                    <w:rPr>
                      <w:sz w:val="20"/>
                      <w:szCs w:val="20"/>
                    </w:rPr>
                    <w:t>VOCs</w:t>
                  </w:r>
                  <w:r>
                    <w:rPr>
                      <w:spacing w:val="-33"/>
                      <w:sz w:val="20"/>
                      <w:szCs w:val="20"/>
                    </w:rPr>
                    <w:t xml:space="preserve"> </w:t>
                  </w:r>
                  <w:r>
                    <w:rPr>
                      <w:spacing w:val="7"/>
                      <w:sz w:val="20"/>
                      <w:szCs w:val="20"/>
                    </w:rPr>
                    <w:t>废气。企业不得将火炬燃烧装置</w:t>
                  </w:r>
                </w:p>
                <w:p w14:paraId="18075A48">
                  <w:pPr>
                    <w:pStyle w:val="7"/>
                    <w:spacing w:before="26" w:line="216" w:lineRule="auto"/>
                    <w:ind w:left="436"/>
                    <w:rPr>
                      <w:sz w:val="20"/>
                      <w:szCs w:val="20"/>
                    </w:rPr>
                  </w:pPr>
                  <w:r>
                    <w:rPr>
                      <w:spacing w:val="8"/>
                      <w:sz w:val="20"/>
                      <w:szCs w:val="20"/>
                    </w:rPr>
                    <w:t>作为日常大气污染治理设施。</w:t>
                  </w:r>
                </w:p>
              </w:tc>
              <w:tc>
                <w:tcPr>
                  <w:tcW w:w="3465" w:type="dxa"/>
                  <w:tcBorders>
                    <w:left w:val="single" w:color="000000" w:sz="2" w:space="0"/>
                    <w:bottom w:val="single" w:color="000000" w:sz="10" w:space="0"/>
                    <w:right w:val="single" w:color="000000" w:sz="2" w:space="0"/>
                  </w:tcBorders>
                  <w:vAlign w:val="top"/>
                </w:tcPr>
                <w:p w14:paraId="6298791C">
                  <w:pPr>
                    <w:spacing w:line="440" w:lineRule="auto"/>
                    <w:rPr>
                      <w:rFonts w:ascii="Arial"/>
                      <w:sz w:val="21"/>
                    </w:rPr>
                  </w:pPr>
                </w:p>
                <w:p w14:paraId="5EACE572">
                  <w:pPr>
                    <w:pStyle w:val="7"/>
                    <w:spacing w:before="65" w:line="252" w:lineRule="auto"/>
                    <w:ind w:left="111" w:right="205" w:firstLine="2"/>
                    <w:jc w:val="both"/>
                    <w:rPr>
                      <w:sz w:val="20"/>
                      <w:szCs w:val="20"/>
                    </w:rPr>
                  </w:pPr>
                  <w:r>
                    <w:rPr>
                      <w:spacing w:val="9"/>
                      <w:sz w:val="20"/>
                      <w:szCs w:val="20"/>
                    </w:rPr>
                    <w:t>本项目产生危险废物通过包装袋密封盛装，贮存间内产生少量废气设置强制通风装置，通风窗设置排风</w:t>
                  </w:r>
                  <w:r>
                    <w:rPr>
                      <w:spacing w:val="7"/>
                      <w:sz w:val="20"/>
                      <w:szCs w:val="20"/>
                    </w:rPr>
                    <w:t>扇等处理设施。</w:t>
                  </w:r>
                </w:p>
              </w:tc>
              <w:tc>
                <w:tcPr>
                  <w:tcW w:w="1095" w:type="dxa"/>
                  <w:tcBorders>
                    <w:left w:val="single" w:color="000000" w:sz="2" w:space="0"/>
                    <w:bottom w:val="single" w:color="000000" w:sz="10" w:space="0"/>
                  </w:tcBorders>
                  <w:vAlign w:val="top"/>
                </w:tcPr>
                <w:p w14:paraId="0F697A50">
                  <w:pPr>
                    <w:spacing w:line="262" w:lineRule="auto"/>
                    <w:rPr>
                      <w:rFonts w:ascii="Arial"/>
                      <w:sz w:val="21"/>
                    </w:rPr>
                  </w:pPr>
                </w:p>
                <w:p w14:paraId="1944B188">
                  <w:pPr>
                    <w:spacing w:line="262" w:lineRule="auto"/>
                    <w:rPr>
                      <w:rFonts w:ascii="Arial"/>
                      <w:sz w:val="21"/>
                    </w:rPr>
                  </w:pPr>
                </w:p>
                <w:p w14:paraId="58DE50BA">
                  <w:pPr>
                    <w:spacing w:line="263" w:lineRule="auto"/>
                    <w:rPr>
                      <w:rFonts w:ascii="Arial"/>
                      <w:sz w:val="21"/>
                    </w:rPr>
                  </w:pPr>
                </w:p>
                <w:p w14:paraId="4B643AA4">
                  <w:pPr>
                    <w:spacing w:line="263" w:lineRule="auto"/>
                    <w:rPr>
                      <w:rFonts w:ascii="Arial"/>
                      <w:sz w:val="21"/>
                    </w:rPr>
                  </w:pPr>
                </w:p>
                <w:p w14:paraId="6C471511">
                  <w:pPr>
                    <w:pStyle w:val="7"/>
                    <w:spacing w:before="65" w:line="228" w:lineRule="auto"/>
                    <w:ind w:left="343"/>
                    <w:rPr>
                      <w:sz w:val="20"/>
                      <w:szCs w:val="20"/>
                    </w:rPr>
                  </w:pPr>
                  <w:r>
                    <w:rPr>
                      <w:spacing w:val="3"/>
                      <w:sz w:val="20"/>
                      <w:szCs w:val="20"/>
                    </w:rPr>
                    <w:t>符合</w:t>
                  </w:r>
                </w:p>
              </w:tc>
            </w:tr>
          </w:tbl>
          <w:p w14:paraId="57383A49">
            <w:pPr>
              <w:pStyle w:val="7"/>
              <w:spacing w:before="37" w:line="219" w:lineRule="auto"/>
              <w:ind w:left="590"/>
            </w:pPr>
            <w:r>
              <w:t>本项目与《朝阳市深入打好污染防治攻坚战实施</w:t>
            </w:r>
            <w:r>
              <w:rPr>
                <w:spacing w:val="-1"/>
              </w:rPr>
              <w:t>方案》的符合性分析见下表</w:t>
            </w:r>
          </w:p>
          <w:p w14:paraId="57479023">
            <w:pPr>
              <w:pStyle w:val="7"/>
              <w:spacing w:before="180" w:line="213" w:lineRule="auto"/>
              <w:ind w:left="915"/>
            </w:pPr>
            <w:r>
              <w:rPr>
                <w:b/>
                <w:bCs/>
                <w:spacing w:val="-3"/>
              </w:rPr>
              <w:t>表</w:t>
            </w:r>
            <w:r>
              <w:rPr>
                <w:spacing w:val="-18"/>
              </w:rPr>
              <w:t xml:space="preserve"> </w:t>
            </w:r>
            <w:r>
              <w:rPr>
                <w:b/>
                <w:bCs/>
                <w:spacing w:val="-3"/>
              </w:rPr>
              <w:t>1-7</w:t>
            </w:r>
            <w:r>
              <w:rPr>
                <w:spacing w:val="-3"/>
              </w:rPr>
              <w:t xml:space="preserve">   </w:t>
            </w:r>
            <w:r>
              <w:rPr>
                <w:b/>
                <w:bCs/>
                <w:spacing w:val="-3"/>
              </w:rPr>
              <w:t>与《朝阳市深入打好污染防治攻坚战实施方案》符合性分析</w:t>
            </w:r>
          </w:p>
          <w:tbl>
            <w:tblPr>
              <w:tblStyle w:val="6"/>
              <w:tblW w:w="8904" w:type="dxa"/>
              <w:tblInd w:w="9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8"/>
              <w:gridCol w:w="4183"/>
              <w:gridCol w:w="2882"/>
              <w:gridCol w:w="1131"/>
            </w:tblGrid>
            <w:tr w14:paraId="1592D9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708" w:type="dxa"/>
                  <w:tcBorders>
                    <w:top w:val="single" w:color="000000" w:sz="10" w:space="0"/>
                    <w:left w:val="nil"/>
                  </w:tcBorders>
                  <w:vAlign w:val="top"/>
                </w:tcPr>
                <w:p w14:paraId="0C46F093">
                  <w:pPr>
                    <w:pStyle w:val="7"/>
                    <w:spacing w:before="36" w:line="217" w:lineRule="auto"/>
                    <w:ind w:left="149"/>
                    <w:rPr>
                      <w:sz w:val="20"/>
                      <w:szCs w:val="20"/>
                    </w:rPr>
                  </w:pPr>
                  <w:r>
                    <w:rPr>
                      <w:b/>
                      <w:bCs/>
                      <w:spacing w:val="4"/>
                      <w:sz w:val="20"/>
                      <w:szCs w:val="20"/>
                    </w:rPr>
                    <w:t>序号</w:t>
                  </w:r>
                </w:p>
              </w:tc>
              <w:tc>
                <w:tcPr>
                  <w:tcW w:w="4183" w:type="dxa"/>
                  <w:tcBorders>
                    <w:top w:val="single" w:color="000000" w:sz="10" w:space="0"/>
                  </w:tcBorders>
                  <w:vAlign w:val="top"/>
                </w:tcPr>
                <w:p w14:paraId="28381C5C">
                  <w:pPr>
                    <w:pStyle w:val="7"/>
                    <w:spacing w:before="36" w:line="217" w:lineRule="auto"/>
                    <w:ind w:left="1679"/>
                    <w:rPr>
                      <w:sz w:val="20"/>
                      <w:szCs w:val="20"/>
                    </w:rPr>
                  </w:pPr>
                  <w:r>
                    <w:rPr>
                      <w:b/>
                      <w:bCs/>
                      <w:spacing w:val="5"/>
                      <w:sz w:val="20"/>
                      <w:szCs w:val="20"/>
                    </w:rPr>
                    <w:t>分析内容</w:t>
                  </w:r>
                </w:p>
              </w:tc>
              <w:tc>
                <w:tcPr>
                  <w:tcW w:w="2882" w:type="dxa"/>
                  <w:tcBorders>
                    <w:top w:val="single" w:color="000000" w:sz="10" w:space="0"/>
                  </w:tcBorders>
                  <w:vAlign w:val="top"/>
                </w:tcPr>
                <w:p w14:paraId="79EA8C91">
                  <w:pPr>
                    <w:pStyle w:val="7"/>
                    <w:spacing w:before="36" w:line="217" w:lineRule="auto"/>
                    <w:ind w:left="919"/>
                    <w:rPr>
                      <w:sz w:val="20"/>
                      <w:szCs w:val="20"/>
                    </w:rPr>
                  </w:pPr>
                  <w:r>
                    <w:rPr>
                      <w:b/>
                      <w:bCs/>
                      <w:spacing w:val="6"/>
                      <w:sz w:val="20"/>
                      <w:szCs w:val="20"/>
                    </w:rPr>
                    <w:t>本项目情况</w:t>
                  </w:r>
                </w:p>
              </w:tc>
              <w:tc>
                <w:tcPr>
                  <w:tcW w:w="1131" w:type="dxa"/>
                  <w:tcBorders>
                    <w:top w:val="single" w:color="000000" w:sz="10" w:space="0"/>
                    <w:right w:val="nil"/>
                  </w:tcBorders>
                  <w:vAlign w:val="top"/>
                </w:tcPr>
                <w:p w14:paraId="68B5245A">
                  <w:pPr>
                    <w:pStyle w:val="7"/>
                    <w:spacing w:before="36" w:line="217" w:lineRule="auto"/>
                    <w:ind w:left="150"/>
                    <w:rPr>
                      <w:sz w:val="20"/>
                      <w:szCs w:val="20"/>
                    </w:rPr>
                  </w:pPr>
                  <w:r>
                    <w:rPr>
                      <w:b/>
                      <w:bCs/>
                      <w:spacing w:val="5"/>
                      <w:sz w:val="20"/>
                      <w:szCs w:val="20"/>
                    </w:rPr>
                    <w:t>分析结果</w:t>
                  </w:r>
                </w:p>
              </w:tc>
            </w:tr>
            <w:tr w14:paraId="5A3F1B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2" w:hRule="atLeast"/>
              </w:trPr>
              <w:tc>
                <w:tcPr>
                  <w:tcW w:w="708" w:type="dxa"/>
                  <w:tcBorders>
                    <w:left w:val="nil"/>
                  </w:tcBorders>
                  <w:vAlign w:val="top"/>
                </w:tcPr>
                <w:p w14:paraId="4911FA1D">
                  <w:pPr>
                    <w:spacing w:line="253" w:lineRule="auto"/>
                    <w:rPr>
                      <w:rFonts w:ascii="Arial"/>
                      <w:sz w:val="21"/>
                    </w:rPr>
                  </w:pPr>
                </w:p>
                <w:p w14:paraId="23678B5D">
                  <w:pPr>
                    <w:spacing w:line="254" w:lineRule="auto"/>
                    <w:rPr>
                      <w:rFonts w:ascii="Arial"/>
                      <w:sz w:val="21"/>
                    </w:rPr>
                  </w:pPr>
                </w:p>
                <w:p w14:paraId="230C6DA2">
                  <w:pPr>
                    <w:pStyle w:val="7"/>
                    <w:spacing w:before="65" w:line="271" w:lineRule="exact"/>
                    <w:ind w:left="324"/>
                    <w:rPr>
                      <w:sz w:val="20"/>
                      <w:szCs w:val="20"/>
                    </w:rPr>
                  </w:pPr>
                  <w:r>
                    <w:rPr>
                      <w:position w:val="1"/>
                      <w:sz w:val="20"/>
                      <w:szCs w:val="20"/>
                    </w:rPr>
                    <w:t>1</w:t>
                  </w:r>
                </w:p>
              </w:tc>
              <w:tc>
                <w:tcPr>
                  <w:tcW w:w="4183" w:type="dxa"/>
                  <w:vAlign w:val="top"/>
                </w:tcPr>
                <w:p w14:paraId="112163AD">
                  <w:pPr>
                    <w:pStyle w:val="7"/>
                    <w:spacing w:before="31" w:line="228" w:lineRule="auto"/>
                    <w:ind w:left="208"/>
                    <w:rPr>
                      <w:sz w:val="20"/>
                      <w:szCs w:val="20"/>
                    </w:rPr>
                  </w:pPr>
                  <w:r>
                    <w:rPr>
                      <w:spacing w:val="9"/>
                      <w:sz w:val="20"/>
                      <w:szCs w:val="20"/>
                    </w:rPr>
                    <w:t>坚决遏制高耗能高排放项目盲目发展。对</w:t>
                  </w:r>
                </w:p>
                <w:p w14:paraId="75CA52C3">
                  <w:pPr>
                    <w:pStyle w:val="7"/>
                    <w:spacing w:before="26" w:line="228" w:lineRule="auto"/>
                    <w:ind w:left="102"/>
                    <w:rPr>
                      <w:sz w:val="20"/>
                      <w:szCs w:val="20"/>
                    </w:rPr>
                  </w:pPr>
                  <w:r>
                    <w:rPr>
                      <w:spacing w:val="7"/>
                      <w:sz w:val="20"/>
                      <w:szCs w:val="20"/>
                    </w:rPr>
                    <w:t>“两高</w:t>
                  </w:r>
                  <w:r>
                    <w:rPr>
                      <w:spacing w:val="-66"/>
                      <w:sz w:val="20"/>
                      <w:szCs w:val="20"/>
                    </w:rPr>
                    <w:t xml:space="preserve"> </w:t>
                  </w:r>
                  <w:r>
                    <w:rPr>
                      <w:spacing w:val="7"/>
                      <w:sz w:val="20"/>
                      <w:szCs w:val="20"/>
                    </w:rPr>
                    <w:t>”项目实行清单管理、分类处置、动</w:t>
                  </w:r>
                </w:p>
                <w:p w14:paraId="5124E1B1">
                  <w:pPr>
                    <w:pStyle w:val="7"/>
                    <w:spacing w:before="24" w:line="228" w:lineRule="auto"/>
                    <w:ind w:left="114"/>
                    <w:rPr>
                      <w:sz w:val="20"/>
                      <w:szCs w:val="20"/>
                    </w:rPr>
                  </w:pPr>
                  <w:r>
                    <w:rPr>
                      <w:spacing w:val="8"/>
                      <w:sz w:val="20"/>
                      <w:szCs w:val="20"/>
                    </w:rPr>
                    <w:t>态监控。严格把好新建、扩建钢铁、水泥熟</w:t>
                  </w:r>
                </w:p>
                <w:p w14:paraId="48414642">
                  <w:pPr>
                    <w:pStyle w:val="7"/>
                    <w:spacing w:before="25" w:line="228" w:lineRule="auto"/>
                    <w:ind w:left="114"/>
                    <w:rPr>
                      <w:sz w:val="20"/>
                      <w:szCs w:val="20"/>
                    </w:rPr>
                  </w:pPr>
                  <w:r>
                    <w:rPr>
                      <w:spacing w:val="8"/>
                      <w:sz w:val="20"/>
                      <w:szCs w:val="20"/>
                    </w:rPr>
                    <w:t>料、平板玻璃、电解铝等高耗能高排放项目</w:t>
                  </w:r>
                </w:p>
                <w:p w14:paraId="1187032F">
                  <w:pPr>
                    <w:pStyle w:val="7"/>
                    <w:spacing w:before="24" w:line="214" w:lineRule="auto"/>
                    <w:ind w:left="1678"/>
                    <w:rPr>
                      <w:sz w:val="20"/>
                      <w:szCs w:val="20"/>
                    </w:rPr>
                  </w:pPr>
                  <w:r>
                    <w:rPr>
                      <w:spacing w:val="4"/>
                      <w:sz w:val="20"/>
                      <w:szCs w:val="20"/>
                    </w:rPr>
                    <w:t>准入关。</w:t>
                  </w:r>
                </w:p>
              </w:tc>
              <w:tc>
                <w:tcPr>
                  <w:tcW w:w="2882" w:type="dxa"/>
                  <w:vAlign w:val="top"/>
                </w:tcPr>
                <w:p w14:paraId="4504DBD2">
                  <w:pPr>
                    <w:pStyle w:val="7"/>
                    <w:spacing w:before="30" w:line="228" w:lineRule="auto"/>
                    <w:ind w:left="187"/>
                    <w:rPr>
                      <w:sz w:val="20"/>
                      <w:szCs w:val="20"/>
                    </w:rPr>
                  </w:pPr>
                  <w:r>
                    <w:rPr>
                      <w:spacing w:val="9"/>
                      <w:sz w:val="20"/>
                      <w:szCs w:val="20"/>
                    </w:rPr>
                    <w:t>本项目为北票市污水处理有</w:t>
                  </w:r>
                </w:p>
                <w:p w14:paraId="1C3E01D2">
                  <w:pPr>
                    <w:pStyle w:val="7"/>
                    <w:spacing w:before="27" w:line="229" w:lineRule="auto"/>
                    <w:ind w:left="201"/>
                    <w:rPr>
                      <w:sz w:val="20"/>
                      <w:szCs w:val="20"/>
                    </w:rPr>
                  </w:pPr>
                  <w:r>
                    <w:rPr>
                      <w:spacing w:val="8"/>
                      <w:sz w:val="20"/>
                      <w:szCs w:val="20"/>
                    </w:rPr>
                    <w:t>限公司配套建设危险废物贮</w:t>
                  </w:r>
                </w:p>
                <w:p w14:paraId="56B1BDA2">
                  <w:pPr>
                    <w:pStyle w:val="7"/>
                    <w:spacing w:before="23" w:line="228" w:lineRule="auto"/>
                    <w:ind w:left="113"/>
                    <w:rPr>
                      <w:sz w:val="20"/>
                      <w:szCs w:val="20"/>
                    </w:rPr>
                  </w:pPr>
                  <w:r>
                    <w:rPr>
                      <w:spacing w:val="4"/>
                      <w:sz w:val="20"/>
                      <w:szCs w:val="20"/>
                    </w:rPr>
                    <w:t>存间项目，不属于钢铁、水泥</w:t>
                  </w:r>
                </w:p>
                <w:p w14:paraId="5F040EEB">
                  <w:pPr>
                    <w:pStyle w:val="7"/>
                    <w:spacing w:before="25" w:line="228" w:lineRule="auto"/>
                    <w:ind w:left="118"/>
                    <w:rPr>
                      <w:sz w:val="20"/>
                      <w:szCs w:val="20"/>
                    </w:rPr>
                  </w:pPr>
                  <w:r>
                    <w:rPr>
                      <w:spacing w:val="3"/>
                      <w:sz w:val="20"/>
                      <w:szCs w:val="20"/>
                    </w:rPr>
                    <w:t>熟料、平板玻璃、电解铝等高</w:t>
                  </w:r>
                </w:p>
                <w:p w14:paraId="049C5A34">
                  <w:pPr>
                    <w:pStyle w:val="7"/>
                    <w:spacing w:before="24" w:line="214" w:lineRule="auto"/>
                    <w:ind w:left="607"/>
                    <w:rPr>
                      <w:sz w:val="20"/>
                      <w:szCs w:val="20"/>
                    </w:rPr>
                  </w:pPr>
                  <w:r>
                    <w:rPr>
                      <w:spacing w:val="7"/>
                      <w:sz w:val="20"/>
                      <w:szCs w:val="20"/>
                    </w:rPr>
                    <w:t>耗能高排放项目。</w:t>
                  </w:r>
                </w:p>
              </w:tc>
              <w:tc>
                <w:tcPr>
                  <w:tcW w:w="1131" w:type="dxa"/>
                  <w:tcBorders>
                    <w:right w:val="nil"/>
                  </w:tcBorders>
                  <w:vAlign w:val="top"/>
                </w:tcPr>
                <w:p w14:paraId="03717D34">
                  <w:pPr>
                    <w:spacing w:line="253" w:lineRule="auto"/>
                    <w:rPr>
                      <w:rFonts w:ascii="Arial"/>
                      <w:sz w:val="21"/>
                    </w:rPr>
                  </w:pPr>
                </w:p>
                <w:p w14:paraId="49B3C698">
                  <w:pPr>
                    <w:spacing w:line="254" w:lineRule="auto"/>
                    <w:rPr>
                      <w:rFonts w:ascii="Arial"/>
                      <w:sz w:val="21"/>
                    </w:rPr>
                  </w:pPr>
                </w:p>
                <w:p w14:paraId="724BE460">
                  <w:pPr>
                    <w:pStyle w:val="7"/>
                    <w:spacing w:before="65" w:line="228" w:lineRule="auto"/>
                    <w:ind w:left="361"/>
                    <w:rPr>
                      <w:sz w:val="20"/>
                      <w:szCs w:val="20"/>
                    </w:rPr>
                  </w:pPr>
                  <w:r>
                    <w:rPr>
                      <w:spacing w:val="3"/>
                      <w:sz w:val="20"/>
                      <w:szCs w:val="20"/>
                    </w:rPr>
                    <w:t>符合</w:t>
                  </w:r>
                </w:p>
              </w:tc>
            </w:tr>
            <w:tr w14:paraId="0225FB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3" w:hRule="atLeast"/>
              </w:trPr>
              <w:tc>
                <w:tcPr>
                  <w:tcW w:w="708" w:type="dxa"/>
                  <w:tcBorders>
                    <w:left w:val="nil"/>
                  </w:tcBorders>
                  <w:vAlign w:val="top"/>
                </w:tcPr>
                <w:p w14:paraId="0E7074AD">
                  <w:pPr>
                    <w:spacing w:line="243" w:lineRule="auto"/>
                    <w:rPr>
                      <w:rFonts w:ascii="Arial"/>
                      <w:sz w:val="21"/>
                    </w:rPr>
                  </w:pPr>
                </w:p>
                <w:p w14:paraId="58BA7750">
                  <w:pPr>
                    <w:spacing w:line="243" w:lineRule="auto"/>
                    <w:rPr>
                      <w:rFonts w:ascii="Arial"/>
                      <w:sz w:val="21"/>
                    </w:rPr>
                  </w:pPr>
                </w:p>
                <w:p w14:paraId="71E41E95">
                  <w:pPr>
                    <w:spacing w:line="243" w:lineRule="auto"/>
                    <w:rPr>
                      <w:rFonts w:ascii="Arial"/>
                      <w:sz w:val="21"/>
                    </w:rPr>
                  </w:pPr>
                </w:p>
                <w:p w14:paraId="5A6D099D">
                  <w:pPr>
                    <w:spacing w:line="243" w:lineRule="auto"/>
                    <w:rPr>
                      <w:rFonts w:ascii="Arial"/>
                      <w:sz w:val="21"/>
                    </w:rPr>
                  </w:pPr>
                </w:p>
                <w:p w14:paraId="606E2E7D">
                  <w:pPr>
                    <w:spacing w:line="244" w:lineRule="auto"/>
                    <w:rPr>
                      <w:rFonts w:ascii="Arial"/>
                      <w:sz w:val="21"/>
                    </w:rPr>
                  </w:pPr>
                </w:p>
                <w:p w14:paraId="5986BF9E">
                  <w:pPr>
                    <w:spacing w:line="244" w:lineRule="auto"/>
                    <w:rPr>
                      <w:rFonts w:ascii="Arial"/>
                      <w:sz w:val="21"/>
                    </w:rPr>
                  </w:pPr>
                </w:p>
                <w:p w14:paraId="00A0D3A6">
                  <w:pPr>
                    <w:pStyle w:val="7"/>
                    <w:spacing w:before="65" w:line="271" w:lineRule="exact"/>
                    <w:ind w:left="311"/>
                    <w:rPr>
                      <w:sz w:val="20"/>
                      <w:szCs w:val="20"/>
                    </w:rPr>
                  </w:pPr>
                  <w:r>
                    <w:rPr>
                      <w:position w:val="1"/>
                      <w:sz w:val="20"/>
                      <w:szCs w:val="20"/>
                    </w:rPr>
                    <w:t>2</w:t>
                  </w:r>
                </w:p>
              </w:tc>
              <w:tc>
                <w:tcPr>
                  <w:tcW w:w="4183" w:type="dxa"/>
                  <w:vAlign w:val="top"/>
                </w:tcPr>
                <w:p w14:paraId="28B865ED">
                  <w:pPr>
                    <w:pStyle w:val="7"/>
                    <w:spacing w:before="37" w:line="228" w:lineRule="auto"/>
                    <w:ind w:left="114"/>
                    <w:rPr>
                      <w:sz w:val="20"/>
                      <w:szCs w:val="20"/>
                    </w:rPr>
                  </w:pPr>
                  <w:r>
                    <w:rPr>
                      <w:spacing w:val="8"/>
                      <w:sz w:val="20"/>
                      <w:szCs w:val="20"/>
                    </w:rPr>
                    <w:t>加强生态环境分区管控。围绕导区、辽西北</w:t>
                  </w:r>
                </w:p>
                <w:p w14:paraId="6BC0E727">
                  <w:pPr>
                    <w:pStyle w:val="7"/>
                    <w:spacing w:before="24" w:line="228" w:lineRule="auto"/>
                    <w:ind w:left="114"/>
                    <w:rPr>
                      <w:sz w:val="20"/>
                      <w:szCs w:val="20"/>
                    </w:rPr>
                  </w:pPr>
                  <w:r>
                    <w:rPr>
                      <w:spacing w:val="8"/>
                      <w:sz w:val="20"/>
                      <w:szCs w:val="20"/>
                    </w:rPr>
                    <w:t>承接产业转移示范区发展格局，衔接国土空</w:t>
                  </w:r>
                </w:p>
                <w:p w14:paraId="1B363409">
                  <w:pPr>
                    <w:pStyle w:val="7"/>
                    <w:spacing w:before="26" w:line="228" w:lineRule="auto"/>
                    <w:ind w:left="130"/>
                    <w:rPr>
                      <w:sz w:val="20"/>
                      <w:szCs w:val="20"/>
                    </w:rPr>
                  </w:pPr>
                  <w:r>
                    <w:rPr>
                      <w:spacing w:val="7"/>
                      <w:sz w:val="20"/>
                      <w:szCs w:val="20"/>
                    </w:rPr>
                    <w:t>间规划分区和用途管制要求，推进城市化地</w:t>
                  </w:r>
                </w:p>
                <w:p w14:paraId="19D3AE5F">
                  <w:pPr>
                    <w:pStyle w:val="7"/>
                    <w:spacing w:before="23" w:line="228" w:lineRule="auto"/>
                    <w:ind w:left="129"/>
                    <w:rPr>
                      <w:sz w:val="20"/>
                      <w:szCs w:val="20"/>
                    </w:rPr>
                  </w:pPr>
                  <w:r>
                    <w:rPr>
                      <w:spacing w:val="7"/>
                      <w:sz w:val="20"/>
                      <w:szCs w:val="20"/>
                    </w:rPr>
                    <w:t>区高效集聚发展，促进农产品主产区规模化</w:t>
                  </w:r>
                </w:p>
                <w:p w14:paraId="6DC73031">
                  <w:pPr>
                    <w:pStyle w:val="7"/>
                    <w:spacing w:before="26" w:line="228" w:lineRule="auto"/>
                    <w:ind w:left="117"/>
                    <w:rPr>
                      <w:sz w:val="20"/>
                      <w:szCs w:val="20"/>
                    </w:rPr>
                  </w:pPr>
                  <w:r>
                    <w:rPr>
                      <w:spacing w:val="8"/>
                      <w:sz w:val="20"/>
                      <w:szCs w:val="20"/>
                    </w:rPr>
                    <w:t>发展，推动重点生态功能区转型发展，促进</w:t>
                  </w:r>
                </w:p>
                <w:p w14:paraId="59098F14">
                  <w:pPr>
                    <w:pStyle w:val="7"/>
                    <w:spacing w:before="24" w:line="228" w:lineRule="auto"/>
                    <w:ind w:left="114"/>
                    <w:rPr>
                      <w:sz w:val="20"/>
                      <w:szCs w:val="20"/>
                    </w:rPr>
                  </w:pPr>
                  <w:r>
                    <w:rPr>
                      <w:spacing w:val="8"/>
                      <w:sz w:val="20"/>
                      <w:szCs w:val="20"/>
                    </w:rPr>
                    <w:t>农产品主产区规模化发展，推动重点生态功</w:t>
                  </w:r>
                </w:p>
                <w:p w14:paraId="45BB3D1D">
                  <w:pPr>
                    <w:pStyle w:val="7"/>
                    <w:spacing w:before="27" w:line="228" w:lineRule="auto"/>
                    <w:ind w:left="122"/>
                    <w:rPr>
                      <w:sz w:val="20"/>
                      <w:szCs w:val="20"/>
                    </w:rPr>
                  </w:pPr>
                  <w:r>
                    <w:rPr>
                      <w:spacing w:val="7"/>
                      <w:sz w:val="20"/>
                      <w:szCs w:val="20"/>
                    </w:rPr>
                    <w:t>能区转型发展，形成主体功能明显、优势互</w:t>
                  </w:r>
                </w:p>
                <w:p w14:paraId="571AFFD9">
                  <w:pPr>
                    <w:pStyle w:val="7"/>
                    <w:spacing w:before="24" w:line="228" w:lineRule="auto"/>
                    <w:ind w:left="205"/>
                    <w:rPr>
                      <w:sz w:val="20"/>
                      <w:szCs w:val="20"/>
                    </w:rPr>
                  </w:pPr>
                  <w:r>
                    <w:rPr>
                      <w:spacing w:val="9"/>
                      <w:sz w:val="20"/>
                      <w:szCs w:val="20"/>
                    </w:rPr>
                    <w:t>补、高质量发展的国土空间开发保护新格</w:t>
                  </w:r>
                </w:p>
                <w:p w14:paraId="1EB99A9A">
                  <w:pPr>
                    <w:pStyle w:val="7"/>
                    <w:spacing w:before="24" w:line="228" w:lineRule="auto"/>
                    <w:ind w:left="116"/>
                    <w:rPr>
                      <w:sz w:val="20"/>
                      <w:szCs w:val="20"/>
                    </w:rPr>
                  </w:pPr>
                  <w:r>
                    <w:rPr>
                      <w:spacing w:val="6"/>
                      <w:sz w:val="20"/>
                      <w:szCs w:val="20"/>
                    </w:rPr>
                    <w:t>局，严格落实“三线一单</w:t>
                  </w:r>
                  <w:r>
                    <w:rPr>
                      <w:spacing w:val="-61"/>
                      <w:sz w:val="20"/>
                      <w:szCs w:val="20"/>
                    </w:rPr>
                    <w:t xml:space="preserve"> </w:t>
                  </w:r>
                  <w:r>
                    <w:rPr>
                      <w:spacing w:val="6"/>
                      <w:sz w:val="20"/>
                      <w:szCs w:val="20"/>
                    </w:rPr>
                    <w:t>”生态环境分区管</w:t>
                  </w:r>
                </w:p>
                <w:p w14:paraId="21FF495A">
                  <w:pPr>
                    <w:pStyle w:val="7"/>
                    <w:spacing w:before="26" w:line="228" w:lineRule="auto"/>
                    <w:ind w:left="113"/>
                    <w:rPr>
                      <w:sz w:val="20"/>
                      <w:szCs w:val="20"/>
                    </w:rPr>
                  </w:pPr>
                  <w:r>
                    <w:rPr>
                      <w:spacing w:val="8"/>
                      <w:sz w:val="20"/>
                      <w:szCs w:val="20"/>
                    </w:rPr>
                    <w:t>控要求，优化区域生产力布局。健全以环评</w:t>
                  </w:r>
                </w:p>
                <w:p w14:paraId="5F7E7571">
                  <w:pPr>
                    <w:pStyle w:val="7"/>
                    <w:spacing w:before="25" w:line="228" w:lineRule="auto"/>
                    <w:ind w:left="115"/>
                    <w:rPr>
                      <w:sz w:val="20"/>
                      <w:szCs w:val="20"/>
                    </w:rPr>
                  </w:pPr>
                  <w:r>
                    <w:rPr>
                      <w:spacing w:val="8"/>
                      <w:sz w:val="20"/>
                      <w:szCs w:val="20"/>
                    </w:rPr>
                    <w:t>制度为主体的源头预防体系，严格规划环评</w:t>
                  </w:r>
                </w:p>
                <w:p w14:paraId="30EE811A">
                  <w:pPr>
                    <w:pStyle w:val="7"/>
                    <w:spacing w:before="26" w:line="204" w:lineRule="auto"/>
                    <w:ind w:left="1051"/>
                    <w:rPr>
                      <w:sz w:val="20"/>
                      <w:szCs w:val="20"/>
                    </w:rPr>
                  </w:pPr>
                  <w:r>
                    <w:rPr>
                      <w:spacing w:val="7"/>
                      <w:sz w:val="20"/>
                      <w:szCs w:val="20"/>
                    </w:rPr>
                    <w:t>审查和项目环评准入。</w:t>
                  </w:r>
                </w:p>
              </w:tc>
              <w:tc>
                <w:tcPr>
                  <w:tcW w:w="2882" w:type="dxa"/>
                  <w:vAlign w:val="top"/>
                </w:tcPr>
                <w:p w14:paraId="19F4F90F">
                  <w:pPr>
                    <w:spacing w:line="374" w:lineRule="auto"/>
                    <w:rPr>
                      <w:rFonts w:ascii="Arial"/>
                      <w:sz w:val="21"/>
                    </w:rPr>
                  </w:pPr>
                </w:p>
                <w:p w14:paraId="3C57D7CC">
                  <w:pPr>
                    <w:pStyle w:val="7"/>
                    <w:spacing w:before="65" w:line="252" w:lineRule="auto"/>
                    <w:ind w:left="116" w:right="106" w:firstLine="71"/>
                    <w:jc w:val="both"/>
                    <w:rPr>
                      <w:sz w:val="20"/>
                      <w:szCs w:val="20"/>
                    </w:rPr>
                  </w:pPr>
                  <w:r>
                    <w:rPr>
                      <w:spacing w:val="9"/>
                      <w:sz w:val="20"/>
                      <w:szCs w:val="20"/>
                    </w:rPr>
                    <w:t>本项目位于北票市凉水河乡</w:t>
                  </w:r>
                  <w:r>
                    <w:rPr>
                      <w:spacing w:val="3"/>
                      <w:sz w:val="20"/>
                      <w:szCs w:val="20"/>
                    </w:rPr>
                    <w:t>凉水河村，项目所在地不属于</w:t>
                  </w:r>
                  <w:r>
                    <w:rPr>
                      <w:spacing w:val="4"/>
                      <w:sz w:val="20"/>
                      <w:szCs w:val="20"/>
                    </w:rPr>
                    <w:t>自然保护区和核心区，不涉及</w:t>
                  </w:r>
                  <w:r>
                    <w:rPr>
                      <w:spacing w:val="3"/>
                      <w:sz w:val="20"/>
                      <w:szCs w:val="20"/>
                    </w:rPr>
                    <w:t>生态保护红线，项目已严格落</w:t>
                  </w:r>
                  <w:r>
                    <w:rPr>
                      <w:spacing w:val="1"/>
                      <w:sz w:val="20"/>
                      <w:szCs w:val="20"/>
                    </w:rPr>
                    <w:t>实“三线一单</w:t>
                  </w:r>
                  <w:r>
                    <w:rPr>
                      <w:spacing w:val="-60"/>
                      <w:sz w:val="20"/>
                      <w:szCs w:val="20"/>
                    </w:rPr>
                    <w:t xml:space="preserve"> </w:t>
                  </w:r>
                  <w:r>
                    <w:rPr>
                      <w:spacing w:val="1"/>
                      <w:sz w:val="20"/>
                      <w:szCs w:val="20"/>
                    </w:rPr>
                    <w:t>”管控要求，详</w:t>
                  </w:r>
                  <w:r>
                    <w:rPr>
                      <w:spacing w:val="5"/>
                      <w:sz w:val="20"/>
                      <w:szCs w:val="20"/>
                    </w:rPr>
                    <w:t>见表</w:t>
                  </w:r>
                  <w:r>
                    <w:rPr>
                      <w:spacing w:val="-17"/>
                      <w:sz w:val="20"/>
                      <w:szCs w:val="20"/>
                    </w:rPr>
                    <w:t xml:space="preserve"> </w:t>
                  </w:r>
                  <w:r>
                    <w:rPr>
                      <w:spacing w:val="5"/>
                      <w:sz w:val="20"/>
                      <w:szCs w:val="20"/>
                    </w:rPr>
                    <w:t>1-3，项目不在《市场准</w:t>
                  </w:r>
                  <w:r>
                    <w:rPr>
                      <w:spacing w:val="10"/>
                      <w:sz w:val="20"/>
                      <w:szCs w:val="20"/>
                    </w:rPr>
                    <w:t>入负面清单（2025</w:t>
                  </w:r>
                  <w:r>
                    <w:rPr>
                      <w:spacing w:val="-38"/>
                      <w:sz w:val="20"/>
                      <w:szCs w:val="20"/>
                    </w:rPr>
                    <w:t xml:space="preserve"> </w:t>
                  </w:r>
                  <w:r>
                    <w:rPr>
                      <w:spacing w:val="10"/>
                      <w:sz w:val="20"/>
                      <w:szCs w:val="20"/>
                    </w:rPr>
                    <w:t>版）》中</w:t>
                  </w:r>
                  <w:r>
                    <w:rPr>
                      <w:spacing w:val="11"/>
                      <w:sz w:val="20"/>
                      <w:szCs w:val="20"/>
                    </w:rPr>
                    <w:t>的“禁止准入类</w:t>
                  </w:r>
                  <w:r>
                    <w:rPr>
                      <w:spacing w:val="-62"/>
                      <w:sz w:val="20"/>
                      <w:szCs w:val="20"/>
                    </w:rPr>
                    <w:t xml:space="preserve"> </w:t>
                  </w:r>
                  <w:r>
                    <w:rPr>
                      <w:spacing w:val="11"/>
                      <w:sz w:val="20"/>
                      <w:szCs w:val="20"/>
                    </w:rPr>
                    <w:t>”行业内。</w:t>
                  </w:r>
                </w:p>
              </w:tc>
              <w:tc>
                <w:tcPr>
                  <w:tcW w:w="1131" w:type="dxa"/>
                  <w:tcBorders>
                    <w:right w:val="nil"/>
                  </w:tcBorders>
                  <w:vAlign w:val="top"/>
                </w:tcPr>
                <w:p w14:paraId="2FA49AEE">
                  <w:pPr>
                    <w:spacing w:line="243" w:lineRule="auto"/>
                    <w:rPr>
                      <w:rFonts w:ascii="Arial"/>
                      <w:sz w:val="21"/>
                    </w:rPr>
                  </w:pPr>
                </w:p>
                <w:p w14:paraId="2687A201">
                  <w:pPr>
                    <w:spacing w:line="243" w:lineRule="auto"/>
                    <w:rPr>
                      <w:rFonts w:ascii="Arial"/>
                      <w:sz w:val="21"/>
                    </w:rPr>
                  </w:pPr>
                </w:p>
                <w:p w14:paraId="1CD6A0B9">
                  <w:pPr>
                    <w:spacing w:line="243" w:lineRule="auto"/>
                    <w:rPr>
                      <w:rFonts w:ascii="Arial"/>
                      <w:sz w:val="21"/>
                    </w:rPr>
                  </w:pPr>
                </w:p>
                <w:p w14:paraId="3FB86A2E">
                  <w:pPr>
                    <w:spacing w:line="243" w:lineRule="auto"/>
                    <w:rPr>
                      <w:rFonts w:ascii="Arial"/>
                      <w:sz w:val="21"/>
                    </w:rPr>
                  </w:pPr>
                </w:p>
                <w:p w14:paraId="5398CAB0">
                  <w:pPr>
                    <w:spacing w:line="244" w:lineRule="auto"/>
                    <w:rPr>
                      <w:rFonts w:ascii="Arial"/>
                      <w:sz w:val="21"/>
                    </w:rPr>
                  </w:pPr>
                </w:p>
                <w:p w14:paraId="00F24741">
                  <w:pPr>
                    <w:spacing w:line="244" w:lineRule="auto"/>
                    <w:rPr>
                      <w:rFonts w:ascii="Arial"/>
                      <w:sz w:val="21"/>
                    </w:rPr>
                  </w:pPr>
                </w:p>
                <w:p w14:paraId="4BC4F2ED">
                  <w:pPr>
                    <w:pStyle w:val="7"/>
                    <w:spacing w:before="65" w:line="228" w:lineRule="auto"/>
                    <w:ind w:left="361"/>
                    <w:rPr>
                      <w:sz w:val="20"/>
                      <w:szCs w:val="20"/>
                    </w:rPr>
                  </w:pPr>
                  <w:r>
                    <w:rPr>
                      <w:spacing w:val="3"/>
                      <w:sz w:val="20"/>
                      <w:szCs w:val="20"/>
                    </w:rPr>
                    <w:t>符合</w:t>
                  </w:r>
                </w:p>
              </w:tc>
            </w:tr>
            <w:tr w14:paraId="571807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59" w:hRule="atLeast"/>
              </w:trPr>
              <w:tc>
                <w:tcPr>
                  <w:tcW w:w="708" w:type="dxa"/>
                  <w:tcBorders>
                    <w:left w:val="nil"/>
                    <w:bottom w:val="single" w:color="000000" w:sz="10" w:space="0"/>
                  </w:tcBorders>
                  <w:vAlign w:val="top"/>
                </w:tcPr>
                <w:p w14:paraId="3B02D235">
                  <w:pPr>
                    <w:spacing w:line="267" w:lineRule="auto"/>
                    <w:rPr>
                      <w:rFonts w:ascii="Arial"/>
                      <w:sz w:val="21"/>
                    </w:rPr>
                  </w:pPr>
                </w:p>
                <w:p w14:paraId="06ECFEC4">
                  <w:pPr>
                    <w:spacing w:line="267" w:lineRule="auto"/>
                    <w:rPr>
                      <w:rFonts w:ascii="Arial"/>
                      <w:sz w:val="21"/>
                    </w:rPr>
                  </w:pPr>
                </w:p>
                <w:p w14:paraId="4FDD2956">
                  <w:pPr>
                    <w:spacing w:line="267" w:lineRule="auto"/>
                    <w:rPr>
                      <w:rFonts w:ascii="Arial"/>
                      <w:sz w:val="21"/>
                    </w:rPr>
                  </w:pPr>
                </w:p>
                <w:p w14:paraId="16EA5F3D">
                  <w:pPr>
                    <w:spacing w:line="267" w:lineRule="auto"/>
                    <w:rPr>
                      <w:rFonts w:ascii="Arial"/>
                      <w:sz w:val="21"/>
                    </w:rPr>
                  </w:pPr>
                </w:p>
                <w:p w14:paraId="27DBB066">
                  <w:pPr>
                    <w:spacing w:line="268" w:lineRule="auto"/>
                    <w:rPr>
                      <w:rFonts w:ascii="Arial"/>
                      <w:sz w:val="21"/>
                    </w:rPr>
                  </w:pPr>
                </w:p>
                <w:p w14:paraId="633ECFB8">
                  <w:pPr>
                    <w:spacing w:line="268" w:lineRule="auto"/>
                    <w:rPr>
                      <w:rFonts w:ascii="Arial"/>
                      <w:sz w:val="21"/>
                    </w:rPr>
                  </w:pPr>
                </w:p>
                <w:p w14:paraId="16043780">
                  <w:pPr>
                    <w:pStyle w:val="7"/>
                    <w:spacing w:before="65" w:line="269" w:lineRule="exact"/>
                    <w:ind w:left="312"/>
                    <w:rPr>
                      <w:sz w:val="20"/>
                      <w:szCs w:val="20"/>
                    </w:rPr>
                  </w:pPr>
                  <w:r>
                    <w:rPr>
                      <w:position w:val="1"/>
                      <w:sz w:val="20"/>
                      <w:szCs w:val="20"/>
                    </w:rPr>
                    <w:t>3</w:t>
                  </w:r>
                </w:p>
              </w:tc>
              <w:tc>
                <w:tcPr>
                  <w:tcW w:w="4183" w:type="dxa"/>
                  <w:tcBorders>
                    <w:bottom w:val="single" w:color="000000" w:sz="10" w:space="0"/>
                  </w:tcBorders>
                  <w:vAlign w:val="top"/>
                </w:tcPr>
                <w:p w14:paraId="4C145920">
                  <w:pPr>
                    <w:pStyle w:val="7"/>
                    <w:spacing w:before="47" w:line="229" w:lineRule="auto"/>
                    <w:ind w:left="59" w:leftChars="28" w:firstLine="19" w:firstLineChars="9"/>
                    <w:jc w:val="left"/>
                    <w:rPr>
                      <w:sz w:val="20"/>
                      <w:szCs w:val="20"/>
                    </w:rPr>
                  </w:pPr>
                  <w:r>
                    <w:rPr>
                      <w:spacing w:val="8"/>
                      <w:sz w:val="20"/>
                      <w:szCs w:val="20"/>
                    </w:rPr>
                    <w:t>加强大气面源和噪声污染治理。强化施工、</w:t>
                  </w:r>
                </w:p>
                <w:p w14:paraId="5FDC2477">
                  <w:pPr>
                    <w:pStyle w:val="7"/>
                    <w:spacing w:before="23" w:line="228" w:lineRule="auto"/>
                    <w:ind w:left="59" w:leftChars="28" w:firstLine="19" w:firstLineChars="9"/>
                    <w:jc w:val="left"/>
                    <w:rPr>
                      <w:sz w:val="20"/>
                      <w:szCs w:val="20"/>
                    </w:rPr>
                  </w:pPr>
                  <w:r>
                    <w:rPr>
                      <w:spacing w:val="8"/>
                      <w:sz w:val="20"/>
                      <w:szCs w:val="20"/>
                    </w:rPr>
                    <w:t>道路、堆场、裸露地面等扬尘管控，推进低</w:t>
                  </w:r>
                </w:p>
                <w:p w14:paraId="289F02B8">
                  <w:pPr>
                    <w:pStyle w:val="7"/>
                    <w:spacing w:before="23" w:line="228" w:lineRule="auto"/>
                    <w:ind w:left="59" w:leftChars="28" w:firstLine="19" w:firstLineChars="9"/>
                    <w:jc w:val="left"/>
                    <w:rPr>
                      <w:sz w:val="20"/>
                      <w:szCs w:val="20"/>
                    </w:rPr>
                  </w:pPr>
                  <w:r>
                    <w:rPr>
                      <w:spacing w:val="8"/>
                      <w:sz w:val="20"/>
                      <w:szCs w:val="20"/>
                    </w:rPr>
                    <w:t>尘机械化清扫作业，加大城市出入口、城乡</w:t>
                  </w:r>
                </w:p>
                <w:p w14:paraId="4D02ED1B">
                  <w:pPr>
                    <w:pStyle w:val="7"/>
                    <w:spacing w:before="27" w:line="228" w:lineRule="auto"/>
                    <w:ind w:left="59" w:leftChars="28" w:firstLine="19" w:firstLineChars="9"/>
                    <w:jc w:val="left"/>
                    <w:rPr>
                      <w:sz w:val="20"/>
                      <w:szCs w:val="20"/>
                    </w:rPr>
                  </w:pPr>
                  <w:r>
                    <w:rPr>
                      <w:spacing w:val="8"/>
                      <w:sz w:val="20"/>
                      <w:szCs w:val="20"/>
                    </w:rPr>
                    <w:t>接合部等城乡重要路段清扫保洁力度。加大</w:t>
                  </w:r>
                </w:p>
                <w:p w14:paraId="5D53D09B">
                  <w:pPr>
                    <w:pStyle w:val="7"/>
                    <w:spacing w:before="24" w:line="228" w:lineRule="auto"/>
                    <w:ind w:left="59" w:leftChars="28" w:firstLine="19" w:firstLineChars="9"/>
                    <w:jc w:val="left"/>
                    <w:rPr>
                      <w:sz w:val="20"/>
                      <w:szCs w:val="20"/>
                    </w:rPr>
                  </w:pPr>
                  <w:r>
                    <w:rPr>
                      <w:spacing w:val="8"/>
                      <w:sz w:val="20"/>
                      <w:szCs w:val="20"/>
                    </w:rPr>
                    <w:t>餐饮油烟污染、恶臭异味治理力度。全面推</w:t>
                  </w:r>
                </w:p>
                <w:p w14:paraId="1B47880C">
                  <w:pPr>
                    <w:pStyle w:val="7"/>
                    <w:spacing w:before="26" w:line="228" w:lineRule="auto"/>
                    <w:ind w:left="59" w:leftChars="28" w:firstLine="19" w:firstLineChars="9"/>
                    <w:jc w:val="left"/>
                    <w:rPr>
                      <w:sz w:val="20"/>
                      <w:szCs w:val="20"/>
                    </w:rPr>
                  </w:pPr>
                  <w:r>
                    <w:rPr>
                      <w:spacing w:val="8"/>
                      <w:sz w:val="20"/>
                      <w:szCs w:val="20"/>
                    </w:rPr>
                    <w:t>进绿色矿山建设，开展绿色矿山建设三年行</w:t>
                  </w:r>
                </w:p>
                <w:p w14:paraId="3232D9DF">
                  <w:pPr>
                    <w:pStyle w:val="7"/>
                    <w:spacing w:before="26" w:line="222" w:lineRule="auto"/>
                    <w:ind w:left="59" w:leftChars="28" w:firstLine="18" w:firstLineChars="9"/>
                    <w:jc w:val="left"/>
                    <w:rPr>
                      <w:sz w:val="20"/>
                      <w:szCs w:val="20"/>
                    </w:rPr>
                  </w:pPr>
                  <w:r>
                    <w:rPr>
                      <w:sz w:val="20"/>
                      <w:szCs w:val="20"/>
                    </w:rPr>
                    <w:t>动</w:t>
                  </w:r>
                  <w:r>
                    <w:rPr>
                      <w:spacing w:val="7"/>
                      <w:sz w:val="20"/>
                      <w:szCs w:val="20"/>
                    </w:rPr>
                    <w:t>（</w:t>
                  </w:r>
                  <w:r>
                    <w:rPr>
                      <w:rFonts w:ascii="Times New Roman" w:hAnsi="Times New Roman" w:eastAsia="Times New Roman" w:cs="Times New Roman"/>
                      <w:spacing w:val="7"/>
                      <w:sz w:val="20"/>
                      <w:szCs w:val="20"/>
                    </w:rPr>
                    <w:t>2022</w:t>
                  </w:r>
                  <w:r>
                    <w:rPr>
                      <w:spacing w:val="7"/>
                      <w:sz w:val="20"/>
                      <w:szCs w:val="20"/>
                    </w:rPr>
                    <w:t>—</w:t>
                  </w:r>
                  <w:r>
                    <w:rPr>
                      <w:rFonts w:ascii="Times New Roman" w:hAnsi="Times New Roman" w:eastAsia="Times New Roman" w:cs="Times New Roman"/>
                      <w:spacing w:val="7"/>
                      <w:sz w:val="20"/>
                      <w:szCs w:val="20"/>
                    </w:rPr>
                    <w:t xml:space="preserve">2024 </w:t>
                  </w:r>
                  <w:r>
                    <w:rPr>
                      <w:spacing w:val="7"/>
                      <w:sz w:val="20"/>
                      <w:szCs w:val="20"/>
                    </w:rPr>
                    <w:t>年）。深入开展秸秆“五化</w:t>
                  </w:r>
                  <w:r>
                    <w:rPr>
                      <w:spacing w:val="-66"/>
                      <w:sz w:val="20"/>
                      <w:szCs w:val="20"/>
                    </w:rPr>
                    <w:t xml:space="preserve"> </w:t>
                  </w:r>
                  <w:r>
                    <w:rPr>
                      <w:spacing w:val="7"/>
                      <w:sz w:val="20"/>
                      <w:szCs w:val="20"/>
                    </w:rPr>
                    <w:t>”</w:t>
                  </w:r>
                  <w:r>
                    <w:rPr>
                      <w:spacing w:val="4"/>
                      <w:sz w:val="20"/>
                      <w:szCs w:val="20"/>
                    </w:rPr>
                    <w:t>综合利用和禁烧管控。深化消耗臭氧层物质和氢氟碳化物环境管理。实施噪声污染防治</w:t>
                  </w:r>
                  <w:r>
                    <w:rPr>
                      <w:spacing w:val="5"/>
                      <w:sz w:val="20"/>
                      <w:szCs w:val="20"/>
                    </w:rPr>
                    <w:t>行动，加快解决群众关心的突出噪声问题。</w:t>
                  </w:r>
                  <w:r>
                    <w:rPr>
                      <w:spacing w:val="7"/>
                      <w:position w:val="1"/>
                      <w:sz w:val="20"/>
                      <w:szCs w:val="20"/>
                    </w:rPr>
                    <w:t xml:space="preserve">到 </w:t>
                  </w:r>
                  <w:r>
                    <w:rPr>
                      <w:rFonts w:ascii="Times New Roman" w:hAnsi="Times New Roman" w:eastAsia="Times New Roman" w:cs="Times New Roman"/>
                      <w:spacing w:val="7"/>
                      <w:position w:val="1"/>
                      <w:sz w:val="20"/>
                      <w:szCs w:val="20"/>
                    </w:rPr>
                    <w:t xml:space="preserve">2025 </w:t>
                  </w:r>
                  <w:r>
                    <w:rPr>
                      <w:spacing w:val="7"/>
                      <w:position w:val="1"/>
                      <w:sz w:val="20"/>
                      <w:szCs w:val="20"/>
                    </w:rPr>
                    <w:t>年，城市建成区实现功能区声环境</w:t>
                  </w:r>
                </w:p>
                <w:p w14:paraId="5193954A">
                  <w:pPr>
                    <w:pStyle w:val="7"/>
                    <w:spacing w:before="28" w:line="217" w:lineRule="auto"/>
                    <w:ind w:left="59" w:leftChars="28" w:firstLine="19" w:firstLineChars="9"/>
                    <w:jc w:val="left"/>
                    <w:rPr>
                      <w:sz w:val="20"/>
                      <w:szCs w:val="20"/>
                    </w:rPr>
                  </w:pPr>
                  <w:r>
                    <w:rPr>
                      <w:spacing w:val="6"/>
                      <w:sz w:val="20"/>
                      <w:szCs w:val="20"/>
                    </w:rPr>
                    <w:t>质量自动监测。</w:t>
                  </w:r>
                </w:p>
              </w:tc>
              <w:tc>
                <w:tcPr>
                  <w:tcW w:w="2882" w:type="dxa"/>
                  <w:tcBorders>
                    <w:bottom w:val="single" w:color="000000" w:sz="10" w:space="0"/>
                  </w:tcBorders>
                  <w:vAlign w:val="top"/>
                </w:tcPr>
                <w:p w14:paraId="52DB2D9C">
                  <w:pPr>
                    <w:spacing w:line="328" w:lineRule="auto"/>
                    <w:rPr>
                      <w:rFonts w:ascii="Arial"/>
                      <w:sz w:val="21"/>
                    </w:rPr>
                  </w:pPr>
                </w:p>
                <w:p w14:paraId="36D74990">
                  <w:pPr>
                    <w:spacing w:line="328" w:lineRule="auto"/>
                    <w:rPr>
                      <w:rFonts w:ascii="Arial"/>
                      <w:sz w:val="21"/>
                    </w:rPr>
                  </w:pPr>
                </w:p>
                <w:p w14:paraId="66F3F982">
                  <w:pPr>
                    <w:pStyle w:val="7"/>
                    <w:spacing w:before="65" w:line="228" w:lineRule="auto"/>
                    <w:ind w:left="185"/>
                    <w:rPr>
                      <w:sz w:val="20"/>
                      <w:szCs w:val="20"/>
                    </w:rPr>
                  </w:pPr>
                  <w:r>
                    <w:rPr>
                      <w:spacing w:val="9"/>
                      <w:sz w:val="20"/>
                      <w:szCs w:val="20"/>
                    </w:rPr>
                    <w:t>施工时采取覆盖防尘网或者</w:t>
                  </w:r>
                </w:p>
                <w:p w14:paraId="3D5DB98D">
                  <w:pPr>
                    <w:pStyle w:val="7"/>
                    <w:spacing w:before="24" w:line="224" w:lineRule="auto"/>
                    <w:ind w:left="199"/>
                    <w:rPr>
                      <w:sz w:val="20"/>
                      <w:szCs w:val="20"/>
                    </w:rPr>
                  </w:pPr>
                  <w:r>
                    <w:rPr>
                      <w:spacing w:val="8"/>
                      <w:sz w:val="20"/>
                      <w:szCs w:val="20"/>
                    </w:rPr>
                    <w:t>防尘布，定期采取洒水等措</w:t>
                  </w:r>
                </w:p>
                <w:p w14:paraId="4AF44881">
                  <w:pPr>
                    <w:pStyle w:val="7"/>
                    <w:spacing w:line="274" w:lineRule="exact"/>
                    <w:ind w:left="113"/>
                    <w:rPr>
                      <w:rFonts w:ascii="Times New Roman" w:hAnsi="Times New Roman" w:eastAsia="Times New Roman" w:cs="Times New Roman"/>
                      <w:sz w:val="20"/>
                      <w:szCs w:val="20"/>
                    </w:rPr>
                  </w:pPr>
                  <w:r>
                    <w:rPr>
                      <w:spacing w:val="-5"/>
                      <w:position w:val="1"/>
                      <w:sz w:val="20"/>
                      <w:szCs w:val="20"/>
                    </w:rPr>
                    <w:t>施，减少扬尘；项目周围</w:t>
                  </w:r>
                  <w:r>
                    <w:rPr>
                      <w:spacing w:val="-26"/>
                      <w:position w:val="1"/>
                      <w:sz w:val="20"/>
                      <w:szCs w:val="20"/>
                    </w:rPr>
                    <w:t xml:space="preserve"> </w:t>
                  </w:r>
                  <w:r>
                    <w:rPr>
                      <w:rFonts w:ascii="Times New Roman" w:hAnsi="Times New Roman" w:eastAsia="Times New Roman" w:cs="Times New Roman"/>
                      <w:spacing w:val="-5"/>
                      <w:position w:val="1"/>
                      <w:sz w:val="20"/>
                      <w:szCs w:val="20"/>
                    </w:rPr>
                    <w:t>500m</w:t>
                  </w:r>
                </w:p>
                <w:p w14:paraId="0086CE2A">
                  <w:pPr>
                    <w:pStyle w:val="7"/>
                    <w:spacing w:before="28" w:line="228" w:lineRule="auto"/>
                    <w:ind w:left="139"/>
                    <w:rPr>
                      <w:sz w:val="20"/>
                      <w:szCs w:val="20"/>
                    </w:rPr>
                  </w:pPr>
                  <w:r>
                    <w:rPr>
                      <w:spacing w:val="2"/>
                      <w:sz w:val="20"/>
                      <w:szCs w:val="20"/>
                    </w:rPr>
                    <w:t>内</w:t>
                  </w:r>
                  <w:r>
                    <w:rPr>
                      <w:rFonts w:hint="eastAsia"/>
                      <w:spacing w:val="2"/>
                      <w:sz w:val="20"/>
                      <w:szCs w:val="20"/>
                      <w:lang w:eastAsia="zh-CN"/>
                    </w:rPr>
                    <w:t>无</w:t>
                  </w:r>
                  <w:r>
                    <w:rPr>
                      <w:spacing w:val="2"/>
                      <w:sz w:val="20"/>
                      <w:szCs w:val="20"/>
                    </w:rPr>
                    <w:t>居民，施工期通过合理安</w:t>
                  </w:r>
                </w:p>
                <w:p w14:paraId="66F2C397">
                  <w:pPr>
                    <w:pStyle w:val="7"/>
                    <w:spacing w:before="25" w:line="228" w:lineRule="auto"/>
                    <w:ind w:left="114"/>
                    <w:rPr>
                      <w:sz w:val="20"/>
                      <w:szCs w:val="20"/>
                    </w:rPr>
                  </w:pPr>
                  <w:r>
                    <w:rPr>
                      <w:spacing w:val="4"/>
                      <w:sz w:val="20"/>
                      <w:szCs w:val="20"/>
                    </w:rPr>
                    <w:t>排施工时间，选择低噪声的机</w:t>
                  </w:r>
                </w:p>
                <w:p w14:paraId="6EA22D9B">
                  <w:pPr>
                    <w:pStyle w:val="7"/>
                    <w:spacing w:before="25" w:line="228" w:lineRule="auto"/>
                    <w:ind w:left="113"/>
                    <w:rPr>
                      <w:sz w:val="20"/>
                      <w:szCs w:val="20"/>
                    </w:rPr>
                  </w:pPr>
                  <w:r>
                    <w:rPr>
                      <w:spacing w:val="4"/>
                      <w:sz w:val="20"/>
                      <w:szCs w:val="20"/>
                    </w:rPr>
                    <w:t>械设备，降低车速等措施，施</w:t>
                  </w:r>
                </w:p>
                <w:p w14:paraId="489DA99F">
                  <w:pPr>
                    <w:pStyle w:val="7"/>
                    <w:spacing w:before="27" w:line="229" w:lineRule="auto"/>
                    <w:ind w:left="188"/>
                    <w:rPr>
                      <w:sz w:val="20"/>
                      <w:szCs w:val="20"/>
                    </w:rPr>
                  </w:pPr>
                  <w:r>
                    <w:rPr>
                      <w:spacing w:val="8"/>
                      <w:sz w:val="20"/>
                      <w:szCs w:val="20"/>
                    </w:rPr>
                    <w:t>工期噪声对周边环境影响较</w:t>
                  </w:r>
                </w:p>
                <w:p w14:paraId="056AB98F">
                  <w:pPr>
                    <w:pStyle w:val="7"/>
                    <w:spacing w:before="22" w:line="231" w:lineRule="auto"/>
                    <w:ind w:left="1243"/>
                    <w:rPr>
                      <w:sz w:val="20"/>
                      <w:szCs w:val="20"/>
                    </w:rPr>
                  </w:pPr>
                  <w:r>
                    <w:rPr>
                      <w:spacing w:val="-3"/>
                      <w:sz w:val="20"/>
                      <w:szCs w:val="20"/>
                    </w:rPr>
                    <w:t>小。</w:t>
                  </w:r>
                </w:p>
              </w:tc>
              <w:tc>
                <w:tcPr>
                  <w:tcW w:w="1131" w:type="dxa"/>
                  <w:tcBorders>
                    <w:bottom w:val="single" w:color="000000" w:sz="10" w:space="0"/>
                    <w:right w:val="nil"/>
                  </w:tcBorders>
                  <w:vAlign w:val="top"/>
                </w:tcPr>
                <w:p w14:paraId="0FD78051">
                  <w:pPr>
                    <w:spacing w:line="267" w:lineRule="auto"/>
                    <w:rPr>
                      <w:rFonts w:ascii="Arial"/>
                      <w:sz w:val="21"/>
                    </w:rPr>
                  </w:pPr>
                </w:p>
                <w:p w14:paraId="63F2E54D">
                  <w:pPr>
                    <w:spacing w:line="267" w:lineRule="auto"/>
                    <w:rPr>
                      <w:rFonts w:ascii="Arial"/>
                      <w:sz w:val="21"/>
                    </w:rPr>
                  </w:pPr>
                </w:p>
                <w:p w14:paraId="2C35BC2B">
                  <w:pPr>
                    <w:spacing w:line="267" w:lineRule="auto"/>
                    <w:rPr>
                      <w:rFonts w:ascii="Arial"/>
                      <w:sz w:val="21"/>
                    </w:rPr>
                  </w:pPr>
                </w:p>
                <w:p w14:paraId="08181077">
                  <w:pPr>
                    <w:spacing w:line="267" w:lineRule="auto"/>
                    <w:rPr>
                      <w:rFonts w:ascii="Arial"/>
                      <w:sz w:val="21"/>
                    </w:rPr>
                  </w:pPr>
                </w:p>
                <w:p w14:paraId="519A0178">
                  <w:pPr>
                    <w:spacing w:line="268" w:lineRule="auto"/>
                    <w:rPr>
                      <w:rFonts w:ascii="Arial"/>
                      <w:sz w:val="21"/>
                    </w:rPr>
                  </w:pPr>
                </w:p>
                <w:p w14:paraId="5162CC1D">
                  <w:pPr>
                    <w:spacing w:line="268" w:lineRule="auto"/>
                    <w:rPr>
                      <w:rFonts w:ascii="Arial"/>
                      <w:sz w:val="21"/>
                    </w:rPr>
                  </w:pPr>
                </w:p>
                <w:p w14:paraId="02EC9A7A">
                  <w:pPr>
                    <w:pStyle w:val="7"/>
                    <w:spacing w:before="65" w:line="228" w:lineRule="auto"/>
                    <w:ind w:left="361"/>
                    <w:rPr>
                      <w:sz w:val="20"/>
                      <w:szCs w:val="20"/>
                    </w:rPr>
                  </w:pPr>
                  <w:r>
                    <w:rPr>
                      <w:spacing w:val="3"/>
                      <w:sz w:val="20"/>
                      <w:szCs w:val="20"/>
                    </w:rPr>
                    <w:t>符合</w:t>
                  </w:r>
                </w:p>
              </w:tc>
            </w:tr>
          </w:tbl>
          <w:p w14:paraId="5A202352">
            <w:pPr>
              <w:pStyle w:val="7"/>
              <w:spacing w:before="36" w:line="219" w:lineRule="auto"/>
              <w:ind w:left="590"/>
            </w:pPr>
            <w:r>
              <w:t>本项目与《辽宁省深入打好污染防治攻坚战实施</w:t>
            </w:r>
            <w:r>
              <w:rPr>
                <w:spacing w:val="-1"/>
              </w:rPr>
              <w:t>方案》的符合性分析见下表</w:t>
            </w:r>
          </w:p>
          <w:p w14:paraId="34C4306D">
            <w:pPr>
              <w:pStyle w:val="7"/>
              <w:spacing w:before="182" w:line="205" w:lineRule="auto"/>
              <w:ind w:left="915"/>
            </w:pPr>
            <w:r>
              <w:rPr>
                <w:b/>
                <w:bCs/>
                <w:spacing w:val="-3"/>
              </w:rPr>
              <w:t>表</w:t>
            </w:r>
            <w:r>
              <w:rPr>
                <w:spacing w:val="-18"/>
              </w:rPr>
              <w:t xml:space="preserve"> </w:t>
            </w:r>
            <w:r>
              <w:rPr>
                <w:b/>
                <w:bCs/>
                <w:spacing w:val="-3"/>
              </w:rPr>
              <w:t>1-8</w:t>
            </w:r>
            <w:r>
              <w:rPr>
                <w:spacing w:val="-3"/>
              </w:rPr>
              <w:t xml:space="preserve">   </w:t>
            </w:r>
            <w:r>
              <w:rPr>
                <w:b/>
                <w:bCs/>
                <w:spacing w:val="-3"/>
              </w:rPr>
              <w:t>与《辽宁省深入打好污染防治攻坚战实施方案》符合性分析</w:t>
            </w:r>
          </w:p>
        </w:tc>
      </w:tr>
      <w:tr w14:paraId="1F460E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1153" w:type="dxa"/>
            <w:vMerge w:val="continue"/>
            <w:tcBorders>
              <w:top w:val="nil"/>
              <w:left w:val="single" w:color="000000" w:sz="6" w:space="0"/>
              <w:bottom w:val="nil"/>
            </w:tcBorders>
            <w:vAlign w:val="top"/>
          </w:tcPr>
          <w:p w14:paraId="1A594006">
            <w:pPr>
              <w:rPr>
                <w:rFonts w:ascii="Arial"/>
                <w:sz w:val="21"/>
              </w:rPr>
            </w:pPr>
          </w:p>
        </w:tc>
        <w:tc>
          <w:tcPr>
            <w:tcW w:w="928" w:type="dxa"/>
            <w:tcBorders>
              <w:top w:val="single" w:color="000000" w:sz="10" w:space="0"/>
            </w:tcBorders>
            <w:vAlign w:val="top"/>
          </w:tcPr>
          <w:p w14:paraId="1E3D9C44">
            <w:pPr>
              <w:pStyle w:val="7"/>
              <w:spacing w:before="34" w:line="205" w:lineRule="auto"/>
              <w:ind w:left="289"/>
              <w:rPr>
                <w:sz w:val="20"/>
                <w:szCs w:val="20"/>
              </w:rPr>
            </w:pPr>
            <w:r>
              <w:rPr>
                <w:b/>
                <w:bCs/>
                <w:spacing w:val="4"/>
                <w:sz w:val="20"/>
                <w:szCs w:val="20"/>
              </w:rPr>
              <w:t>序号</w:t>
            </w:r>
          </w:p>
        </w:tc>
        <w:tc>
          <w:tcPr>
            <w:tcW w:w="3982" w:type="dxa"/>
            <w:tcBorders>
              <w:top w:val="single" w:color="000000" w:sz="10" w:space="0"/>
            </w:tcBorders>
            <w:vAlign w:val="top"/>
          </w:tcPr>
          <w:p w14:paraId="3BDD018B">
            <w:pPr>
              <w:pStyle w:val="7"/>
              <w:spacing w:before="34" w:line="205" w:lineRule="auto"/>
              <w:ind w:left="1575"/>
              <w:rPr>
                <w:sz w:val="20"/>
                <w:szCs w:val="20"/>
              </w:rPr>
            </w:pPr>
            <w:r>
              <w:rPr>
                <w:b/>
                <w:bCs/>
                <w:spacing w:val="5"/>
                <w:sz w:val="20"/>
                <w:szCs w:val="20"/>
              </w:rPr>
              <w:t>分析内容</w:t>
            </w:r>
          </w:p>
        </w:tc>
        <w:tc>
          <w:tcPr>
            <w:tcW w:w="3000" w:type="dxa"/>
            <w:tcBorders>
              <w:top w:val="single" w:color="000000" w:sz="10" w:space="0"/>
            </w:tcBorders>
            <w:vAlign w:val="top"/>
          </w:tcPr>
          <w:p w14:paraId="03065D1F">
            <w:pPr>
              <w:pStyle w:val="7"/>
              <w:spacing w:before="34" w:line="205" w:lineRule="auto"/>
              <w:ind w:left="983"/>
              <w:rPr>
                <w:sz w:val="20"/>
                <w:szCs w:val="20"/>
              </w:rPr>
            </w:pPr>
            <w:r>
              <w:rPr>
                <w:b/>
                <w:bCs/>
                <w:spacing w:val="6"/>
                <w:sz w:val="20"/>
                <w:szCs w:val="20"/>
              </w:rPr>
              <w:t>本项目情况</w:t>
            </w:r>
          </w:p>
        </w:tc>
        <w:tc>
          <w:tcPr>
            <w:tcW w:w="1207" w:type="dxa"/>
            <w:tcBorders>
              <w:top w:val="single" w:color="000000" w:sz="10" w:space="0"/>
              <w:right w:val="single" w:color="000000" w:sz="6" w:space="0"/>
            </w:tcBorders>
            <w:vAlign w:val="top"/>
          </w:tcPr>
          <w:p w14:paraId="3BF645FD">
            <w:pPr>
              <w:pStyle w:val="7"/>
              <w:spacing w:before="34" w:line="205" w:lineRule="auto"/>
              <w:ind w:left="154"/>
              <w:rPr>
                <w:sz w:val="20"/>
                <w:szCs w:val="20"/>
              </w:rPr>
            </w:pPr>
            <w:r>
              <w:rPr>
                <w:b/>
                <w:bCs/>
                <w:spacing w:val="5"/>
                <w:sz w:val="20"/>
                <w:szCs w:val="20"/>
              </w:rPr>
              <w:t>分析结果</w:t>
            </w:r>
          </w:p>
        </w:tc>
      </w:tr>
      <w:tr w14:paraId="1DB02D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3" w:hRule="atLeast"/>
        </w:trPr>
        <w:tc>
          <w:tcPr>
            <w:tcW w:w="1153" w:type="dxa"/>
            <w:vMerge w:val="continue"/>
            <w:tcBorders>
              <w:top w:val="nil"/>
              <w:left w:val="single" w:color="000000" w:sz="6" w:space="0"/>
              <w:bottom w:val="single" w:color="000000" w:sz="6" w:space="0"/>
            </w:tcBorders>
            <w:vAlign w:val="top"/>
          </w:tcPr>
          <w:p w14:paraId="47DA5B6D">
            <w:pPr>
              <w:rPr>
                <w:rFonts w:ascii="Arial"/>
                <w:sz w:val="21"/>
              </w:rPr>
            </w:pPr>
          </w:p>
        </w:tc>
        <w:tc>
          <w:tcPr>
            <w:tcW w:w="928" w:type="dxa"/>
            <w:tcBorders>
              <w:bottom w:val="single" w:color="000000" w:sz="6" w:space="0"/>
            </w:tcBorders>
            <w:vAlign w:val="top"/>
          </w:tcPr>
          <w:p w14:paraId="35ECF50F">
            <w:pPr>
              <w:pStyle w:val="7"/>
              <w:spacing w:before="45" w:line="271" w:lineRule="exact"/>
              <w:ind w:left="462"/>
              <w:rPr>
                <w:sz w:val="20"/>
                <w:szCs w:val="20"/>
              </w:rPr>
            </w:pPr>
            <w:r>
              <w:rPr>
                <w:position w:val="1"/>
                <w:sz w:val="20"/>
                <w:szCs w:val="20"/>
              </w:rPr>
              <w:t>1</w:t>
            </w:r>
          </w:p>
        </w:tc>
        <w:tc>
          <w:tcPr>
            <w:tcW w:w="3982" w:type="dxa"/>
            <w:tcBorders>
              <w:bottom w:val="single" w:color="000000" w:sz="6" w:space="0"/>
            </w:tcBorders>
            <w:vAlign w:val="top"/>
          </w:tcPr>
          <w:p w14:paraId="1BB4BF59">
            <w:pPr>
              <w:pStyle w:val="7"/>
              <w:spacing w:before="46" w:line="228" w:lineRule="auto"/>
              <w:ind w:left="112"/>
              <w:rPr>
                <w:sz w:val="20"/>
                <w:szCs w:val="20"/>
              </w:rPr>
            </w:pPr>
            <w:r>
              <w:rPr>
                <w:spacing w:val="8"/>
                <w:sz w:val="20"/>
                <w:szCs w:val="20"/>
              </w:rPr>
              <w:t>坚决遏制高耗能高排放项目盲目发展。严</w:t>
            </w:r>
          </w:p>
          <w:p w14:paraId="6085F371">
            <w:pPr>
              <w:pStyle w:val="7"/>
              <w:spacing w:before="24" w:line="228" w:lineRule="auto"/>
              <w:ind w:left="109"/>
              <w:rPr>
                <w:sz w:val="20"/>
                <w:szCs w:val="20"/>
              </w:rPr>
            </w:pPr>
            <w:r>
              <w:rPr>
                <w:spacing w:val="7"/>
                <w:sz w:val="20"/>
                <w:szCs w:val="20"/>
              </w:rPr>
              <w:t>格控制新建“两高</w:t>
            </w:r>
            <w:r>
              <w:rPr>
                <w:spacing w:val="-67"/>
                <w:sz w:val="20"/>
                <w:szCs w:val="20"/>
              </w:rPr>
              <w:t xml:space="preserve"> </w:t>
            </w:r>
            <w:r>
              <w:rPr>
                <w:spacing w:val="7"/>
                <w:sz w:val="20"/>
                <w:szCs w:val="20"/>
              </w:rPr>
              <w:t>”项目，坚决停批停建</w:t>
            </w:r>
          </w:p>
          <w:p w14:paraId="6E6DD0B2">
            <w:pPr>
              <w:pStyle w:val="7"/>
              <w:spacing w:before="24" w:line="228" w:lineRule="auto"/>
              <w:ind w:left="633"/>
              <w:rPr>
                <w:sz w:val="20"/>
                <w:szCs w:val="20"/>
              </w:rPr>
            </w:pPr>
            <w:r>
              <w:rPr>
                <w:spacing w:val="5"/>
                <w:sz w:val="20"/>
                <w:szCs w:val="20"/>
              </w:rPr>
              <w:t>不符合规定的“两高</w:t>
            </w:r>
            <w:r>
              <w:rPr>
                <w:spacing w:val="-60"/>
                <w:sz w:val="20"/>
                <w:szCs w:val="20"/>
              </w:rPr>
              <w:t xml:space="preserve"> </w:t>
            </w:r>
            <w:r>
              <w:rPr>
                <w:spacing w:val="5"/>
                <w:sz w:val="20"/>
                <w:szCs w:val="20"/>
              </w:rPr>
              <w:t>”项目。</w:t>
            </w:r>
          </w:p>
        </w:tc>
        <w:tc>
          <w:tcPr>
            <w:tcW w:w="3000" w:type="dxa"/>
            <w:tcBorders>
              <w:bottom w:val="single" w:color="000000" w:sz="6" w:space="0"/>
            </w:tcBorders>
            <w:vAlign w:val="top"/>
          </w:tcPr>
          <w:p w14:paraId="72EF2500">
            <w:pPr>
              <w:pStyle w:val="7"/>
              <w:spacing w:before="46" w:line="245" w:lineRule="auto"/>
              <w:ind w:left="116" w:right="29" w:firstLine="28"/>
              <w:jc w:val="both"/>
              <w:rPr>
                <w:sz w:val="20"/>
                <w:szCs w:val="20"/>
              </w:rPr>
            </w:pPr>
            <w:r>
              <w:rPr>
                <w:spacing w:val="9"/>
                <w:sz w:val="20"/>
                <w:szCs w:val="20"/>
              </w:rPr>
              <w:t>本项目为北票市污水处理有限</w:t>
            </w:r>
            <w:r>
              <w:rPr>
                <w:spacing w:val="11"/>
                <w:sz w:val="20"/>
                <w:szCs w:val="20"/>
              </w:rPr>
              <w:t>公司配套建设危险废物贮存间</w:t>
            </w:r>
            <w:r>
              <w:rPr>
                <w:spacing w:val="3"/>
                <w:sz w:val="20"/>
                <w:szCs w:val="20"/>
              </w:rPr>
              <w:t>项目，不属于钢铁、水泥熟料、</w:t>
            </w:r>
          </w:p>
        </w:tc>
        <w:tc>
          <w:tcPr>
            <w:tcW w:w="1207" w:type="dxa"/>
            <w:tcBorders>
              <w:bottom w:val="single" w:color="000000" w:sz="6" w:space="0"/>
              <w:right w:val="single" w:color="000000" w:sz="6" w:space="0"/>
            </w:tcBorders>
            <w:vAlign w:val="top"/>
          </w:tcPr>
          <w:p w14:paraId="5E279D03">
            <w:pPr>
              <w:spacing w:line="250" w:lineRule="auto"/>
              <w:rPr>
                <w:rFonts w:ascii="Arial"/>
                <w:sz w:val="21"/>
              </w:rPr>
            </w:pPr>
          </w:p>
          <w:p w14:paraId="28D7C837">
            <w:pPr>
              <w:pStyle w:val="7"/>
              <w:spacing w:before="65" w:line="228" w:lineRule="auto"/>
              <w:ind w:left="364"/>
              <w:rPr>
                <w:sz w:val="20"/>
                <w:szCs w:val="20"/>
              </w:rPr>
            </w:pPr>
            <w:r>
              <w:rPr>
                <w:spacing w:val="3"/>
                <w:sz w:val="20"/>
                <w:szCs w:val="20"/>
              </w:rPr>
              <w:t>符合</w:t>
            </w:r>
          </w:p>
        </w:tc>
      </w:tr>
    </w:tbl>
    <w:p w14:paraId="26FA3EE2">
      <w:pPr>
        <w:pStyle w:val="2"/>
      </w:pPr>
    </w:p>
    <w:p w14:paraId="2AEF2AE9">
      <w:pPr>
        <w:sectPr>
          <w:footerReference r:id="rId13" w:type="default"/>
          <w:pgSz w:w="11906" w:h="16839"/>
          <w:pgMar w:top="1431" w:right="810" w:bottom="1298" w:left="810" w:header="0" w:footer="1061" w:gutter="0"/>
          <w:pgBorders>
            <w:top w:val="none" w:sz="0" w:space="0"/>
            <w:left w:val="none" w:sz="0" w:space="0"/>
            <w:bottom w:val="none" w:sz="0" w:space="0"/>
            <w:right w:val="none" w:sz="0" w:space="0"/>
          </w:pgBorders>
          <w:cols w:space="720" w:num="1"/>
        </w:sectPr>
      </w:pPr>
    </w:p>
    <w:p w14:paraId="510552EB">
      <w:pPr>
        <w:spacing w:line="91" w:lineRule="auto"/>
        <w:rPr>
          <w:rFonts w:ascii="Arial"/>
          <w:sz w:val="2"/>
        </w:rPr>
      </w:pPr>
    </w:p>
    <w:tbl>
      <w:tblPr>
        <w:tblStyle w:val="6"/>
        <w:tblW w:w="1027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3"/>
        <w:gridCol w:w="928"/>
        <w:gridCol w:w="3982"/>
        <w:gridCol w:w="3000"/>
        <w:gridCol w:w="1207"/>
      </w:tblGrid>
      <w:tr w14:paraId="2AFAAA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4" w:hRule="atLeast"/>
        </w:trPr>
        <w:tc>
          <w:tcPr>
            <w:tcW w:w="1153" w:type="dxa"/>
            <w:vMerge w:val="restart"/>
            <w:tcBorders>
              <w:top w:val="single" w:color="000000" w:sz="6" w:space="0"/>
              <w:left w:val="single" w:color="000000" w:sz="6" w:space="0"/>
              <w:bottom w:val="nil"/>
            </w:tcBorders>
            <w:vAlign w:val="top"/>
          </w:tcPr>
          <w:p w14:paraId="50DD15B3">
            <w:pPr>
              <w:rPr>
                <w:rFonts w:ascii="Arial"/>
                <w:sz w:val="21"/>
              </w:rPr>
            </w:pPr>
          </w:p>
        </w:tc>
        <w:tc>
          <w:tcPr>
            <w:tcW w:w="928" w:type="dxa"/>
            <w:tcBorders>
              <w:top w:val="single" w:color="000000" w:sz="6" w:space="0"/>
            </w:tcBorders>
            <w:vAlign w:val="top"/>
          </w:tcPr>
          <w:p w14:paraId="7326117C">
            <w:pPr>
              <w:rPr>
                <w:rFonts w:ascii="Arial"/>
                <w:sz w:val="21"/>
              </w:rPr>
            </w:pPr>
          </w:p>
        </w:tc>
        <w:tc>
          <w:tcPr>
            <w:tcW w:w="3982" w:type="dxa"/>
            <w:tcBorders>
              <w:top w:val="single" w:color="000000" w:sz="6" w:space="0"/>
            </w:tcBorders>
            <w:vAlign w:val="top"/>
          </w:tcPr>
          <w:p w14:paraId="1C32EE63">
            <w:pPr>
              <w:rPr>
                <w:rFonts w:ascii="Arial"/>
                <w:sz w:val="21"/>
              </w:rPr>
            </w:pPr>
          </w:p>
        </w:tc>
        <w:tc>
          <w:tcPr>
            <w:tcW w:w="3000" w:type="dxa"/>
            <w:tcBorders>
              <w:top w:val="single" w:color="000000" w:sz="6" w:space="0"/>
            </w:tcBorders>
            <w:vAlign w:val="top"/>
          </w:tcPr>
          <w:p w14:paraId="6B7D9609">
            <w:pPr>
              <w:pStyle w:val="7"/>
              <w:spacing w:before="46" w:line="228" w:lineRule="auto"/>
              <w:ind w:left="143"/>
              <w:rPr>
                <w:sz w:val="20"/>
                <w:szCs w:val="20"/>
              </w:rPr>
            </w:pPr>
            <w:r>
              <w:rPr>
                <w:spacing w:val="9"/>
                <w:sz w:val="20"/>
                <w:szCs w:val="20"/>
              </w:rPr>
              <w:t>平板玻璃、电解铝等高耗能高</w:t>
            </w:r>
          </w:p>
          <w:p w14:paraId="7A27EB81">
            <w:pPr>
              <w:pStyle w:val="7"/>
              <w:spacing w:before="24" w:line="218" w:lineRule="auto"/>
              <w:ind w:left="984"/>
              <w:rPr>
                <w:sz w:val="20"/>
                <w:szCs w:val="20"/>
              </w:rPr>
            </w:pPr>
            <w:r>
              <w:rPr>
                <w:spacing w:val="5"/>
                <w:sz w:val="20"/>
                <w:szCs w:val="20"/>
              </w:rPr>
              <w:t>排放项目。</w:t>
            </w:r>
          </w:p>
        </w:tc>
        <w:tc>
          <w:tcPr>
            <w:tcW w:w="1207" w:type="dxa"/>
            <w:tcBorders>
              <w:top w:val="single" w:color="000000" w:sz="6" w:space="0"/>
              <w:right w:val="single" w:color="000000" w:sz="6" w:space="0"/>
            </w:tcBorders>
            <w:vAlign w:val="top"/>
          </w:tcPr>
          <w:p w14:paraId="62405434">
            <w:pPr>
              <w:rPr>
                <w:rFonts w:ascii="Arial"/>
                <w:sz w:val="21"/>
              </w:rPr>
            </w:pPr>
          </w:p>
        </w:tc>
      </w:tr>
      <w:tr w14:paraId="2BC3B3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1153" w:type="dxa"/>
            <w:vMerge w:val="continue"/>
            <w:tcBorders>
              <w:top w:val="nil"/>
              <w:left w:val="single" w:color="000000" w:sz="6" w:space="0"/>
              <w:bottom w:val="nil"/>
            </w:tcBorders>
            <w:vAlign w:val="top"/>
          </w:tcPr>
          <w:p w14:paraId="6B619399">
            <w:pPr>
              <w:rPr>
                <w:rFonts w:ascii="Arial"/>
                <w:sz w:val="21"/>
              </w:rPr>
            </w:pPr>
          </w:p>
        </w:tc>
        <w:tc>
          <w:tcPr>
            <w:tcW w:w="928" w:type="dxa"/>
            <w:vAlign w:val="top"/>
          </w:tcPr>
          <w:p w14:paraId="36633D92">
            <w:pPr>
              <w:pStyle w:val="7"/>
              <w:spacing w:before="235" w:line="271" w:lineRule="exact"/>
              <w:ind w:left="449"/>
              <w:rPr>
                <w:sz w:val="20"/>
                <w:szCs w:val="20"/>
              </w:rPr>
            </w:pPr>
            <w:r>
              <w:rPr>
                <w:position w:val="1"/>
                <w:sz w:val="20"/>
                <w:szCs w:val="20"/>
              </w:rPr>
              <w:t>2</w:t>
            </w:r>
          </w:p>
        </w:tc>
        <w:tc>
          <w:tcPr>
            <w:tcW w:w="3982" w:type="dxa"/>
            <w:vAlign w:val="top"/>
          </w:tcPr>
          <w:p w14:paraId="2A5CB7B0">
            <w:pPr>
              <w:pStyle w:val="7"/>
              <w:spacing w:before="166" w:line="228" w:lineRule="auto"/>
              <w:ind w:right="11"/>
              <w:jc w:val="right"/>
              <w:rPr>
                <w:sz w:val="20"/>
                <w:szCs w:val="20"/>
              </w:rPr>
            </w:pPr>
            <w:r>
              <w:rPr>
                <w:spacing w:val="1"/>
                <w:sz w:val="20"/>
                <w:szCs w:val="20"/>
              </w:rPr>
              <w:t>落实“三线一单</w:t>
            </w:r>
            <w:r>
              <w:rPr>
                <w:spacing w:val="-65"/>
                <w:sz w:val="20"/>
                <w:szCs w:val="20"/>
              </w:rPr>
              <w:t xml:space="preserve"> </w:t>
            </w:r>
            <w:r>
              <w:rPr>
                <w:spacing w:val="1"/>
                <w:sz w:val="20"/>
                <w:szCs w:val="20"/>
              </w:rPr>
              <w:t>”生态环境分区管控要求，</w:t>
            </w:r>
          </w:p>
          <w:p w14:paraId="43FD260E">
            <w:pPr>
              <w:pStyle w:val="7"/>
              <w:spacing w:before="25" w:line="228" w:lineRule="auto"/>
              <w:ind w:left="1049"/>
              <w:rPr>
                <w:sz w:val="20"/>
                <w:szCs w:val="20"/>
              </w:rPr>
            </w:pPr>
            <w:r>
              <w:rPr>
                <w:spacing w:val="9"/>
                <w:sz w:val="20"/>
                <w:szCs w:val="20"/>
              </w:rPr>
              <w:t>优化区域生产力布局</w:t>
            </w:r>
          </w:p>
        </w:tc>
        <w:tc>
          <w:tcPr>
            <w:tcW w:w="3000" w:type="dxa"/>
            <w:vAlign w:val="top"/>
          </w:tcPr>
          <w:p w14:paraId="49991459">
            <w:pPr>
              <w:pStyle w:val="7"/>
              <w:spacing w:before="31" w:line="228" w:lineRule="auto"/>
              <w:ind w:left="114"/>
              <w:rPr>
                <w:sz w:val="20"/>
                <w:szCs w:val="20"/>
              </w:rPr>
            </w:pPr>
            <w:r>
              <w:rPr>
                <w:spacing w:val="8"/>
                <w:sz w:val="20"/>
                <w:szCs w:val="20"/>
              </w:rPr>
              <w:t>本项目已严格落实</w:t>
            </w:r>
          </w:p>
          <w:p w14:paraId="4FEE93D2">
            <w:pPr>
              <w:pStyle w:val="7"/>
              <w:spacing w:before="25" w:line="234" w:lineRule="auto"/>
              <w:ind w:left="111" w:right="160" w:hanging="10"/>
              <w:rPr>
                <w:sz w:val="20"/>
                <w:szCs w:val="20"/>
              </w:rPr>
            </w:pPr>
            <w:r>
              <w:rPr>
                <w:spacing w:val="7"/>
                <w:sz w:val="20"/>
                <w:szCs w:val="20"/>
              </w:rPr>
              <w:t>“三线一单</w:t>
            </w:r>
            <w:r>
              <w:rPr>
                <w:spacing w:val="-60"/>
                <w:sz w:val="20"/>
                <w:szCs w:val="20"/>
              </w:rPr>
              <w:t xml:space="preserve"> </w:t>
            </w:r>
            <w:r>
              <w:rPr>
                <w:spacing w:val="7"/>
                <w:sz w:val="20"/>
                <w:szCs w:val="20"/>
              </w:rPr>
              <w:t>”管控要求，详见</w:t>
            </w:r>
            <w:r>
              <w:rPr>
                <w:sz w:val="20"/>
                <w:szCs w:val="20"/>
              </w:rPr>
              <w:t>表</w:t>
            </w:r>
            <w:r>
              <w:rPr>
                <w:spacing w:val="-22"/>
                <w:sz w:val="20"/>
                <w:szCs w:val="20"/>
              </w:rPr>
              <w:t xml:space="preserve"> </w:t>
            </w:r>
            <w:r>
              <w:rPr>
                <w:sz w:val="20"/>
                <w:szCs w:val="20"/>
              </w:rPr>
              <w:t>1-3</w:t>
            </w:r>
            <w:r>
              <w:rPr>
                <w:spacing w:val="-38"/>
                <w:sz w:val="20"/>
                <w:szCs w:val="20"/>
              </w:rPr>
              <w:t xml:space="preserve"> </w:t>
            </w:r>
            <w:r>
              <w:rPr>
                <w:sz w:val="20"/>
                <w:szCs w:val="20"/>
              </w:rPr>
              <w:t>分析。</w:t>
            </w:r>
          </w:p>
        </w:tc>
        <w:tc>
          <w:tcPr>
            <w:tcW w:w="1207" w:type="dxa"/>
            <w:tcBorders>
              <w:right w:val="single" w:color="000000" w:sz="6" w:space="0"/>
            </w:tcBorders>
            <w:vAlign w:val="top"/>
          </w:tcPr>
          <w:p w14:paraId="6E68560C">
            <w:pPr>
              <w:pStyle w:val="7"/>
              <w:spacing w:before="303" w:line="228" w:lineRule="auto"/>
              <w:ind w:left="364"/>
              <w:rPr>
                <w:sz w:val="20"/>
                <w:szCs w:val="20"/>
              </w:rPr>
            </w:pPr>
            <w:r>
              <w:rPr>
                <w:spacing w:val="3"/>
                <w:sz w:val="20"/>
                <w:szCs w:val="20"/>
              </w:rPr>
              <w:t>符合</w:t>
            </w:r>
          </w:p>
        </w:tc>
      </w:tr>
      <w:tr w14:paraId="68D1E3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47" w:hRule="atLeast"/>
        </w:trPr>
        <w:tc>
          <w:tcPr>
            <w:tcW w:w="1153" w:type="dxa"/>
            <w:vMerge w:val="continue"/>
            <w:tcBorders>
              <w:top w:val="nil"/>
              <w:left w:val="single" w:color="000000" w:sz="6" w:space="0"/>
              <w:bottom w:val="nil"/>
            </w:tcBorders>
            <w:vAlign w:val="top"/>
          </w:tcPr>
          <w:p w14:paraId="4718E8F5">
            <w:pPr>
              <w:rPr>
                <w:rFonts w:ascii="Arial"/>
                <w:sz w:val="21"/>
              </w:rPr>
            </w:pPr>
          </w:p>
        </w:tc>
        <w:tc>
          <w:tcPr>
            <w:tcW w:w="928" w:type="dxa"/>
            <w:tcBorders>
              <w:bottom w:val="single" w:color="000000" w:sz="10" w:space="0"/>
            </w:tcBorders>
            <w:vAlign w:val="top"/>
          </w:tcPr>
          <w:p w14:paraId="5C12C6D1">
            <w:pPr>
              <w:spacing w:line="287" w:lineRule="auto"/>
              <w:rPr>
                <w:rFonts w:ascii="Arial"/>
                <w:sz w:val="21"/>
              </w:rPr>
            </w:pPr>
          </w:p>
          <w:p w14:paraId="2777407D">
            <w:pPr>
              <w:spacing w:line="287" w:lineRule="auto"/>
              <w:rPr>
                <w:rFonts w:ascii="Arial"/>
                <w:sz w:val="21"/>
              </w:rPr>
            </w:pPr>
          </w:p>
          <w:p w14:paraId="52C14DC1">
            <w:pPr>
              <w:pStyle w:val="7"/>
              <w:spacing w:before="65" w:line="270" w:lineRule="exact"/>
              <w:ind w:left="450"/>
              <w:rPr>
                <w:sz w:val="20"/>
                <w:szCs w:val="20"/>
              </w:rPr>
            </w:pPr>
            <w:r>
              <w:rPr>
                <w:position w:val="1"/>
                <w:sz w:val="20"/>
                <w:szCs w:val="20"/>
              </w:rPr>
              <w:t>3</w:t>
            </w:r>
          </w:p>
        </w:tc>
        <w:tc>
          <w:tcPr>
            <w:tcW w:w="3982" w:type="dxa"/>
            <w:tcBorders>
              <w:bottom w:val="single" w:color="000000" w:sz="10" w:space="0"/>
            </w:tcBorders>
            <w:vAlign w:val="top"/>
          </w:tcPr>
          <w:p w14:paraId="67228417">
            <w:pPr>
              <w:spacing w:line="322" w:lineRule="auto"/>
              <w:rPr>
                <w:rFonts w:ascii="Arial"/>
                <w:sz w:val="21"/>
              </w:rPr>
            </w:pPr>
          </w:p>
          <w:p w14:paraId="1E11CC6C">
            <w:pPr>
              <w:spacing w:line="322" w:lineRule="auto"/>
              <w:rPr>
                <w:rFonts w:ascii="Arial"/>
                <w:sz w:val="21"/>
              </w:rPr>
            </w:pPr>
          </w:p>
          <w:p w14:paraId="467199F8">
            <w:pPr>
              <w:pStyle w:val="7"/>
              <w:spacing w:before="65" w:line="229" w:lineRule="auto"/>
              <w:ind w:left="1259"/>
              <w:rPr>
                <w:sz w:val="20"/>
                <w:szCs w:val="20"/>
              </w:rPr>
            </w:pPr>
            <w:r>
              <w:rPr>
                <w:spacing w:val="8"/>
                <w:sz w:val="20"/>
                <w:szCs w:val="20"/>
              </w:rPr>
              <w:t>严控环境安全风</w:t>
            </w:r>
          </w:p>
        </w:tc>
        <w:tc>
          <w:tcPr>
            <w:tcW w:w="3000" w:type="dxa"/>
            <w:tcBorders>
              <w:bottom w:val="single" w:color="000000" w:sz="10" w:space="0"/>
            </w:tcBorders>
            <w:vAlign w:val="top"/>
          </w:tcPr>
          <w:p w14:paraId="6C92B8A5">
            <w:pPr>
              <w:pStyle w:val="7"/>
              <w:spacing w:before="31" w:line="247" w:lineRule="auto"/>
              <w:ind w:left="114" w:right="160"/>
              <w:jc w:val="both"/>
              <w:rPr>
                <w:sz w:val="20"/>
                <w:szCs w:val="20"/>
              </w:rPr>
            </w:pPr>
            <w:r>
              <w:rPr>
                <w:spacing w:val="9"/>
                <w:sz w:val="20"/>
                <w:szCs w:val="20"/>
              </w:rPr>
              <w:t>本项目涉及风险物质为废矿物油、实验室及在线监测废液，如硫酸汞、氢氧化钠等，严格按照环境风险防范措施对其进行管理，并编制突发环境应急</w:t>
            </w:r>
            <w:r>
              <w:rPr>
                <w:spacing w:val="2"/>
                <w:sz w:val="20"/>
                <w:szCs w:val="20"/>
              </w:rPr>
              <w:t>预案。</w:t>
            </w:r>
          </w:p>
        </w:tc>
        <w:tc>
          <w:tcPr>
            <w:tcW w:w="1207" w:type="dxa"/>
            <w:tcBorders>
              <w:bottom w:val="single" w:color="000000" w:sz="10" w:space="0"/>
              <w:right w:val="single" w:color="000000" w:sz="6" w:space="0"/>
            </w:tcBorders>
            <w:vAlign w:val="top"/>
          </w:tcPr>
          <w:p w14:paraId="36BDBDF3">
            <w:pPr>
              <w:spacing w:line="322" w:lineRule="auto"/>
              <w:rPr>
                <w:rFonts w:ascii="Arial"/>
                <w:sz w:val="21"/>
              </w:rPr>
            </w:pPr>
          </w:p>
          <w:p w14:paraId="51FB4BEC">
            <w:pPr>
              <w:spacing w:line="322" w:lineRule="auto"/>
              <w:rPr>
                <w:rFonts w:ascii="Arial"/>
                <w:sz w:val="21"/>
              </w:rPr>
            </w:pPr>
          </w:p>
          <w:p w14:paraId="1B758007">
            <w:pPr>
              <w:pStyle w:val="7"/>
              <w:spacing w:before="65" w:line="228" w:lineRule="auto"/>
              <w:ind w:left="364"/>
              <w:rPr>
                <w:sz w:val="20"/>
                <w:szCs w:val="20"/>
              </w:rPr>
            </w:pPr>
            <w:r>
              <w:rPr>
                <w:spacing w:val="3"/>
                <w:sz w:val="20"/>
                <w:szCs w:val="20"/>
              </w:rPr>
              <w:t>符合</w:t>
            </w:r>
          </w:p>
        </w:tc>
      </w:tr>
      <w:tr w14:paraId="1E01E2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10588" w:hRule="atLeast"/>
        </w:trPr>
        <w:tc>
          <w:tcPr>
            <w:tcW w:w="1153" w:type="dxa"/>
            <w:vMerge w:val="continue"/>
            <w:tcBorders>
              <w:top w:val="nil"/>
              <w:left w:val="single" w:color="000000" w:sz="6" w:space="0"/>
              <w:bottom w:val="single" w:color="000000" w:sz="6" w:space="0"/>
            </w:tcBorders>
            <w:vAlign w:val="top"/>
          </w:tcPr>
          <w:p w14:paraId="4BD1A11D">
            <w:pPr>
              <w:rPr>
                <w:rFonts w:ascii="Arial"/>
                <w:sz w:val="21"/>
              </w:rPr>
            </w:pPr>
          </w:p>
        </w:tc>
        <w:tc>
          <w:tcPr>
            <w:tcW w:w="9117" w:type="dxa"/>
            <w:gridSpan w:val="4"/>
            <w:tcBorders>
              <w:top w:val="single" w:color="000000" w:sz="10" w:space="0"/>
              <w:bottom w:val="single" w:color="000000" w:sz="6" w:space="0"/>
              <w:right w:val="single" w:color="000000" w:sz="6" w:space="0"/>
            </w:tcBorders>
            <w:vAlign w:val="top"/>
          </w:tcPr>
          <w:p w14:paraId="1168D249">
            <w:pPr>
              <w:pStyle w:val="7"/>
              <w:spacing w:before="30" w:line="219" w:lineRule="auto"/>
              <w:ind w:left="590"/>
            </w:pPr>
            <w:r>
              <w:rPr>
                <w:spacing w:val="-2"/>
              </w:rPr>
              <w:t>本项目与《辽宁省“十四五</w:t>
            </w:r>
            <w:r>
              <w:rPr>
                <w:spacing w:val="-70"/>
              </w:rPr>
              <w:t xml:space="preserve"> </w:t>
            </w:r>
            <w:r>
              <w:rPr>
                <w:spacing w:val="-2"/>
              </w:rPr>
              <w:t>”生态环境保护规划》的符合性分析见下表</w:t>
            </w:r>
          </w:p>
          <w:p w14:paraId="6E8BB030">
            <w:pPr>
              <w:pStyle w:val="7"/>
              <w:spacing w:before="180" w:line="213" w:lineRule="auto"/>
              <w:ind w:left="1155"/>
            </w:pPr>
            <w:r>
              <w:rPr>
                <w:b/>
                <w:bCs/>
                <w:spacing w:val="-4"/>
              </w:rPr>
              <w:t>表</w:t>
            </w:r>
            <w:r>
              <w:rPr>
                <w:spacing w:val="-22"/>
              </w:rPr>
              <w:t xml:space="preserve"> </w:t>
            </w:r>
            <w:r>
              <w:rPr>
                <w:b/>
                <w:bCs/>
                <w:spacing w:val="-4"/>
              </w:rPr>
              <w:t>1-9</w:t>
            </w:r>
            <w:r>
              <w:rPr>
                <w:spacing w:val="-4"/>
              </w:rPr>
              <w:t xml:space="preserve">   </w:t>
            </w:r>
            <w:r>
              <w:rPr>
                <w:b/>
                <w:bCs/>
                <w:spacing w:val="-4"/>
              </w:rPr>
              <w:t>与《辽宁省“十四五</w:t>
            </w:r>
            <w:r>
              <w:rPr>
                <w:spacing w:val="-88"/>
              </w:rPr>
              <w:t xml:space="preserve"> </w:t>
            </w:r>
            <w:r>
              <w:rPr>
                <w:b/>
                <w:bCs/>
                <w:spacing w:val="-4"/>
              </w:rPr>
              <w:t>”生态环境保护规划》符合性分析</w:t>
            </w:r>
          </w:p>
          <w:tbl>
            <w:tblPr>
              <w:tblStyle w:val="6"/>
              <w:tblW w:w="8740" w:type="dxa"/>
              <w:tblInd w:w="18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22"/>
              <w:gridCol w:w="2993"/>
              <w:gridCol w:w="3535"/>
              <w:gridCol w:w="990"/>
            </w:tblGrid>
            <w:tr w14:paraId="789C8E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9" w:hRule="atLeast"/>
              </w:trPr>
              <w:tc>
                <w:tcPr>
                  <w:tcW w:w="1222" w:type="dxa"/>
                  <w:tcBorders>
                    <w:top w:val="single" w:color="000000" w:sz="10" w:space="0"/>
                    <w:left w:val="nil"/>
                  </w:tcBorders>
                  <w:vAlign w:val="top"/>
                </w:tcPr>
                <w:p w14:paraId="00473FFD">
                  <w:pPr>
                    <w:pStyle w:val="7"/>
                    <w:spacing w:before="104" w:line="228" w:lineRule="auto"/>
                    <w:ind w:left="408"/>
                    <w:rPr>
                      <w:sz w:val="20"/>
                      <w:szCs w:val="20"/>
                    </w:rPr>
                  </w:pPr>
                  <w:r>
                    <w:rPr>
                      <w:b/>
                      <w:bCs/>
                      <w:spacing w:val="4"/>
                      <w:sz w:val="20"/>
                      <w:szCs w:val="20"/>
                    </w:rPr>
                    <w:t>对象</w:t>
                  </w:r>
                </w:p>
              </w:tc>
              <w:tc>
                <w:tcPr>
                  <w:tcW w:w="2993" w:type="dxa"/>
                  <w:tcBorders>
                    <w:top w:val="single" w:color="000000" w:sz="10" w:space="0"/>
                  </w:tcBorders>
                  <w:vAlign w:val="top"/>
                </w:tcPr>
                <w:p w14:paraId="41FB0596">
                  <w:pPr>
                    <w:pStyle w:val="7"/>
                    <w:spacing w:before="104" w:line="229" w:lineRule="auto"/>
                    <w:ind w:left="1080"/>
                    <w:rPr>
                      <w:sz w:val="20"/>
                      <w:szCs w:val="20"/>
                    </w:rPr>
                  </w:pPr>
                  <w:r>
                    <w:rPr>
                      <w:b/>
                      <w:bCs/>
                      <w:spacing w:val="6"/>
                      <w:sz w:val="20"/>
                      <w:szCs w:val="20"/>
                    </w:rPr>
                    <w:t>相关要求</w:t>
                  </w:r>
                </w:p>
              </w:tc>
              <w:tc>
                <w:tcPr>
                  <w:tcW w:w="3535" w:type="dxa"/>
                  <w:tcBorders>
                    <w:top w:val="single" w:color="000000" w:sz="10" w:space="0"/>
                  </w:tcBorders>
                  <w:vAlign w:val="top"/>
                </w:tcPr>
                <w:p w14:paraId="28577109">
                  <w:pPr>
                    <w:pStyle w:val="7"/>
                    <w:spacing w:before="103" w:line="228" w:lineRule="auto"/>
                    <w:ind w:left="1458"/>
                    <w:rPr>
                      <w:sz w:val="20"/>
                      <w:szCs w:val="20"/>
                    </w:rPr>
                  </w:pPr>
                  <w:r>
                    <w:rPr>
                      <w:b/>
                      <w:bCs/>
                      <w:spacing w:val="5"/>
                      <w:sz w:val="20"/>
                      <w:szCs w:val="20"/>
                    </w:rPr>
                    <w:t>本项目</w:t>
                  </w:r>
                </w:p>
              </w:tc>
              <w:tc>
                <w:tcPr>
                  <w:tcW w:w="990" w:type="dxa"/>
                  <w:tcBorders>
                    <w:top w:val="single" w:color="000000" w:sz="10" w:space="0"/>
                    <w:right w:val="nil"/>
                  </w:tcBorders>
                  <w:vAlign w:val="top"/>
                </w:tcPr>
                <w:p w14:paraId="7BE624AC">
                  <w:pPr>
                    <w:pStyle w:val="7"/>
                    <w:spacing w:before="104" w:line="229" w:lineRule="auto"/>
                    <w:ind w:left="187"/>
                    <w:rPr>
                      <w:sz w:val="20"/>
                      <w:szCs w:val="20"/>
                    </w:rPr>
                  </w:pPr>
                  <w:r>
                    <w:rPr>
                      <w:b/>
                      <w:bCs/>
                      <w:spacing w:val="4"/>
                      <w:sz w:val="20"/>
                      <w:szCs w:val="20"/>
                    </w:rPr>
                    <w:t>分析结</w:t>
                  </w:r>
                </w:p>
              </w:tc>
            </w:tr>
            <w:tr w14:paraId="37CAA5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79" w:hRule="atLeast"/>
              </w:trPr>
              <w:tc>
                <w:tcPr>
                  <w:tcW w:w="1222" w:type="dxa"/>
                  <w:tcBorders>
                    <w:left w:val="nil"/>
                  </w:tcBorders>
                  <w:vAlign w:val="top"/>
                </w:tcPr>
                <w:p w14:paraId="4CF74899">
                  <w:pPr>
                    <w:spacing w:line="265" w:lineRule="auto"/>
                    <w:rPr>
                      <w:rFonts w:ascii="Arial"/>
                      <w:sz w:val="21"/>
                    </w:rPr>
                  </w:pPr>
                </w:p>
                <w:p w14:paraId="40847C37">
                  <w:pPr>
                    <w:spacing w:line="266" w:lineRule="auto"/>
                    <w:rPr>
                      <w:rFonts w:ascii="Arial"/>
                      <w:sz w:val="21"/>
                    </w:rPr>
                  </w:pPr>
                </w:p>
                <w:p w14:paraId="507E7A10">
                  <w:pPr>
                    <w:spacing w:line="266" w:lineRule="auto"/>
                    <w:rPr>
                      <w:rFonts w:ascii="Arial"/>
                      <w:sz w:val="21"/>
                    </w:rPr>
                  </w:pPr>
                </w:p>
                <w:p w14:paraId="01B19BC5">
                  <w:pPr>
                    <w:spacing w:line="266" w:lineRule="auto"/>
                    <w:rPr>
                      <w:rFonts w:ascii="Arial"/>
                      <w:sz w:val="21"/>
                    </w:rPr>
                  </w:pPr>
                </w:p>
                <w:p w14:paraId="75655013">
                  <w:pPr>
                    <w:spacing w:line="266" w:lineRule="auto"/>
                    <w:rPr>
                      <w:rFonts w:ascii="Arial"/>
                      <w:sz w:val="21"/>
                    </w:rPr>
                  </w:pPr>
                </w:p>
                <w:p w14:paraId="359E3361">
                  <w:pPr>
                    <w:spacing w:line="266" w:lineRule="auto"/>
                    <w:rPr>
                      <w:rFonts w:ascii="Arial"/>
                      <w:sz w:val="21"/>
                    </w:rPr>
                  </w:pPr>
                </w:p>
                <w:p w14:paraId="0479B80E">
                  <w:pPr>
                    <w:spacing w:line="266" w:lineRule="auto"/>
                    <w:rPr>
                      <w:rFonts w:ascii="Arial"/>
                      <w:sz w:val="21"/>
                    </w:rPr>
                  </w:pPr>
                </w:p>
                <w:p w14:paraId="27576CED">
                  <w:pPr>
                    <w:pStyle w:val="7"/>
                    <w:spacing w:before="65" w:line="271" w:lineRule="exact"/>
                    <w:ind w:left="580"/>
                    <w:rPr>
                      <w:sz w:val="20"/>
                      <w:szCs w:val="20"/>
                    </w:rPr>
                  </w:pPr>
                  <w:r>
                    <w:rPr>
                      <w:position w:val="1"/>
                      <w:sz w:val="20"/>
                      <w:szCs w:val="20"/>
                    </w:rPr>
                    <w:t>1</w:t>
                  </w:r>
                </w:p>
              </w:tc>
              <w:tc>
                <w:tcPr>
                  <w:tcW w:w="2993" w:type="dxa"/>
                  <w:vAlign w:val="top"/>
                </w:tcPr>
                <w:p w14:paraId="2FE8D4B6">
                  <w:pPr>
                    <w:pStyle w:val="7"/>
                    <w:spacing w:before="32" w:line="228" w:lineRule="auto"/>
                    <w:ind w:left="139"/>
                    <w:rPr>
                      <w:sz w:val="20"/>
                      <w:szCs w:val="20"/>
                    </w:rPr>
                  </w:pPr>
                  <w:r>
                    <w:rPr>
                      <w:spacing w:val="9"/>
                      <w:sz w:val="20"/>
                      <w:szCs w:val="20"/>
                    </w:rPr>
                    <w:t>建立生态环境分区管控机制强</w:t>
                  </w:r>
                </w:p>
                <w:p w14:paraId="147B0D11">
                  <w:pPr>
                    <w:pStyle w:val="7"/>
                    <w:spacing w:before="24" w:line="229" w:lineRule="auto"/>
                    <w:ind w:left="138"/>
                    <w:rPr>
                      <w:sz w:val="20"/>
                      <w:szCs w:val="20"/>
                    </w:rPr>
                  </w:pPr>
                  <w:r>
                    <w:rPr>
                      <w:spacing w:val="6"/>
                      <w:sz w:val="20"/>
                      <w:szCs w:val="20"/>
                    </w:rPr>
                    <w:t>化“三线一单</w:t>
                  </w:r>
                  <w:r>
                    <w:rPr>
                      <w:spacing w:val="-60"/>
                      <w:sz w:val="20"/>
                      <w:szCs w:val="20"/>
                    </w:rPr>
                    <w:t xml:space="preserve"> </w:t>
                  </w:r>
                  <w:r>
                    <w:rPr>
                      <w:spacing w:val="6"/>
                      <w:sz w:val="20"/>
                      <w:szCs w:val="20"/>
                    </w:rPr>
                    <w:t>”生态环境分区</w:t>
                  </w:r>
                </w:p>
                <w:p w14:paraId="222F4228">
                  <w:pPr>
                    <w:pStyle w:val="7"/>
                    <w:spacing w:before="23" w:line="228" w:lineRule="auto"/>
                    <w:ind w:left="141"/>
                    <w:rPr>
                      <w:sz w:val="20"/>
                      <w:szCs w:val="20"/>
                    </w:rPr>
                  </w:pPr>
                  <w:r>
                    <w:rPr>
                      <w:spacing w:val="8"/>
                      <w:sz w:val="20"/>
                      <w:szCs w:val="20"/>
                    </w:rPr>
                    <w:t>管控的约束和政策引领，应用</w:t>
                  </w:r>
                </w:p>
                <w:p w14:paraId="1744F416">
                  <w:pPr>
                    <w:pStyle w:val="7"/>
                    <w:spacing w:before="26" w:line="228" w:lineRule="auto"/>
                    <w:ind w:left="140"/>
                    <w:rPr>
                      <w:sz w:val="20"/>
                      <w:szCs w:val="20"/>
                    </w:rPr>
                  </w:pPr>
                  <w:r>
                    <w:rPr>
                      <w:spacing w:val="9"/>
                      <w:sz w:val="20"/>
                      <w:szCs w:val="20"/>
                    </w:rPr>
                    <w:t>于相关专项规划编制、产业政</w:t>
                  </w:r>
                </w:p>
                <w:p w14:paraId="349329E2">
                  <w:pPr>
                    <w:pStyle w:val="7"/>
                    <w:spacing w:before="26" w:line="228" w:lineRule="auto"/>
                    <w:ind w:right="11"/>
                    <w:jc w:val="right"/>
                    <w:rPr>
                      <w:sz w:val="20"/>
                      <w:szCs w:val="20"/>
                    </w:rPr>
                  </w:pPr>
                  <w:r>
                    <w:rPr>
                      <w:spacing w:val="4"/>
                      <w:sz w:val="20"/>
                      <w:szCs w:val="20"/>
                    </w:rPr>
                    <w:t>策制定、城镇建设、资源开发、</w:t>
                  </w:r>
                </w:p>
                <w:p w14:paraId="60C54DA4">
                  <w:pPr>
                    <w:pStyle w:val="7"/>
                    <w:spacing w:before="25" w:line="228" w:lineRule="auto"/>
                    <w:ind w:left="139"/>
                    <w:rPr>
                      <w:sz w:val="20"/>
                      <w:szCs w:val="20"/>
                    </w:rPr>
                  </w:pPr>
                  <w:r>
                    <w:rPr>
                      <w:spacing w:val="9"/>
                      <w:sz w:val="20"/>
                      <w:szCs w:val="20"/>
                    </w:rPr>
                    <w:t>建设项目选址、执法监管等方</w:t>
                  </w:r>
                </w:p>
                <w:p w14:paraId="49D0C15D">
                  <w:pPr>
                    <w:pStyle w:val="7"/>
                    <w:spacing w:before="26" w:line="228" w:lineRule="auto"/>
                    <w:ind w:left="138"/>
                    <w:rPr>
                      <w:sz w:val="20"/>
                      <w:szCs w:val="20"/>
                    </w:rPr>
                  </w:pPr>
                  <w:r>
                    <w:rPr>
                      <w:spacing w:val="6"/>
                      <w:sz w:val="20"/>
                      <w:szCs w:val="20"/>
                    </w:rPr>
                    <w:t>面，健全完善“三线一单</w:t>
                  </w:r>
                  <w:r>
                    <w:rPr>
                      <w:spacing w:val="-59"/>
                      <w:sz w:val="20"/>
                      <w:szCs w:val="20"/>
                    </w:rPr>
                    <w:t xml:space="preserve"> </w:t>
                  </w:r>
                  <w:r>
                    <w:rPr>
                      <w:spacing w:val="6"/>
                      <w:sz w:val="20"/>
                      <w:szCs w:val="20"/>
                    </w:rPr>
                    <w:t>”分</w:t>
                  </w:r>
                </w:p>
                <w:p w14:paraId="289AC28A">
                  <w:pPr>
                    <w:pStyle w:val="7"/>
                    <w:spacing w:before="24" w:line="228" w:lineRule="auto"/>
                    <w:ind w:left="152"/>
                    <w:rPr>
                      <w:sz w:val="20"/>
                      <w:szCs w:val="20"/>
                    </w:rPr>
                  </w:pPr>
                  <w:r>
                    <w:rPr>
                      <w:spacing w:val="8"/>
                      <w:sz w:val="20"/>
                      <w:szCs w:val="20"/>
                    </w:rPr>
                    <w:t>区管控、规划环评审查和建设</w:t>
                  </w:r>
                </w:p>
                <w:p w14:paraId="2950453F">
                  <w:pPr>
                    <w:pStyle w:val="7"/>
                    <w:spacing w:before="24" w:line="228" w:lineRule="auto"/>
                    <w:ind w:left="140"/>
                    <w:rPr>
                      <w:sz w:val="20"/>
                      <w:szCs w:val="20"/>
                    </w:rPr>
                  </w:pPr>
                  <w:r>
                    <w:rPr>
                      <w:spacing w:val="9"/>
                      <w:sz w:val="20"/>
                      <w:szCs w:val="20"/>
                    </w:rPr>
                    <w:t>项目环评审批联动机制。各市</w:t>
                  </w:r>
                </w:p>
                <w:p w14:paraId="2C9394AA">
                  <w:pPr>
                    <w:pStyle w:val="7"/>
                    <w:spacing w:before="27" w:line="228" w:lineRule="auto"/>
                    <w:ind w:left="125"/>
                    <w:rPr>
                      <w:sz w:val="20"/>
                      <w:szCs w:val="20"/>
                    </w:rPr>
                  </w:pPr>
                  <w:r>
                    <w:rPr>
                      <w:spacing w:val="7"/>
                      <w:sz w:val="20"/>
                      <w:szCs w:val="20"/>
                    </w:rPr>
                    <w:t>“三线一单</w:t>
                  </w:r>
                  <w:r>
                    <w:rPr>
                      <w:spacing w:val="-60"/>
                      <w:sz w:val="20"/>
                      <w:szCs w:val="20"/>
                    </w:rPr>
                    <w:t xml:space="preserve"> </w:t>
                  </w:r>
                  <w:r>
                    <w:rPr>
                      <w:spacing w:val="7"/>
                      <w:sz w:val="20"/>
                      <w:szCs w:val="20"/>
                    </w:rPr>
                    <w:t>”实施方案印发实</w:t>
                  </w:r>
                </w:p>
                <w:p w14:paraId="5619AF3F">
                  <w:pPr>
                    <w:pStyle w:val="7"/>
                    <w:spacing w:before="24" w:line="228" w:lineRule="auto"/>
                    <w:ind w:left="112"/>
                    <w:rPr>
                      <w:sz w:val="20"/>
                      <w:szCs w:val="20"/>
                    </w:rPr>
                  </w:pPr>
                  <w:r>
                    <w:rPr>
                      <w:spacing w:val="-6"/>
                      <w:sz w:val="20"/>
                      <w:szCs w:val="20"/>
                    </w:rPr>
                    <w:t>施。2024</w:t>
                  </w:r>
                  <w:r>
                    <w:rPr>
                      <w:spacing w:val="-36"/>
                      <w:sz w:val="20"/>
                      <w:szCs w:val="20"/>
                    </w:rPr>
                    <w:t xml:space="preserve"> </w:t>
                  </w:r>
                  <w:r>
                    <w:rPr>
                      <w:spacing w:val="-6"/>
                      <w:sz w:val="20"/>
                      <w:szCs w:val="20"/>
                    </w:rPr>
                    <w:t>年底前，逐步健全“三</w:t>
                  </w:r>
                </w:p>
                <w:p w14:paraId="1F8110BC">
                  <w:pPr>
                    <w:pStyle w:val="7"/>
                    <w:spacing w:before="26" w:line="228" w:lineRule="auto"/>
                    <w:ind w:left="139"/>
                    <w:rPr>
                      <w:sz w:val="20"/>
                      <w:szCs w:val="20"/>
                    </w:rPr>
                  </w:pPr>
                  <w:r>
                    <w:rPr>
                      <w:spacing w:val="6"/>
                      <w:sz w:val="20"/>
                      <w:szCs w:val="20"/>
                    </w:rPr>
                    <w:t>线一单</w:t>
                  </w:r>
                  <w:r>
                    <w:rPr>
                      <w:spacing w:val="-61"/>
                      <w:sz w:val="20"/>
                      <w:szCs w:val="20"/>
                    </w:rPr>
                    <w:t xml:space="preserve"> </w:t>
                  </w:r>
                  <w:r>
                    <w:rPr>
                      <w:spacing w:val="6"/>
                      <w:sz w:val="20"/>
                      <w:szCs w:val="20"/>
                    </w:rPr>
                    <w:t>”配套的规章制度和管</w:t>
                  </w:r>
                </w:p>
                <w:p w14:paraId="54257979">
                  <w:pPr>
                    <w:pStyle w:val="7"/>
                    <w:spacing w:before="25" w:line="228" w:lineRule="auto"/>
                    <w:ind w:left="115"/>
                    <w:rPr>
                      <w:sz w:val="20"/>
                      <w:szCs w:val="20"/>
                    </w:rPr>
                  </w:pPr>
                  <w:r>
                    <w:rPr>
                      <w:spacing w:val="7"/>
                      <w:sz w:val="20"/>
                      <w:szCs w:val="20"/>
                    </w:rPr>
                    <w:t>理政策。2025</w:t>
                  </w:r>
                  <w:r>
                    <w:rPr>
                      <w:spacing w:val="-40"/>
                      <w:sz w:val="20"/>
                      <w:szCs w:val="20"/>
                    </w:rPr>
                    <w:t xml:space="preserve"> </w:t>
                  </w:r>
                  <w:r>
                    <w:rPr>
                      <w:spacing w:val="7"/>
                      <w:sz w:val="20"/>
                      <w:szCs w:val="20"/>
                    </w:rPr>
                    <w:t>年底前，形成基</w:t>
                  </w:r>
                </w:p>
                <w:p w14:paraId="01059809">
                  <w:pPr>
                    <w:pStyle w:val="7"/>
                    <w:spacing w:before="26" w:line="228" w:lineRule="auto"/>
                    <w:ind w:left="138"/>
                    <w:rPr>
                      <w:sz w:val="20"/>
                      <w:szCs w:val="20"/>
                    </w:rPr>
                  </w:pPr>
                  <w:r>
                    <w:rPr>
                      <w:spacing w:val="9"/>
                      <w:sz w:val="20"/>
                      <w:szCs w:val="20"/>
                    </w:rPr>
                    <w:t>本完善的区域生态环境分区管</w:t>
                  </w:r>
                </w:p>
                <w:p w14:paraId="64FC5BC5">
                  <w:pPr>
                    <w:pStyle w:val="7"/>
                    <w:spacing w:before="24" w:line="208" w:lineRule="auto"/>
                    <w:ind w:left="1082"/>
                    <w:rPr>
                      <w:sz w:val="20"/>
                      <w:szCs w:val="20"/>
                    </w:rPr>
                  </w:pPr>
                  <w:r>
                    <w:rPr>
                      <w:spacing w:val="4"/>
                      <w:sz w:val="20"/>
                      <w:szCs w:val="20"/>
                    </w:rPr>
                    <w:t>控体系。</w:t>
                  </w:r>
                </w:p>
              </w:tc>
              <w:tc>
                <w:tcPr>
                  <w:tcW w:w="3535" w:type="dxa"/>
                  <w:vAlign w:val="top"/>
                </w:tcPr>
                <w:p w14:paraId="2A0F5CCA">
                  <w:pPr>
                    <w:spacing w:line="262" w:lineRule="auto"/>
                    <w:rPr>
                      <w:rFonts w:ascii="Arial"/>
                      <w:sz w:val="21"/>
                    </w:rPr>
                  </w:pPr>
                </w:p>
                <w:p w14:paraId="71C25E9E">
                  <w:pPr>
                    <w:spacing w:line="262" w:lineRule="auto"/>
                    <w:rPr>
                      <w:rFonts w:ascii="Arial"/>
                      <w:sz w:val="21"/>
                    </w:rPr>
                  </w:pPr>
                </w:p>
                <w:p w14:paraId="70AF588A">
                  <w:pPr>
                    <w:spacing w:line="263" w:lineRule="auto"/>
                    <w:rPr>
                      <w:rFonts w:ascii="Arial"/>
                      <w:sz w:val="21"/>
                    </w:rPr>
                  </w:pPr>
                </w:p>
                <w:p w14:paraId="3E1631E1">
                  <w:pPr>
                    <w:spacing w:line="263" w:lineRule="auto"/>
                    <w:rPr>
                      <w:rFonts w:ascii="Arial"/>
                      <w:sz w:val="21"/>
                    </w:rPr>
                  </w:pPr>
                </w:p>
                <w:p w14:paraId="710F5CBB">
                  <w:pPr>
                    <w:pStyle w:val="7"/>
                    <w:spacing w:before="65" w:line="228" w:lineRule="auto"/>
                    <w:ind w:left="116"/>
                    <w:rPr>
                      <w:sz w:val="20"/>
                      <w:szCs w:val="20"/>
                    </w:rPr>
                  </w:pPr>
                  <w:r>
                    <w:rPr>
                      <w:spacing w:val="4"/>
                      <w:sz w:val="20"/>
                      <w:szCs w:val="20"/>
                    </w:rPr>
                    <w:t>本项目已查询“三线一单</w:t>
                  </w:r>
                  <w:r>
                    <w:rPr>
                      <w:spacing w:val="-60"/>
                      <w:sz w:val="20"/>
                      <w:szCs w:val="20"/>
                    </w:rPr>
                    <w:t xml:space="preserve"> </w:t>
                  </w:r>
                  <w:r>
                    <w:rPr>
                      <w:spacing w:val="4"/>
                      <w:sz w:val="20"/>
                      <w:szCs w:val="20"/>
                    </w:rPr>
                    <w:t>”生态环境</w:t>
                  </w:r>
                </w:p>
                <w:p w14:paraId="27E657EF">
                  <w:pPr>
                    <w:pStyle w:val="7"/>
                    <w:spacing w:before="24" w:line="228" w:lineRule="auto"/>
                    <w:ind w:left="118"/>
                    <w:rPr>
                      <w:sz w:val="20"/>
                      <w:szCs w:val="20"/>
                    </w:rPr>
                  </w:pPr>
                  <w:r>
                    <w:rPr>
                      <w:spacing w:val="6"/>
                      <w:sz w:val="20"/>
                      <w:szCs w:val="20"/>
                    </w:rPr>
                    <w:t>分区管控，属于北票市污水处理有限</w:t>
                  </w:r>
                </w:p>
                <w:p w14:paraId="1A24DF91">
                  <w:pPr>
                    <w:pStyle w:val="7"/>
                    <w:spacing w:before="24" w:line="228" w:lineRule="auto"/>
                    <w:ind w:left="206"/>
                    <w:rPr>
                      <w:sz w:val="20"/>
                      <w:szCs w:val="20"/>
                    </w:rPr>
                  </w:pPr>
                  <w:r>
                    <w:rPr>
                      <w:spacing w:val="8"/>
                      <w:sz w:val="20"/>
                      <w:szCs w:val="20"/>
                    </w:rPr>
                    <w:t>公司</w:t>
                  </w:r>
                  <w:r>
                    <w:rPr>
                      <w:rFonts w:hint="eastAsia"/>
                      <w:spacing w:val="8"/>
                      <w:sz w:val="20"/>
                      <w:szCs w:val="20"/>
                      <w:lang w:eastAsia="zh-CN"/>
                    </w:rPr>
                    <w:t>危险废物贮存间建设项目</w:t>
                  </w:r>
                  <w:r>
                    <w:rPr>
                      <w:spacing w:val="12"/>
                      <w:sz w:val="20"/>
                      <w:szCs w:val="20"/>
                    </w:rPr>
                    <w:t>重点管控区4（管控单元编码</w:t>
                  </w:r>
                  <w:r>
                    <w:rPr>
                      <w:sz w:val="20"/>
                      <w:szCs w:val="20"/>
                    </w:rPr>
                    <w:t>ZH</w:t>
                  </w:r>
                  <w:r>
                    <w:rPr>
                      <w:spacing w:val="6"/>
                      <w:sz w:val="20"/>
                      <w:szCs w:val="20"/>
                    </w:rPr>
                    <w:t>21138120007</w:t>
                  </w:r>
                  <w:r>
                    <w:rPr>
                      <w:spacing w:val="19"/>
                      <w:sz w:val="20"/>
                      <w:szCs w:val="20"/>
                    </w:rPr>
                    <w:t>），</w:t>
                  </w:r>
                  <w:r>
                    <w:rPr>
                      <w:spacing w:val="6"/>
                      <w:sz w:val="20"/>
                      <w:szCs w:val="20"/>
                    </w:rPr>
                    <w:t>本项目建设符合</w:t>
                  </w:r>
                </w:p>
                <w:p w14:paraId="1A685E35">
                  <w:pPr>
                    <w:pStyle w:val="7"/>
                    <w:spacing w:before="27" w:line="229" w:lineRule="auto"/>
                    <w:ind w:left="1248"/>
                    <w:rPr>
                      <w:sz w:val="20"/>
                      <w:szCs w:val="20"/>
                    </w:rPr>
                  </w:pPr>
                  <w:r>
                    <w:rPr>
                      <w:spacing w:val="5"/>
                      <w:sz w:val="20"/>
                      <w:szCs w:val="20"/>
                    </w:rPr>
                    <w:t>相关要求。</w:t>
                  </w:r>
                </w:p>
              </w:tc>
              <w:tc>
                <w:tcPr>
                  <w:tcW w:w="990" w:type="dxa"/>
                  <w:tcBorders>
                    <w:right w:val="nil"/>
                  </w:tcBorders>
                  <w:vAlign w:val="top"/>
                </w:tcPr>
                <w:p w14:paraId="76663279">
                  <w:pPr>
                    <w:spacing w:line="266" w:lineRule="auto"/>
                    <w:rPr>
                      <w:rFonts w:ascii="Arial"/>
                      <w:sz w:val="21"/>
                    </w:rPr>
                  </w:pPr>
                </w:p>
                <w:p w14:paraId="6CB4CF9C">
                  <w:pPr>
                    <w:spacing w:line="266" w:lineRule="auto"/>
                    <w:rPr>
                      <w:rFonts w:ascii="Arial"/>
                      <w:sz w:val="21"/>
                    </w:rPr>
                  </w:pPr>
                </w:p>
                <w:p w14:paraId="09258EB6">
                  <w:pPr>
                    <w:spacing w:line="266" w:lineRule="auto"/>
                    <w:rPr>
                      <w:rFonts w:ascii="Arial"/>
                      <w:sz w:val="21"/>
                    </w:rPr>
                  </w:pPr>
                </w:p>
                <w:p w14:paraId="435C40C4">
                  <w:pPr>
                    <w:spacing w:line="266" w:lineRule="auto"/>
                    <w:rPr>
                      <w:rFonts w:ascii="Arial"/>
                      <w:sz w:val="21"/>
                    </w:rPr>
                  </w:pPr>
                </w:p>
                <w:p w14:paraId="672B8855">
                  <w:pPr>
                    <w:spacing w:line="266" w:lineRule="auto"/>
                    <w:rPr>
                      <w:rFonts w:ascii="Arial"/>
                      <w:sz w:val="21"/>
                    </w:rPr>
                  </w:pPr>
                </w:p>
                <w:p w14:paraId="0A6BAB4B">
                  <w:pPr>
                    <w:spacing w:line="266" w:lineRule="auto"/>
                    <w:rPr>
                      <w:rFonts w:ascii="Arial"/>
                      <w:sz w:val="21"/>
                    </w:rPr>
                  </w:pPr>
                </w:p>
                <w:p w14:paraId="28E41D52">
                  <w:pPr>
                    <w:spacing w:line="266" w:lineRule="auto"/>
                    <w:rPr>
                      <w:rFonts w:ascii="Arial"/>
                      <w:sz w:val="21"/>
                    </w:rPr>
                  </w:pPr>
                </w:p>
                <w:p w14:paraId="0E5186E5">
                  <w:pPr>
                    <w:pStyle w:val="7"/>
                    <w:spacing w:before="65" w:line="228" w:lineRule="auto"/>
                    <w:ind w:left="292"/>
                    <w:rPr>
                      <w:sz w:val="20"/>
                      <w:szCs w:val="20"/>
                    </w:rPr>
                  </w:pPr>
                  <w:r>
                    <w:rPr>
                      <w:spacing w:val="3"/>
                      <w:sz w:val="20"/>
                      <w:szCs w:val="20"/>
                    </w:rPr>
                    <w:t>符合</w:t>
                  </w:r>
                </w:p>
              </w:tc>
            </w:tr>
            <w:tr w14:paraId="4DA03E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1" w:hRule="atLeast"/>
              </w:trPr>
              <w:tc>
                <w:tcPr>
                  <w:tcW w:w="1222" w:type="dxa"/>
                  <w:tcBorders>
                    <w:left w:val="nil"/>
                  </w:tcBorders>
                  <w:vAlign w:val="top"/>
                </w:tcPr>
                <w:p w14:paraId="45477399">
                  <w:pPr>
                    <w:spacing w:line="299" w:lineRule="auto"/>
                    <w:rPr>
                      <w:rFonts w:ascii="Arial"/>
                      <w:sz w:val="21"/>
                    </w:rPr>
                  </w:pPr>
                </w:p>
                <w:p w14:paraId="5288D7E7">
                  <w:pPr>
                    <w:spacing w:line="299" w:lineRule="auto"/>
                    <w:rPr>
                      <w:rFonts w:ascii="Arial"/>
                      <w:sz w:val="21"/>
                    </w:rPr>
                  </w:pPr>
                </w:p>
                <w:p w14:paraId="1341308B">
                  <w:pPr>
                    <w:spacing w:line="299" w:lineRule="auto"/>
                    <w:rPr>
                      <w:rFonts w:ascii="Arial"/>
                      <w:sz w:val="21"/>
                    </w:rPr>
                  </w:pPr>
                </w:p>
                <w:p w14:paraId="0F5F9794">
                  <w:pPr>
                    <w:spacing w:line="300" w:lineRule="auto"/>
                    <w:rPr>
                      <w:rFonts w:ascii="Arial"/>
                      <w:sz w:val="21"/>
                    </w:rPr>
                  </w:pPr>
                </w:p>
                <w:p w14:paraId="184ED7E1">
                  <w:pPr>
                    <w:pStyle w:val="7"/>
                    <w:spacing w:before="65" w:line="271" w:lineRule="exact"/>
                    <w:ind w:left="567"/>
                    <w:rPr>
                      <w:sz w:val="20"/>
                      <w:szCs w:val="20"/>
                    </w:rPr>
                  </w:pPr>
                  <w:r>
                    <w:rPr>
                      <w:position w:val="1"/>
                      <w:sz w:val="20"/>
                      <w:szCs w:val="20"/>
                    </w:rPr>
                    <w:t>2</w:t>
                  </w:r>
                </w:p>
              </w:tc>
              <w:tc>
                <w:tcPr>
                  <w:tcW w:w="2993" w:type="dxa"/>
                  <w:vAlign w:val="top"/>
                </w:tcPr>
                <w:p w14:paraId="1641A9A7">
                  <w:pPr>
                    <w:pStyle w:val="7"/>
                    <w:spacing w:before="43" w:line="228" w:lineRule="auto"/>
                    <w:ind w:left="139"/>
                    <w:rPr>
                      <w:sz w:val="20"/>
                      <w:szCs w:val="20"/>
                    </w:rPr>
                  </w:pPr>
                  <w:r>
                    <w:rPr>
                      <w:spacing w:val="8"/>
                      <w:sz w:val="20"/>
                      <w:szCs w:val="20"/>
                    </w:rPr>
                    <w:t>落实危险固体废物申报登记、</w:t>
                  </w:r>
                </w:p>
                <w:p w14:paraId="6D232182">
                  <w:pPr>
                    <w:pStyle w:val="7"/>
                    <w:spacing w:before="26" w:line="229" w:lineRule="auto"/>
                    <w:ind w:left="1398"/>
                    <w:rPr>
                      <w:sz w:val="20"/>
                      <w:szCs w:val="20"/>
                    </w:rPr>
                  </w:pPr>
                  <w:r>
                    <w:rPr>
                      <w:sz w:val="20"/>
                      <w:szCs w:val="20"/>
                    </w:rPr>
                    <w:t>转</w:t>
                  </w:r>
                </w:p>
                <w:p w14:paraId="4888AB13">
                  <w:pPr>
                    <w:pStyle w:val="7"/>
                    <w:spacing w:before="20" w:line="252" w:lineRule="auto"/>
                    <w:ind w:left="137" w:right="129" w:hanging="1"/>
                    <w:rPr>
                      <w:sz w:val="20"/>
                      <w:szCs w:val="20"/>
                    </w:rPr>
                  </w:pPr>
                  <w:r>
                    <w:rPr>
                      <w:spacing w:val="9"/>
                      <w:sz w:val="20"/>
                      <w:szCs w:val="20"/>
                    </w:rPr>
                    <w:t>存、转移、利用、处置全过程监管。加快城乡垃圾处理设施建设，规范建设建筑垃圾处理消纳场，推进建筑垃圾循环利用。逐步取消城区现有小散乱的垃圾中转站，统一规划建设</w:t>
                  </w:r>
                  <w:r>
                    <w:rPr>
                      <w:spacing w:val="17"/>
                      <w:sz w:val="20"/>
                      <w:szCs w:val="20"/>
                    </w:rPr>
                    <w:t>一批大型综合垃圾收集中转</w:t>
                  </w:r>
                </w:p>
                <w:p w14:paraId="3EB3E457">
                  <w:pPr>
                    <w:pStyle w:val="7"/>
                    <w:spacing w:line="198" w:lineRule="auto"/>
                    <w:ind w:left="1292"/>
                    <w:rPr>
                      <w:sz w:val="20"/>
                      <w:szCs w:val="20"/>
                    </w:rPr>
                  </w:pPr>
                  <w:r>
                    <w:rPr>
                      <w:sz w:val="20"/>
                      <w:szCs w:val="20"/>
                    </w:rPr>
                    <w:t>站。</w:t>
                  </w:r>
                </w:p>
              </w:tc>
              <w:tc>
                <w:tcPr>
                  <w:tcW w:w="3535" w:type="dxa"/>
                  <w:vAlign w:val="top"/>
                </w:tcPr>
                <w:p w14:paraId="1C2CCA2B">
                  <w:pPr>
                    <w:spacing w:line="263" w:lineRule="auto"/>
                    <w:rPr>
                      <w:rFonts w:ascii="Arial"/>
                      <w:sz w:val="21"/>
                    </w:rPr>
                  </w:pPr>
                </w:p>
                <w:p w14:paraId="4ADAAABC">
                  <w:pPr>
                    <w:spacing w:line="263" w:lineRule="auto"/>
                    <w:rPr>
                      <w:rFonts w:ascii="Arial"/>
                      <w:sz w:val="21"/>
                    </w:rPr>
                  </w:pPr>
                </w:p>
                <w:p w14:paraId="60AB8FBC">
                  <w:pPr>
                    <w:spacing w:line="264" w:lineRule="auto"/>
                    <w:rPr>
                      <w:rFonts w:ascii="Arial"/>
                      <w:sz w:val="21"/>
                    </w:rPr>
                  </w:pPr>
                </w:p>
                <w:p w14:paraId="7F7E8FC2">
                  <w:pPr>
                    <w:pStyle w:val="7"/>
                    <w:spacing w:before="65" w:line="252" w:lineRule="auto"/>
                    <w:ind w:left="114" w:right="107" w:firstLine="1"/>
                    <w:rPr>
                      <w:sz w:val="20"/>
                      <w:szCs w:val="20"/>
                    </w:rPr>
                  </w:pPr>
                  <w:r>
                    <w:rPr>
                      <w:spacing w:val="9"/>
                      <w:sz w:val="20"/>
                      <w:szCs w:val="20"/>
                    </w:rPr>
                    <w:t>本项目主要涉及危险废物收集、贮</w:t>
                  </w:r>
                  <w:r>
                    <w:rPr>
                      <w:spacing w:val="6"/>
                      <w:sz w:val="20"/>
                      <w:szCs w:val="20"/>
                    </w:rPr>
                    <w:t>存、转移等过程，项目运行后进行全</w:t>
                  </w:r>
                  <w:r>
                    <w:rPr>
                      <w:spacing w:val="8"/>
                      <w:sz w:val="20"/>
                      <w:szCs w:val="20"/>
                    </w:rPr>
                    <w:t>过程监管，做到出入申报登记。</w:t>
                  </w:r>
                </w:p>
              </w:tc>
              <w:tc>
                <w:tcPr>
                  <w:tcW w:w="990" w:type="dxa"/>
                  <w:tcBorders>
                    <w:right w:val="nil"/>
                  </w:tcBorders>
                  <w:vAlign w:val="top"/>
                </w:tcPr>
                <w:p w14:paraId="4CAD4E1F">
                  <w:pPr>
                    <w:spacing w:line="299" w:lineRule="auto"/>
                    <w:rPr>
                      <w:rFonts w:ascii="Arial"/>
                      <w:sz w:val="21"/>
                    </w:rPr>
                  </w:pPr>
                </w:p>
                <w:p w14:paraId="7F96E6CD">
                  <w:pPr>
                    <w:spacing w:line="299" w:lineRule="auto"/>
                    <w:rPr>
                      <w:rFonts w:ascii="Arial"/>
                      <w:sz w:val="21"/>
                    </w:rPr>
                  </w:pPr>
                </w:p>
                <w:p w14:paraId="25A67C2D">
                  <w:pPr>
                    <w:spacing w:line="299" w:lineRule="auto"/>
                    <w:rPr>
                      <w:rFonts w:ascii="Arial"/>
                      <w:sz w:val="21"/>
                    </w:rPr>
                  </w:pPr>
                </w:p>
                <w:p w14:paraId="4835A5DD">
                  <w:pPr>
                    <w:spacing w:line="300" w:lineRule="auto"/>
                    <w:rPr>
                      <w:rFonts w:ascii="Arial"/>
                      <w:sz w:val="21"/>
                    </w:rPr>
                  </w:pPr>
                </w:p>
                <w:p w14:paraId="6A5D0BBD">
                  <w:pPr>
                    <w:pStyle w:val="7"/>
                    <w:spacing w:before="65" w:line="228" w:lineRule="auto"/>
                    <w:ind w:left="292"/>
                    <w:rPr>
                      <w:sz w:val="20"/>
                      <w:szCs w:val="20"/>
                    </w:rPr>
                  </w:pPr>
                  <w:r>
                    <w:rPr>
                      <w:spacing w:val="3"/>
                      <w:sz w:val="20"/>
                      <w:szCs w:val="20"/>
                    </w:rPr>
                    <w:t>符合</w:t>
                  </w:r>
                </w:p>
              </w:tc>
            </w:tr>
            <w:tr w14:paraId="5A9501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8" w:hRule="atLeast"/>
              </w:trPr>
              <w:tc>
                <w:tcPr>
                  <w:tcW w:w="1222" w:type="dxa"/>
                  <w:tcBorders>
                    <w:left w:val="nil"/>
                    <w:bottom w:val="single" w:color="000000" w:sz="10" w:space="0"/>
                  </w:tcBorders>
                  <w:vAlign w:val="top"/>
                </w:tcPr>
                <w:p w14:paraId="22D102D2">
                  <w:pPr>
                    <w:spacing w:line="265" w:lineRule="auto"/>
                    <w:rPr>
                      <w:rFonts w:ascii="Arial"/>
                      <w:sz w:val="21"/>
                    </w:rPr>
                  </w:pPr>
                </w:p>
                <w:p w14:paraId="5625BA56">
                  <w:pPr>
                    <w:spacing w:line="265" w:lineRule="auto"/>
                    <w:rPr>
                      <w:rFonts w:ascii="Arial"/>
                      <w:sz w:val="21"/>
                    </w:rPr>
                  </w:pPr>
                </w:p>
                <w:p w14:paraId="5F56370B">
                  <w:pPr>
                    <w:spacing w:line="266" w:lineRule="auto"/>
                    <w:rPr>
                      <w:rFonts w:ascii="Arial"/>
                      <w:sz w:val="21"/>
                    </w:rPr>
                  </w:pPr>
                </w:p>
                <w:p w14:paraId="7C675B7F">
                  <w:pPr>
                    <w:pStyle w:val="7"/>
                    <w:spacing w:before="65" w:line="270" w:lineRule="exact"/>
                    <w:ind w:left="569"/>
                    <w:rPr>
                      <w:sz w:val="20"/>
                      <w:szCs w:val="20"/>
                    </w:rPr>
                  </w:pPr>
                  <w:r>
                    <w:rPr>
                      <w:position w:val="1"/>
                      <w:sz w:val="20"/>
                      <w:szCs w:val="20"/>
                    </w:rPr>
                    <w:t>3</w:t>
                  </w:r>
                </w:p>
              </w:tc>
              <w:tc>
                <w:tcPr>
                  <w:tcW w:w="2993" w:type="dxa"/>
                  <w:tcBorders>
                    <w:bottom w:val="single" w:color="000000" w:sz="10" w:space="0"/>
                  </w:tcBorders>
                  <w:vAlign w:val="top"/>
                </w:tcPr>
                <w:p w14:paraId="1A1D09ED">
                  <w:pPr>
                    <w:pStyle w:val="7"/>
                    <w:spacing w:before="52" w:line="246" w:lineRule="auto"/>
                    <w:ind w:left="136" w:right="129" w:firstLine="5"/>
                    <w:jc w:val="both"/>
                    <w:rPr>
                      <w:sz w:val="20"/>
                      <w:szCs w:val="20"/>
                    </w:rPr>
                  </w:pPr>
                  <w:r>
                    <w:rPr>
                      <w:spacing w:val="8"/>
                      <w:sz w:val="20"/>
                      <w:szCs w:val="20"/>
                    </w:rPr>
                    <w:t>强化水资源刚性约束。深入落</w:t>
                  </w:r>
                  <w:r>
                    <w:rPr>
                      <w:spacing w:val="9"/>
                      <w:sz w:val="20"/>
                      <w:szCs w:val="20"/>
                    </w:rPr>
                    <w:t>实最严格水资源管理制度，实</w:t>
                  </w:r>
                  <w:r>
                    <w:rPr>
                      <w:spacing w:val="18"/>
                      <w:sz w:val="20"/>
                      <w:szCs w:val="20"/>
                    </w:rPr>
                    <w:t>行水资源消耗总量和强度双</w:t>
                  </w:r>
                  <w:r>
                    <w:rPr>
                      <w:spacing w:val="9"/>
                      <w:sz w:val="20"/>
                      <w:szCs w:val="20"/>
                    </w:rPr>
                    <w:t>控，统筹生产、生活、生态用水，大力推进农业、工业、城镇等领域节水，推动节水重点</w:t>
                  </w:r>
                  <w:r>
                    <w:rPr>
                      <w:spacing w:val="17"/>
                      <w:sz w:val="20"/>
                      <w:szCs w:val="20"/>
                    </w:rPr>
                    <w:t>工程建设，提高用水效率。</w:t>
                  </w:r>
                </w:p>
              </w:tc>
              <w:tc>
                <w:tcPr>
                  <w:tcW w:w="3535" w:type="dxa"/>
                  <w:tcBorders>
                    <w:bottom w:val="single" w:color="000000" w:sz="10" w:space="0"/>
                  </w:tcBorders>
                  <w:vAlign w:val="top"/>
                </w:tcPr>
                <w:p w14:paraId="78A8E13C">
                  <w:pPr>
                    <w:spacing w:line="263" w:lineRule="auto"/>
                    <w:rPr>
                      <w:rFonts w:ascii="Arial"/>
                      <w:sz w:val="21"/>
                    </w:rPr>
                  </w:pPr>
                </w:p>
                <w:p w14:paraId="399E5BB3">
                  <w:pPr>
                    <w:spacing w:line="264" w:lineRule="auto"/>
                    <w:rPr>
                      <w:rFonts w:ascii="Arial"/>
                      <w:sz w:val="21"/>
                    </w:rPr>
                  </w:pPr>
                </w:p>
                <w:p w14:paraId="6B85850D">
                  <w:pPr>
                    <w:pStyle w:val="7"/>
                    <w:spacing w:before="65" w:line="228" w:lineRule="auto"/>
                    <w:ind w:left="116"/>
                    <w:rPr>
                      <w:sz w:val="20"/>
                      <w:szCs w:val="20"/>
                    </w:rPr>
                  </w:pPr>
                  <w:r>
                    <w:rPr>
                      <w:spacing w:val="6"/>
                      <w:sz w:val="20"/>
                      <w:szCs w:val="20"/>
                    </w:rPr>
                    <w:t>本项目无生产用水，无员工生活用水</w:t>
                  </w:r>
                </w:p>
                <w:p w14:paraId="26274D82">
                  <w:pPr>
                    <w:pStyle w:val="7"/>
                    <w:spacing w:before="24" w:line="228" w:lineRule="auto"/>
                    <w:ind w:left="201"/>
                    <w:rPr>
                      <w:sz w:val="20"/>
                      <w:szCs w:val="20"/>
                    </w:rPr>
                  </w:pPr>
                  <w:r>
                    <w:rPr>
                      <w:spacing w:val="9"/>
                      <w:sz w:val="20"/>
                      <w:szCs w:val="20"/>
                    </w:rPr>
                    <w:t>等，可实现资源消耗总量和强度双</w:t>
                  </w:r>
                </w:p>
                <w:p w14:paraId="739FF978">
                  <w:pPr>
                    <w:pStyle w:val="7"/>
                    <w:spacing w:before="26" w:line="229" w:lineRule="auto"/>
                    <w:ind w:left="1561"/>
                    <w:rPr>
                      <w:sz w:val="20"/>
                      <w:szCs w:val="20"/>
                    </w:rPr>
                  </w:pPr>
                  <w:r>
                    <w:rPr>
                      <w:sz w:val="20"/>
                      <w:szCs w:val="20"/>
                    </w:rPr>
                    <w:t>控。</w:t>
                  </w:r>
                </w:p>
              </w:tc>
              <w:tc>
                <w:tcPr>
                  <w:tcW w:w="990" w:type="dxa"/>
                  <w:tcBorders>
                    <w:bottom w:val="single" w:color="000000" w:sz="10" w:space="0"/>
                    <w:right w:val="nil"/>
                  </w:tcBorders>
                  <w:vAlign w:val="top"/>
                </w:tcPr>
                <w:p w14:paraId="0BBDC1AE">
                  <w:pPr>
                    <w:spacing w:line="265" w:lineRule="auto"/>
                    <w:rPr>
                      <w:rFonts w:ascii="Arial"/>
                      <w:sz w:val="21"/>
                    </w:rPr>
                  </w:pPr>
                </w:p>
                <w:p w14:paraId="50EFDE15">
                  <w:pPr>
                    <w:spacing w:line="266" w:lineRule="auto"/>
                    <w:rPr>
                      <w:rFonts w:ascii="Arial"/>
                      <w:sz w:val="21"/>
                    </w:rPr>
                  </w:pPr>
                </w:p>
                <w:p w14:paraId="21FAE8FC">
                  <w:pPr>
                    <w:spacing w:line="266" w:lineRule="auto"/>
                    <w:rPr>
                      <w:rFonts w:ascii="Arial"/>
                      <w:sz w:val="21"/>
                    </w:rPr>
                  </w:pPr>
                </w:p>
                <w:p w14:paraId="605E41FF">
                  <w:pPr>
                    <w:pStyle w:val="7"/>
                    <w:spacing w:before="65" w:line="228" w:lineRule="auto"/>
                    <w:ind w:left="292"/>
                    <w:rPr>
                      <w:sz w:val="20"/>
                      <w:szCs w:val="20"/>
                    </w:rPr>
                  </w:pPr>
                  <w:r>
                    <w:rPr>
                      <w:spacing w:val="3"/>
                      <w:sz w:val="20"/>
                      <w:szCs w:val="20"/>
                    </w:rPr>
                    <w:t>符合</w:t>
                  </w:r>
                </w:p>
              </w:tc>
            </w:tr>
          </w:tbl>
          <w:p w14:paraId="3675F051">
            <w:pPr>
              <w:rPr>
                <w:rFonts w:ascii="Arial"/>
                <w:sz w:val="21"/>
              </w:rPr>
            </w:pPr>
          </w:p>
        </w:tc>
      </w:tr>
    </w:tbl>
    <w:p w14:paraId="709EB046">
      <w:pPr>
        <w:pStyle w:val="2"/>
      </w:pPr>
    </w:p>
    <w:p w14:paraId="2E7348D2">
      <w:pPr>
        <w:sectPr>
          <w:footerReference r:id="rId14" w:type="default"/>
          <w:pgSz w:w="11906" w:h="16839"/>
          <w:pgMar w:top="1431" w:right="810" w:bottom="1298" w:left="810" w:header="0" w:footer="1061" w:gutter="0"/>
          <w:pgBorders>
            <w:top w:val="none" w:sz="0" w:space="0"/>
            <w:left w:val="none" w:sz="0" w:space="0"/>
            <w:bottom w:val="none" w:sz="0" w:space="0"/>
            <w:right w:val="none" w:sz="0" w:space="0"/>
          </w:pgBorders>
          <w:cols w:space="720" w:num="1"/>
        </w:sectPr>
      </w:pPr>
    </w:p>
    <w:p w14:paraId="23FD4152">
      <w:pPr>
        <w:spacing w:line="91" w:lineRule="auto"/>
        <w:rPr>
          <w:rFonts w:ascii="Arial"/>
          <w:sz w:val="2"/>
        </w:rPr>
      </w:pPr>
    </w:p>
    <w:tbl>
      <w:tblPr>
        <w:tblStyle w:val="6"/>
        <w:tblW w:w="10270"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53"/>
        <w:gridCol w:w="9117"/>
      </w:tblGrid>
      <w:tr w14:paraId="461B57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13755" w:hRule="atLeast"/>
        </w:trPr>
        <w:tc>
          <w:tcPr>
            <w:tcW w:w="1153" w:type="dxa"/>
            <w:tcBorders>
              <w:right w:val="single" w:color="000000" w:sz="2" w:space="0"/>
            </w:tcBorders>
            <w:vAlign w:val="top"/>
          </w:tcPr>
          <w:p w14:paraId="508A29F3">
            <w:pPr>
              <w:rPr>
                <w:rFonts w:ascii="Arial"/>
                <w:sz w:val="21"/>
              </w:rPr>
            </w:pPr>
          </w:p>
        </w:tc>
        <w:tc>
          <w:tcPr>
            <w:tcW w:w="9117" w:type="dxa"/>
            <w:tcBorders>
              <w:left w:val="single" w:color="000000" w:sz="2" w:space="0"/>
            </w:tcBorders>
            <w:vAlign w:val="top"/>
          </w:tcPr>
          <w:p w14:paraId="71D451D8">
            <w:pPr>
              <w:spacing w:line="33" w:lineRule="exact"/>
            </w:pPr>
          </w:p>
          <w:tbl>
            <w:tblPr>
              <w:tblStyle w:val="6"/>
              <w:tblW w:w="8740" w:type="dxa"/>
              <w:tblInd w:w="181"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222"/>
              <w:gridCol w:w="2993"/>
              <w:gridCol w:w="3535"/>
              <w:gridCol w:w="990"/>
            </w:tblGrid>
            <w:tr w14:paraId="2A427CE5">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910" w:hRule="atLeast"/>
              </w:trPr>
              <w:tc>
                <w:tcPr>
                  <w:tcW w:w="1222" w:type="dxa"/>
                  <w:tcBorders>
                    <w:bottom w:val="single" w:color="000000" w:sz="10" w:space="0"/>
                    <w:right w:val="single" w:color="000000" w:sz="2" w:space="0"/>
                  </w:tcBorders>
                  <w:vAlign w:val="top"/>
                </w:tcPr>
                <w:p w14:paraId="2E8C85B0">
                  <w:pPr>
                    <w:spacing w:line="259" w:lineRule="auto"/>
                    <w:rPr>
                      <w:rFonts w:ascii="Arial"/>
                      <w:sz w:val="21"/>
                    </w:rPr>
                  </w:pPr>
                </w:p>
                <w:p w14:paraId="46746A0C">
                  <w:pPr>
                    <w:spacing w:line="259" w:lineRule="auto"/>
                    <w:rPr>
                      <w:rFonts w:ascii="Arial"/>
                      <w:sz w:val="21"/>
                    </w:rPr>
                  </w:pPr>
                </w:p>
                <w:p w14:paraId="18233CB3">
                  <w:pPr>
                    <w:spacing w:line="260" w:lineRule="auto"/>
                    <w:rPr>
                      <w:rFonts w:ascii="Arial"/>
                      <w:sz w:val="21"/>
                    </w:rPr>
                  </w:pPr>
                </w:p>
                <w:p w14:paraId="53BE79B9">
                  <w:pPr>
                    <w:pStyle w:val="7"/>
                    <w:spacing w:before="65" w:line="270" w:lineRule="exact"/>
                    <w:ind w:left="564"/>
                    <w:rPr>
                      <w:sz w:val="20"/>
                      <w:szCs w:val="20"/>
                    </w:rPr>
                  </w:pPr>
                  <w:r>
                    <w:rPr>
                      <w:position w:val="1"/>
                      <w:sz w:val="20"/>
                      <w:szCs w:val="20"/>
                    </w:rPr>
                    <w:t>4</w:t>
                  </w:r>
                </w:p>
              </w:tc>
              <w:tc>
                <w:tcPr>
                  <w:tcW w:w="2993" w:type="dxa"/>
                  <w:tcBorders>
                    <w:left w:val="single" w:color="000000" w:sz="2" w:space="0"/>
                    <w:bottom w:val="single" w:color="000000" w:sz="10" w:space="0"/>
                    <w:right w:val="single" w:color="000000" w:sz="2" w:space="0"/>
                  </w:tcBorders>
                  <w:vAlign w:val="top"/>
                </w:tcPr>
                <w:p w14:paraId="023B9A1D">
                  <w:pPr>
                    <w:pStyle w:val="7"/>
                    <w:spacing w:before="34" w:line="251" w:lineRule="auto"/>
                    <w:ind w:left="118" w:right="105" w:firstLine="18"/>
                    <w:jc w:val="both"/>
                    <w:rPr>
                      <w:sz w:val="20"/>
                      <w:szCs w:val="20"/>
                    </w:rPr>
                  </w:pPr>
                  <w:r>
                    <w:rPr>
                      <w:spacing w:val="9"/>
                      <w:sz w:val="20"/>
                      <w:szCs w:val="20"/>
                    </w:rPr>
                    <w:t>推进污染源头控制。严格重金</w:t>
                  </w:r>
                  <w:r>
                    <w:rPr>
                      <w:spacing w:val="10"/>
                      <w:sz w:val="20"/>
                      <w:szCs w:val="20"/>
                    </w:rPr>
                    <w:t>属污染防控，持续推进耕地周边涉镉等重金属行业企业排查整治，动态更新污染源排查整</w:t>
                  </w:r>
                  <w:r>
                    <w:rPr>
                      <w:spacing w:val="6"/>
                      <w:sz w:val="20"/>
                      <w:szCs w:val="20"/>
                    </w:rPr>
                    <w:t>治清单，2025</w:t>
                  </w:r>
                  <w:r>
                    <w:rPr>
                      <w:spacing w:val="-28"/>
                      <w:sz w:val="20"/>
                      <w:szCs w:val="20"/>
                    </w:rPr>
                    <w:t xml:space="preserve"> </w:t>
                  </w:r>
                  <w:r>
                    <w:rPr>
                      <w:spacing w:val="6"/>
                      <w:sz w:val="20"/>
                      <w:szCs w:val="20"/>
                    </w:rPr>
                    <w:t>年底前，涉镉等</w:t>
                  </w:r>
                  <w:r>
                    <w:rPr>
                      <w:spacing w:val="9"/>
                      <w:sz w:val="20"/>
                      <w:szCs w:val="20"/>
                    </w:rPr>
                    <w:t>重金属行业企业全部实现水、</w:t>
                  </w:r>
                </w:p>
                <w:p w14:paraId="289C7D6D">
                  <w:pPr>
                    <w:pStyle w:val="7"/>
                    <w:spacing w:line="215" w:lineRule="auto"/>
                    <w:ind w:left="245"/>
                    <w:rPr>
                      <w:sz w:val="20"/>
                      <w:szCs w:val="20"/>
                    </w:rPr>
                  </w:pPr>
                  <w:r>
                    <w:rPr>
                      <w:spacing w:val="8"/>
                      <w:sz w:val="20"/>
                      <w:szCs w:val="20"/>
                    </w:rPr>
                    <w:t>大气污染物排放自动监测。</w:t>
                  </w:r>
                </w:p>
              </w:tc>
              <w:tc>
                <w:tcPr>
                  <w:tcW w:w="3535" w:type="dxa"/>
                  <w:tcBorders>
                    <w:left w:val="single" w:color="000000" w:sz="2" w:space="0"/>
                    <w:bottom w:val="single" w:color="000000" w:sz="10" w:space="0"/>
                    <w:right w:val="single" w:color="000000" w:sz="2" w:space="0"/>
                  </w:tcBorders>
                  <w:vAlign w:val="top"/>
                </w:tcPr>
                <w:p w14:paraId="7246180F">
                  <w:pPr>
                    <w:spacing w:line="253" w:lineRule="auto"/>
                    <w:rPr>
                      <w:rFonts w:ascii="Arial"/>
                      <w:sz w:val="21"/>
                    </w:rPr>
                  </w:pPr>
                </w:p>
                <w:p w14:paraId="56899D48">
                  <w:pPr>
                    <w:spacing w:line="254" w:lineRule="auto"/>
                    <w:rPr>
                      <w:rFonts w:ascii="Arial"/>
                      <w:sz w:val="21"/>
                    </w:rPr>
                  </w:pPr>
                </w:p>
                <w:p w14:paraId="753C4A09">
                  <w:pPr>
                    <w:pStyle w:val="7"/>
                    <w:spacing w:before="65" w:line="252" w:lineRule="auto"/>
                    <w:ind w:left="114" w:right="107" w:firstLine="1"/>
                    <w:rPr>
                      <w:sz w:val="20"/>
                      <w:szCs w:val="20"/>
                    </w:rPr>
                  </w:pPr>
                  <w:r>
                    <w:rPr>
                      <w:spacing w:val="6"/>
                      <w:sz w:val="20"/>
                      <w:szCs w:val="20"/>
                    </w:rPr>
                    <w:t>本项目为危险废物贮存间项目，不涉</w:t>
                  </w:r>
                  <w:r>
                    <w:rPr>
                      <w:spacing w:val="7"/>
                      <w:sz w:val="20"/>
                      <w:szCs w:val="20"/>
                    </w:rPr>
                    <w:t>及镉等重金属行业。</w:t>
                  </w:r>
                </w:p>
              </w:tc>
              <w:tc>
                <w:tcPr>
                  <w:tcW w:w="990" w:type="dxa"/>
                  <w:tcBorders>
                    <w:left w:val="single" w:color="000000" w:sz="2" w:space="0"/>
                    <w:bottom w:val="single" w:color="000000" w:sz="10" w:space="0"/>
                  </w:tcBorders>
                  <w:vAlign w:val="top"/>
                </w:tcPr>
                <w:p w14:paraId="4D5F4CBE">
                  <w:pPr>
                    <w:spacing w:line="259" w:lineRule="auto"/>
                    <w:rPr>
                      <w:rFonts w:ascii="Arial"/>
                      <w:sz w:val="21"/>
                    </w:rPr>
                  </w:pPr>
                </w:p>
                <w:p w14:paraId="08B27E2F">
                  <w:pPr>
                    <w:spacing w:line="259" w:lineRule="auto"/>
                    <w:rPr>
                      <w:rFonts w:ascii="Arial"/>
                      <w:sz w:val="21"/>
                    </w:rPr>
                  </w:pPr>
                </w:p>
                <w:p w14:paraId="6A380738">
                  <w:pPr>
                    <w:spacing w:line="260" w:lineRule="auto"/>
                    <w:rPr>
                      <w:rFonts w:ascii="Arial"/>
                      <w:sz w:val="21"/>
                    </w:rPr>
                  </w:pPr>
                </w:p>
                <w:p w14:paraId="35FC1DF3">
                  <w:pPr>
                    <w:pStyle w:val="7"/>
                    <w:spacing w:before="65" w:line="228" w:lineRule="auto"/>
                    <w:ind w:left="292"/>
                    <w:rPr>
                      <w:sz w:val="20"/>
                      <w:szCs w:val="20"/>
                    </w:rPr>
                  </w:pPr>
                  <w:r>
                    <w:rPr>
                      <w:spacing w:val="3"/>
                      <w:sz w:val="20"/>
                      <w:szCs w:val="20"/>
                    </w:rPr>
                    <w:t>符合</w:t>
                  </w:r>
                </w:p>
              </w:tc>
            </w:tr>
          </w:tbl>
          <w:p w14:paraId="746A0B4C">
            <w:pPr>
              <w:pStyle w:val="7"/>
              <w:spacing w:before="37" w:line="219" w:lineRule="auto"/>
              <w:ind w:left="590"/>
            </w:pPr>
            <w:r>
              <w:rPr>
                <w:spacing w:val="-2"/>
              </w:rPr>
              <w:t>本项目与《朝阳市生态环境保护“十四五</w:t>
            </w:r>
            <w:r>
              <w:rPr>
                <w:spacing w:val="-70"/>
              </w:rPr>
              <w:t xml:space="preserve"> </w:t>
            </w:r>
            <w:r>
              <w:rPr>
                <w:spacing w:val="-2"/>
              </w:rPr>
              <w:t>”规划》的符合性分析见下表</w:t>
            </w:r>
          </w:p>
          <w:p w14:paraId="74132AA4">
            <w:pPr>
              <w:pStyle w:val="7"/>
              <w:spacing w:before="180" w:line="213" w:lineRule="auto"/>
              <w:ind w:left="1155"/>
            </w:pPr>
            <w:r>
              <w:rPr>
                <w:b/>
                <w:bCs/>
                <w:spacing w:val="-4"/>
              </w:rPr>
              <w:t>表</w:t>
            </w:r>
            <w:r>
              <w:rPr>
                <w:spacing w:val="-22"/>
              </w:rPr>
              <w:t xml:space="preserve"> </w:t>
            </w:r>
            <w:r>
              <w:rPr>
                <w:b/>
                <w:bCs/>
                <w:spacing w:val="-4"/>
              </w:rPr>
              <w:t>1-10</w:t>
            </w:r>
            <w:r>
              <w:rPr>
                <w:spacing w:val="-4"/>
              </w:rPr>
              <w:t xml:space="preserve">  </w:t>
            </w:r>
            <w:r>
              <w:rPr>
                <w:b/>
                <w:bCs/>
                <w:spacing w:val="-4"/>
              </w:rPr>
              <w:t>与《朝阳市生态环境保护“十四五</w:t>
            </w:r>
            <w:r>
              <w:rPr>
                <w:spacing w:val="-88"/>
              </w:rPr>
              <w:t xml:space="preserve"> </w:t>
            </w:r>
            <w:r>
              <w:rPr>
                <w:b/>
                <w:bCs/>
                <w:spacing w:val="-4"/>
              </w:rPr>
              <w:t>”规划》符合性分析</w:t>
            </w:r>
          </w:p>
          <w:tbl>
            <w:tblPr>
              <w:tblStyle w:val="6"/>
              <w:tblW w:w="8906" w:type="dxa"/>
              <w:tblInd w:w="9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99"/>
              <w:gridCol w:w="3391"/>
              <w:gridCol w:w="3091"/>
              <w:gridCol w:w="1025"/>
            </w:tblGrid>
            <w:tr w14:paraId="2FFF0D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399" w:type="dxa"/>
                  <w:tcBorders>
                    <w:top w:val="single" w:color="000000" w:sz="10" w:space="0"/>
                    <w:left w:val="nil"/>
                  </w:tcBorders>
                  <w:vAlign w:val="top"/>
                </w:tcPr>
                <w:p w14:paraId="7A75FEF0">
                  <w:pPr>
                    <w:pStyle w:val="7"/>
                    <w:spacing w:before="35" w:line="218" w:lineRule="auto"/>
                    <w:ind w:left="496"/>
                    <w:rPr>
                      <w:sz w:val="20"/>
                      <w:szCs w:val="20"/>
                    </w:rPr>
                  </w:pPr>
                  <w:r>
                    <w:rPr>
                      <w:b/>
                      <w:bCs/>
                      <w:spacing w:val="4"/>
                      <w:sz w:val="20"/>
                      <w:szCs w:val="20"/>
                    </w:rPr>
                    <w:t>对象</w:t>
                  </w:r>
                </w:p>
              </w:tc>
              <w:tc>
                <w:tcPr>
                  <w:tcW w:w="3391" w:type="dxa"/>
                  <w:tcBorders>
                    <w:top w:val="single" w:color="000000" w:sz="10" w:space="0"/>
                  </w:tcBorders>
                  <w:vAlign w:val="top"/>
                </w:tcPr>
                <w:p w14:paraId="3649489D">
                  <w:pPr>
                    <w:pStyle w:val="7"/>
                    <w:spacing w:before="35" w:line="218" w:lineRule="auto"/>
                    <w:ind w:left="1279"/>
                    <w:rPr>
                      <w:sz w:val="20"/>
                      <w:szCs w:val="20"/>
                    </w:rPr>
                  </w:pPr>
                  <w:r>
                    <w:rPr>
                      <w:b/>
                      <w:bCs/>
                      <w:spacing w:val="6"/>
                      <w:sz w:val="20"/>
                      <w:szCs w:val="20"/>
                    </w:rPr>
                    <w:t>相关要求</w:t>
                  </w:r>
                </w:p>
              </w:tc>
              <w:tc>
                <w:tcPr>
                  <w:tcW w:w="3091" w:type="dxa"/>
                  <w:tcBorders>
                    <w:top w:val="single" w:color="000000" w:sz="10" w:space="0"/>
                  </w:tcBorders>
                  <w:vAlign w:val="top"/>
                </w:tcPr>
                <w:p w14:paraId="427E1539">
                  <w:pPr>
                    <w:pStyle w:val="7"/>
                    <w:spacing w:before="35" w:line="218" w:lineRule="auto"/>
                    <w:ind w:left="1234"/>
                    <w:rPr>
                      <w:sz w:val="20"/>
                      <w:szCs w:val="20"/>
                    </w:rPr>
                  </w:pPr>
                  <w:r>
                    <w:rPr>
                      <w:b/>
                      <w:bCs/>
                      <w:spacing w:val="5"/>
                      <w:sz w:val="20"/>
                      <w:szCs w:val="20"/>
                    </w:rPr>
                    <w:t>本项目</w:t>
                  </w:r>
                </w:p>
              </w:tc>
              <w:tc>
                <w:tcPr>
                  <w:tcW w:w="1025" w:type="dxa"/>
                  <w:tcBorders>
                    <w:top w:val="single" w:color="000000" w:sz="10" w:space="0"/>
                    <w:right w:val="nil"/>
                  </w:tcBorders>
                  <w:vAlign w:val="top"/>
                </w:tcPr>
                <w:p w14:paraId="2084E979">
                  <w:pPr>
                    <w:pStyle w:val="7"/>
                    <w:spacing w:before="35" w:line="218" w:lineRule="auto"/>
                    <w:ind w:left="203"/>
                    <w:rPr>
                      <w:sz w:val="20"/>
                      <w:szCs w:val="20"/>
                    </w:rPr>
                  </w:pPr>
                  <w:r>
                    <w:rPr>
                      <w:b/>
                      <w:bCs/>
                      <w:spacing w:val="5"/>
                      <w:sz w:val="20"/>
                      <w:szCs w:val="20"/>
                    </w:rPr>
                    <w:t>符合性</w:t>
                  </w:r>
                </w:p>
              </w:tc>
            </w:tr>
            <w:tr w14:paraId="0193E0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5" w:hRule="atLeast"/>
              </w:trPr>
              <w:tc>
                <w:tcPr>
                  <w:tcW w:w="1399" w:type="dxa"/>
                  <w:tcBorders>
                    <w:left w:val="nil"/>
                  </w:tcBorders>
                  <w:vAlign w:val="top"/>
                </w:tcPr>
                <w:p w14:paraId="6542F5F7">
                  <w:pPr>
                    <w:spacing w:line="296" w:lineRule="auto"/>
                    <w:rPr>
                      <w:rFonts w:ascii="Arial"/>
                      <w:sz w:val="21"/>
                    </w:rPr>
                  </w:pPr>
                </w:p>
                <w:p w14:paraId="3CE82D8F">
                  <w:pPr>
                    <w:spacing w:line="296" w:lineRule="auto"/>
                    <w:rPr>
                      <w:rFonts w:ascii="Arial"/>
                      <w:sz w:val="21"/>
                    </w:rPr>
                  </w:pPr>
                </w:p>
                <w:p w14:paraId="3F59CA6D">
                  <w:pPr>
                    <w:spacing w:line="296" w:lineRule="auto"/>
                    <w:rPr>
                      <w:rFonts w:ascii="Arial"/>
                      <w:sz w:val="21"/>
                    </w:rPr>
                  </w:pPr>
                </w:p>
                <w:p w14:paraId="012DBADE">
                  <w:pPr>
                    <w:spacing w:line="296" w:lineRule="auto"/>
                    <w:rPr>
                      <w:rFonts w:ascii="Arial"/>
                      <w:sz w:val="21"/>
                    </w:rPr>
                  </w:pPr>
                </w:p>
                <w:p w14:paraId="6EA56566">
                  <w:pPr>
                    <w:pStyle w:val="7"/>
                    <w:spacing w:before="65" w:line="230" w:lineRule="auto"/>
                    <w:ind w:left="125"/>
                    <w:rPr>
                      <w:sz w:val="20"/>
                      <w:szCs w:val="20"/>
                    </w:rPr>
                  </w:pPr>
                  <w:r>
                    <w:rPr>
                      <w:spacing w:val="-6"/>
                      <w:sz w:val="20"/>
                      <w:szCs w:val="20"/>
                    </w:rPr>
                    <w:t>（一）推进结</w:t>
                  </w:r>
                </w:p>
                <w:p w14:paraId="4734B6B8">
                  <w:pPr>
                    <w:pStyle w:val="7"/>
                    <w:spacing w:before="21" w:line="228" w:lineRule="auto"/>
                    <w:ind w:left="117"/>
                    <w:rPr>
                      <w:sz w:val="20"/>
                      <w:szCs w:val="20"/>
                    </w:rPr>
                  </w:pPr>
                  <w:r>
                    <w:rPr>
                      <w:spacing w:val="-5"/>
                      <w:sz w:val="20"/>
                      <w:szCs w:val="20"/>
                    </w:rPr>
                    <w:t>构调整，促进</w:t>
                  </w:r>
                </w:p>
                <w:p w14:paraId="285B9F88">
                  <w:pPr>
                    <w:pStyle w:val="7"/>
                    <w:spacing w:before="25" w:line="228" w:lineRule="auto"/>
                    <w:ind w:left="184"/>
                    <w:rPr>
                      <w:sz w:val="20"/>
                      <w:szCs w:val="20"/>
                    </w:rPr>
                  </w:pPr>
                  <w:r>
                    <w:rPr>
                      <w:spacing w:val="7"/>
                      <w:sz w:val="20"/>
                      <w:szCs w:val="20"/>
                    </w:rPr>
                    <w:t>绿色低碳高</w:t>
                  </w:r>
                </w:p>
                <w:p w14:paraId="69831B2C">
                  <w:pPr>
                    <w:pStyle w:val="7"/>
                    <w:spacing w:before="26" w:line="229" w:lineRule="auto"/>
                    <w:ind w:left="288"/>
                    <w:rPr>
                      <w:sz w:val="20"/>
                      <w:szCs w:val="20"/>
                    </w:rPr>
                  </w:pPr>
                  <w:r>
                    <w:rPr>
                      <w:spacing w:val="7"/>
                      <w:sz w:val="20"/>
                      <w:szCs w:val="20"/>
                    </w:rPr>
                    <w:t>质量发展</w:t>
                  </w:r>
                </w:p>
              </w:tc>
              <w:tc>
                <w:tcPr>
                  <w:tcW w:w="3391" w:type="dxa"/>
                  <w:vAlign w:val="top"/>
                </w:tcPr>
                <w:p w14:paraId="0A18953B">
                  <w:pPr>
                    <w:pStyle w:val="7"/>
                    <w:spacing w:before="30" w:line="228" w:lineRule="auto"/>
                    <w:ind w:left="125"/>
                    <w:rPr>
                      <w:sz w:val="20"/>
                      <w:szCs w:val="20"/>
                    </w:rPr>
                  </w:pPr>
                  <w:r>
                    <w:rPr>
                      <w:spacing w:val="9"/>
                      <w:sz w:val="20"/>
                      <w:szCs w:val="20"/>
                    </w:rPr>
                    <w:t>加快低效和落后产能、过剩产能淘</w:t>
                  </w:r>
                </w:p>
                <w:p w14:paraId="1502E10D">
                  <w:pPr>
                    <w:pStyle w:val="7"/>
                    <w:spacing w:before="23" w:line="228" w:lineRule="auto"/>
                    <w:ind w:left="125"/>
                    <w:rPr>
                      <w:sz w:val="20"/>
                      <w:szCs w:val="20"/>
                    </w:rPr>
                  </w:pPr>
                  <w:r>
                    <w:rPr>
                      <w:spacing w:val="9"/>
                      <w:sz w:val="20"/>
                      <w:szCs w:val="20"/>
                    </w:rPr>
                    <w:t>汰。强化产业准入政策，提高传统</w:t>
                  </w:r>
                </w:p>
                <w:p w14:paraId="39CC0092">
                  <w:pPr>
                    <w:pStyle w:val="7"/>
                    <w:spacing w:before="27" w:line="228" w:lineRule="auto"/>
                    <w:ind w:left="125"/>
                    <w:rPr>
                      <w:sz w:val="20"/>
                      <w:szCs w:val="20"/>
                    </w:rPr>
                  </w:pPr>
                  <w:r>
                    <w:rPr>
                      <w:spacing w:val="9"/>
                      <w:sz w:val="20"/>
                      <w:szCs w:val="20"/>
                    </w:rPr>
                    <w:t>制造业准入要求，严格按照国家产</w:t>
                  </w:r>
                </w:p>
                <w:p w14:paraId="5C72701B">
                  <w:pPr>
                    <w:pStyle w:val="7"/>
                    <w:spacing w:before="26" w:line="228" w:lineRule="auto"/>
                    <w:ind w:left="124"/>
                    <w:rPr>
                      <w:sz w:val="20"/>
                      <w:szCs w:val="20"/>
                    </w:rPr>
                  </w:pPr>
                  <w:r>
                    <w:rPr>
                      <w:spacing w:val="9"/>
                      <w:sz w:val="20"/>
                      <w:szCs w:val="20"/>
                    </w:rPr>
                    <w:t>业导向目录，全面收紧高耗能高排</w:t>
                  </w:r>
                </w:p>
                <w:p w14:paraId="5BE545D4">
                  <w:pPr>
                    <w:pStyle w:val="7"/>
                    <w:spacing w:before="24" w:line="228" w:lineRule="auto"/>
                    <w:ind w:left="125"/>
                    <w:rPr>
                      <w:sz w:val="20"/>
                      <w:szCs w:val="20"/>
                    </w:rPr>
                  </w:pPr>
                  <w:r>
                    <w:rPr>
                      <w:spacing w:val="9"/>
                      <w:sz w:val="20"/>
                      <w:szCs w:val="20"/>
                    </w:rPr>
                    <w:t>放等不符合生态环保发展方向的产</w:t>
                  </w:r>
                </w:p>
                <w:p w14:paraId="6A45810B">
                  <w:pPr>
                    <w:pStyle w:val="7"/>
                    <w:spacing w:before="24" w:line="228" w:lineRule="auto"/>
                    <w:ind w:left="124"/>
                    <w:rPr>
                      <w:sz w:val="20"/>
                      <w:szCs w:val="20"/>
                    </w:rPr>
                  </w:pPr>
                  <w:r>
                    <w:rPr>
                      <w:spacing w:val="9"/>
                      <w:sz w:val="20"/>
                      <w:szCs w:val="20"/>
                    </w:rPr>
                    <w:t>业环保政策，逐步淘汰污染重、能</w:t>
                  </w:r>
                </w:p>
                <w:p w14:paraId="317B64E4">
                  <w:pPr>
                    <w:pStyle w:val="7"/>
                    <w:spacing w:before="26" w:line="228" w:lineRule="auto"/>
                    <w:ind w:left="125"/>
                    <w:rPr>
                      <w:sz w:val="20"/>
                      <w:szCs w:val="20"/>
                    </w:rPr>
                  </w:pPr>
                  <w:r>
                    <w:rPr>
                      <w:spacing w:val="10"/>
                      <w:sz w:val="20"/>
                      <w:szCs w:val="20"/>
                    </w:rPr>
                    <w:t>耗高、效益差的落后生产工艺，引</w:t>
                  </w:r>
                </w:p>
                <w:p w14:paraId="6F8D8F32">
                  <w:pPr>
                    <w:pStyle w:val="7"/>
                    <w:spacing w:before="25" w:line="228" w:lineRule="auto"/>
                    <w:ind w:left="130"/>
                    <w:rPr>
                      <w:sz w:val="20"/>
                      <w:szCs w:val="20"/>
                    </w:rPr>
                  </w:pPr>
                  <w:r>
                    <w:rPr>
                      <w:spacing w:val="9"/>
                      <w:sz w:val="20"/>
                      <w:szCs w:val="20"/>
                    </w:rPr>
                    <w:t>导实现资源的集约利用。严控新上</w:t>
                  </w:r>
                </w:p>
                <w:p w14:paraId="1405B98B">
                  <w:pPr>
                    <w:pStyle w:val="7"/>
                    <w:spacing w:before="26" w:line="228" w:lineRule="auto"/>
                    <w:ind w:left="113"/>
                    <w:rPr>
                      <w:sz w:val="20"/>
                      <w:szCs w:val="20"/>
                    </w:rPr>
                  </w:pPr>
                  <w:r>
                    <w:rPr>
                      <w:spacing w:val="7"/>
                      <w:sz w:val="20"/>
                      <w:szCs w:val="20"/>
                    </w:rPr>
                    <w:t>“两高</w:t>
                  </w:r>
                  <w:r>
                    <w:rPr>
                      <w:spacing w:val="-65"/>
                      <w:sz w:val="20"/>
                      <w:szCs w:val="20"/>
                    </w:rPr>
                    <w:t xml:space="preserve"> </w:t>
                  </w:r>
                  <w:r>
                    <w:rPr>
                      <w:spacing w:val="7"/>
                      <w:sz w:val="20"/>
                      <w:szCs w:val="20"/>
                    </w:rPr>
                    <w:t>”行业项目，钢铁、水泥、</w:t>
                  </w:r>
                </w:p>
                <w:p w14:paraId="6DC2E62D">
                  <w:pPr>
                    <w:pStyle w:val="7"/>
                    <w:spacing w:before="24" w:line="228" w:lineRule="auto"/>
                    <w:ind w:left="124"/>
                    <w:rPr>
                      <w:sz w:val="20"/>
                      <w:szCs w:val="20"/>
                    </w:rPr>
                  </w:pPr>
                  <w:r>
                    <w:rPr>
                      <w:spacing w:val="9"/>
                      <w:sz w:val="20"/>
                      <w:szCs w:val="20"/>
                    </w:rPr>
                    <w:t>平板玻璃等产能过剩行业严禁新增</w:t>
                  </w:r>
                </w:p>
                <w:p w14:paraId="6D1FD672">
                  <w:pPr>
                    <w:pStyle w:val="7"/>
                    <w:spacing w:before="27" w:line="228" w:lineRule="auto"/>
                    <w:ind w:left="125"/>
                    <w:rPr>
                      <w:sz w:val="20"/>
                      <w:szCs w:val="20"/>
                    </w:rPr>
                  </w:pPr>
                  <w:r>
                    <w:rPr>
                      <w:spacing w:val="9"/>
                      <w:sz w:val="20"/>
                      <w:szCs w:val="20"/>
                    </w:rPr>
                    <w:t>产能，并严格执行产能置换。严格</w:t>
                  </w:r>
                </w:p>
                <w:p w14:paraId="0D7237BA">
                  <w:pPr>
                    <w:pStyle w:val="7"/>
                    <w:spacing w:before="24" w:line="228" w:lineRule="auto"/>
                    <w:ind w:left="125"/>
                    <w:rPr>
                      <w:sz w:val="20"/>
                      <w:szCs w:val="20"/>
                    </w:rPr>
                  </w:pPr>
                  <w:r>
                    <w:rPr>
                      <w:spacing w:val="9"/>
                      <w:sz w:val="20"/>
                      <w:szCs w:val="20"/>
                    </w:rPr>
                    <w:t>执行质量、环保、能耗、安全等法</w:t>
                  </w:r>
                </w:p>
                <w:p w14:paraId="1067C7BB">
                  <w:pPr>
                    <w:pStyle w:val="7"/>
                    <w:spacing w:before="26" w:line="218" w:lineRule="auto"/>
                    <w:ind w:left="1280"/>
                    <w:rPr>
                      <w:sz w:val="20"/>
                      <w:szCs w:val="20"/>
                    </w:rPr>
                  </w:pPr>
                  <w:r>
                    <w:rPr>
                      <w:spacing w:val="4"/>
                      <w:sz w:val="20"/>
                      <w:szCs w:val="20"/>
                    </w:rPr>
                    <w:t>规标准。</w:t>
                  </w:r>
                </w:p>
              </w:tc>
              <w:tc>
                <w:tcPr>
                  <w:tcW w:w="3091" w:type="dxa"/>
                  <w:vAlign w:val="top"/>
                </w:tcPr>
                <w:p w14:paraId="52E64C3C">
                  <w:pPr>
                    <w:spacing w:line="258" w:lineRule="auto"/>
                    <w:rPr>
                      <w:rFonts w:ascii="Arial"/>
                      <w:sz w:val="21"/>
                    </w:rPr>
                  </w:pPr>
                </w:p>
                <w:p w14:paraId="53C3BA73">
                  <w:pPr>
                    <w:spacing w:line="258" w:lineRule="auto"/>
                    <w:rPr>
                      <w:rFonts w:ascii="Arial"/>
                      <w:sz w:val="21"/>
                    </w:rPr>
                  </w:pPr>
                </w:p>
                <w:p w14:paraId="20B12FA7">
                  <w:pPr>
                    <w:spacing w:line="259" w:lineRule="auto"/>
                    <w:rPr>
                      <w:rFonts w:ascii="Arial"/>
                      <w:sz w:val="21"/>
                    </w:rPr>
                  </w:pPr>
                </w:p>
                <w:p w14:paraId="27FD61F1">
                  <w:pPr>
                    <w:pStyle w:val="7"/>
                    <w:spacing w:before="65" w:line="228" w:lineRule="auto"/>
                    <w:ind w:left="186"/>
                    <w:rPr>
                      <w:sz w:val="20"/>
                      <w:szCs w:val="20"/>
                    </w:rPr>
                  </w:pPr>
                  <w:r>
                    <w:rPr>
                      <w:spacing w:val="9"/>
                      <w:sz w:val="20"/>
                      <w:szCs w:val="20"/>
                    </w:rPr>
                    <w:t>本项目为北票市污水处理有限</w:t>
                  </w:r>
                </w:p>
                <w:p w14:paraId="7EBA3D23">
                  <w:pPr>
                    <w:pStyle w:val="7"/>
                    <w:spacing w:before="24" w:line="228" w:lineRule="auto"/>
                    <w:ind w:left="191"/>
                    <w:rPr>
                      <w:sz w:val="20"/>
                      <w:szCs w:val="20"/>
                    </w:rPr>
                  </w:pPr>
                  <w:r>
                    <w:rPr>
                      <w:spacing w:val="8"/>
                      <w:sz w:val="20"/>
                      <w:szCs w:val="20"/>
                    </w:rPr>
                    <w:t>公司</w:t>
                  </w:r>
                  <w:r>
                    <w:rPr>
                      <w:rFonts w:hint="eastAsia"/>
                      <w:spacing w:val="8"/>
                      <w:sz w:val="20"/>
                      <w:szCs w:val="20"/>
                      <w:lang w:eastAsia="zh-CN"/>
                    </w:rPr>
                    <w:t>危险废物贮存间建设项目</w:t>
                  </w:r>
                  <w:r>
                    <w:rPr>
                      <w:spacing w:val="4"/>
                      <w:sz w:val="20"/>
                      <w:szCs w:val="20"/>
                    </w:rPr>
                    <w:t>，符合产业政策；项目不属</w:t>
                  </w:r>
                </w:p>
                <w:p w14:paraId="72087124">
                  <w:pPr>
                    <w:pStyle w:val="7"/>
                    <w:spacing w:before="27" w:line="228" w:lineRule="auto"/>
                    <w:ind w:left="116"/>
                    <w:rPr>
                      <w:sz w:val="20"/>
                      <w:szCs w:val="20"/>
                    </w:rPr>
                  </w:pPr>
                  <w:r>
                    <w:rPr>
                      <w:spacing w:val="4"/>
                      <w:sz w:val="20"/>
                      <w:szCs w:val="20"/>
                    </w:rPr>
                    <w:t>于高耗能、高排放，不属于“两</w:t>
                  </w:r>
                </w:p>
                <w:p w14:paraId="6FCF50C3">
                  <w:pPr>
                    <w:pStyle w:val="7"/>
                    <w:spacing w:before="24" w:line="228" w:lineRule="auto"/>
                    <w:ind w:left="118"/>
                    <w:rPr>
                      <w:sz w:val="20"/>
                      <w:szCs w:val="20"/>
                    </w:rPr>
                  </w:pPr>
                  <w:r>
                    <w:rPr>
                      <w:spacing w:val="2"/>
                      <w:sz w:val="20"/>
                      <w:szCs w:val="20"/>
                    </w:rPr>
                    <w:t>高</w:t>
                  </w:r>
                  <w:r>
                    <w:rPr>
                      <w:spacing w:val="-68"/>
                      <w:sz w:val="20"/>
                      <w:szCs w:val="20"/>
                    </w:rPr>
                    <w:t xml:space="preserve"> </w:t>
                  </w:r>
                  <w:r>
                    <w:rPr>
                      <w:spacing w:val="2"/>
                      <w:sz w:val="20"/>
                      <w:szCs w:val="20"/>
                    </w:rPr>
                    <w:t>”行业项目；项目建成后，严</w:t>
                  </w:r>
                </w:p>
                <w:p w14:paraId="2AB8C421">
                  <w:pPr>
                    <w:pStyle w:val="7"/>
                    <w:spacing w:before="24" w:line="228" w:lineRule="auto"/>
                    <w:ind w:left="113"/>
                    <w:rPr>
                      <w:sz w:val="20"/>
                      <w:szCs w:val="20"/>
                    </w:rPr>
                  </w:pPr>
                  <w:r>
                    <w:rPr>
                      <w:spacing w:val="4"/>
                      <w:sz w:val="20"/>
                      <w:szCs w:val="20"/>
                    </w:rPr>
                    <w:t>格执行质量、环保、能耗、安全</w:t>
                  </w:r>
                </w:p>
                <w:p w14:paraId="6BCFE92E">
                  <w:pPr>
                    <w:pStyle w:val="7"/>
                    <w:spacing w:before="27" w:line="228" w:lineRule="auto"/>
                    <w:ind w:left="921"/>
                    <w:rPr>
                      <w:sz w:val="20"/>
                      <w:szCs w:val="20"/>
                    </w:rPr>
                  </w:pPr>
                  <w:r>
                    <w:rPr>
                      <w:spacing w:val="6"/>
                      <w:sz w:val="20"/>
                      <w:szCs w:val="20"/>
                    </w:rPr>
                    <w:t>等法规标准。</w:t>
                  </w:r>
                </w:p>
              </w:tc>
              <w:tc>
                <w:tcPr>
                  <w:tcW w:w="1025" w:type="dxa"/>
                  <w:tcBorders>
                    <w:right w:val="nil"/>
                  </w:tcBorders>
                  <w:vAlign w:val="top"/>
                </w:tcPr>
                <w:p w14:paraId="032D958E">
                  <w:pPr>
                    <w:spacing w:line="265" w:lineRule="auto"/>
                    <w:rPr>
                      <w:rFonts w:ascii="Arial"/>
                      <w:sz w:val="21"/>
                    </w:rPr>
                  </w:pPr>
                </w:p>
                <w:p w14:paraId="6C0DFE3C">
                  <w:pPr>
                    <w:spacing w:line="265" w:lineRule="auto"/>
                    <w:rPr>
                      <w:rFonts w:ascii="Arial"/>
                      <w:sz w:val="21"/>
                    </w:rPr>
                  </w:pPr>
                </w:p>
                <w:p w14:paraId="4EC2337B">
                  <w:pPr>
                    <w:spacing w:line="265" w:lineRule="auto"/>
                    <w:rPr>
                      <w:rFonts w:ascii="Arial"/>
                      <w:sz w:val="21"/>
                    </w:rPr>
                  </w:pPr>
                </w:p>
                <w:p w14:paraId="418006E1">
                  <w:pPr>
                    <w:spacing w:line="265" w:lineRule="auto"/>
                    <w:rPr>
                      <w:rFonts w:ascii="Arial"/>
                      <w:sz w:val="21"/>
                    </w:rPr>
                  </w:pPr>
                </w:p>
                <w:p w14:paraId="620C1BED">
                  <w:pPr>
                    <w:spacing w:line="265" w:lineRule="auto"/>
                    <w:rPr>
                      <w:rFonts w:ascii="Arial"/>
                      <w:sz w:val="21"/>
                    </w:rPr>
                  </w:pPr>
                </w:p>
                <w:p w14:paraId="6D9E1897">
                  <w:pPr>
                    <w:spacing w:line="265" w:lineRule="auto"/>
                    <w:rPr>
                      <w:rFonts w:ascii="Arial"/>
                      <w:sz w:val="21"/>
                    </w:rPr>
                  </w:pPr>
                </w:p>
                <w:p w14:paraId="20B286FF">
                  <w:pPr>
                    <w:pStyle w:val="7"/>
                    <w:spacing w:before="65" w:line="228" w:lineRule="auto"/>
                    <w:ind w:left="309"/>
                    <w:rPr>
                      <w:sz w:val="20"/>
                      <w:szCs w:val="20"/>
                    </w:rPr>
                  </w:pPr>
                  <w:r>
                    <w:rPr>
                      <w:spacing w:val="3"/>
                      <w:sz w:val="20"/>
                      <w:szCs w:val="20"/>
                    </w:rPr>
                    <w:t>符合</w:t>
                  </w:r>
                </w:p>
              </w:tc>
            </w:tr>
            <w:tr w14:paraId="6A02EC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9" w:hRule="atLeast"/>
              </w:trPr>
              <w:tc>
                <w:tcPr>
                  <w:tcW w:w="1399" w:type="dxa"/>
                  <w:tcBorders>
                    <w:left w:val="nil"/>
                  </w:tcBorders>
                  <w:vAlign w:val="top"/>
                </w:tcPr>
                <w:p w14:paraId="6C674AC6">
                  <w:pPr>
                    <w:spacing w:line="253" w:lineRule="auto"/>
                    <w:rPr>
                      <w:rFonts w:ascii="Arial"/>
                      <w:sz w:val="21"/>
                    </w:rPr>
                  </w:pPr>
                </w:p>
                <w:p w14:paraId="4DC63D68">
                  <w:pPr>
                    <w:spacing w:line="253" w:lineRule="auto"/>
                    <w:rPr>
                      <w:rFonts w:ascii="Arial"/>
                      <w:sz w:val="21"/>
                    </w:rPr>
                  </w:pPr>
                </w:p>
                <w:p w14:paraId="0F2AF90C">
                  <w:pPr>
                    <w:pStyle w:val="7"/>
                    <w:spacing w:before="65" w:line="231" w:lineRule="auto"/>
                    <w:ind w:left="298"/>
                    <w:rPr>
                      <w:sz w:val="20"/>
                      <w:szCs w:val="20"/>
                    </w:rPr>
                  </w:pPr>
                  <w:r>
                    <w:rPr>
                      <w:spacing w:val="4"/>
                      <w:sz w:val="20"/>
                      <w:szCs w:val="20"/>
                    </w:rPr>
                    <w:t>（三）深</w:t>
                  </w:r>
                </w:p>
                <w:p w14:paraId="03229FFF">
                  <w:pPr>
                    <w:pStyle w:val="7"/>
                    <w:spacing w:before="23" w:line="229" w:lineRule="auto"/>
                    <w:ind w:left="183"/>
                    <w:rPr>
                      <w:sz w:val="20"/>
                      <w:szCs w:val="20"/>
                    </w:rPr>
                  </w:pPr>
                  <w:r>
                    <w:rPr>
                      <w:spacing w:val="7"/>
                      <w:sz w:val="20"/>
                      <w:szCs w:val="20"/>
                    </w:rPr>
                    <w:t>化污染防治</w:t>
                  </w:r>
                </w:p>
                <w:p w14:paraId="25BB8ED9">
                  <w:pPr>
                    <w:pStyle w:val="7"/>
                    <w:spacing w:before="23" w:line="229" w:lineRule="auto"/>
                    <w:ind w:left="117"/>
                    <w:rPr>
                      <w:sz w:val="20"/>
                      <w:szCs w:val="20"/>
                    </w:rPr>
                  </w:pPr>
                  <w:r>
                    <w:rPr>
                      <w:spacing w:val="-5"/>
                      <w:sz w:val="20"/>
                      <w:szCs w:val="20"/>
                    </w:rPr>
                    <w:t>工程，巩固大</w:t>
                  </w:r>
                </w:p>
                <w:p w14:paraId="1142FFD1">
                  <w:pPr>
                    <w:pStyle w:val="7"/>
                    <w:spacing w:before="25" w:line="229" w:lineRule="auto"/>
                    <w:ind w:left="130"/>
                    <w:rPr>
                      <w:sz w:val="20"/>
                      <w:szCs w:val="20"/>
                    </w:rPr>
                  </w:pPr>
                  <w:r>
                    <w:rPr>
                      <w:spacing w:val="5"/>
                      <w:sz w:val="20"/>
                      <w:szCs w:val="20"/>
                    </w:rPr>
                    <w:t>气环</w:t>
                  </w:r>
                  <w:r>
                    <w:rPr>
                      <w:spacing w:val="19"/>
                      <w:sz w:val="20"/>
                      <w:szCs w:val="20"/>
                    </w:rPr>
                    <w:t xml:space="preserve"> </w:t>
                  </w:r>
                  <w:r>
                    <w:rPr>
                      <w:spacing w:val="5"/>
                      <w:sz w:val="20"/>
                      <w:szCs w:val="20"/>
                    </w:rPr>
                    <w:t>境质量</w:t>
                  </w:r>
                </w:p>
                <w:p w14:paraId="74263B05">
                  <w:pPr>
                    <w:pStyle w:val="7"/>
                    <w:spacing w:before="23" w:line="228" w:lineRule="auto"/>
                    <w:ind w:left="295"/>
                    <w:rPr>
                      <w:sz w:val="20"/>
                      <w:szCs w:val="20"/>
                    </w:rPr>
                  </w:pPr>
                  <w:r>
                    <w:rPr>
                      <w:spacing w:val="5"/>
                      <w:sz w:val="20"/>
                      <w:szCs w:val="20"/>
                    </w:rPr>
                    <w:t>改善成效</w:t>
                  </w:r>
                </w:p>
              </w:tc>
              <w:tc>
                <w:tcPr>
                  <w:tcW w:w="3391" w:type="dxa"/>
                  <w:vAlign w:val="top"/>
                </w:tcPr>
                <w:p w14:paraId="5715B5B2">
                  <w:pPr>
                    <w:pStyle w:val="7"/>
                    <w:spacing w:before="32" w:line="228" w:lineRule="auto"/>
                    <w:ind w:left="125"/>
                    <w:rPr>
                      <w:sz w:val="20"/>
                      <w:szCs w:val="20"/>
                    </w:rPr>
                  </w:pPr>
                  <w:r>
                    <w:rPr>
                      <w:spacing w:val="9"/>
                      <w:sz w:val="20"/>
                      <w:szCs w:val="20"/>
                    </w:rPr>
                    <w:t>开展施工扬尘和施工场地物料运输</w:t>
                  </w:r>
                </w:p>
                <w:p w14:paraId="5EB20C48">
                  <w:pPr>
                    <w:pStyle w:val="7"/>
                    <w:spacing w:before="24" w:line="228" w:lineRule="auto"/>
                    <w:ind w:right="13"/>
                    <w:jc w:val="right"/>
                    <w:rPr>
                      <w:sz w:val="20"/>
                      <w:szCs w:val="20"/>
                    </w:rPr>
                  </w:pPr>
                  <w:r>
                    <w:rPr>
                      <w:spacing w:val="3"/>
                      <w:sz w:val="20"/>
                      <w:szCs w:val="20"/>
                    </w:rPr>
                    <w:t>道路扬尘联合整治，发展绿色施工，</w:t>
                  </w:r>
                </w:p>
                <w:p w14:paraId="57BB94E1">
                  <w:pPr>
                    <w:pStyle w:val="7"/>
                    <w:spacing w:before="24" w:line="228" w:lineRule="auto"/>
                    <w:ind w:left="127"/>
                    <w:rPr>
                      <w:sz w:val="20"/>
                      <w:szCs w:val="20"/>
                    </w:rPr>
                  </w:pPr>
                  <w:r>
                    <w:rPr>
                      <w:spacing w:val="9"/>
                      <w:sz w:val="20"/>
                      <w:szCs w:val="20"/>
                    </w:rPr>
                    <w:t>建立扬尘控制责任制度，实施施工</w:t>
                  </w:r>
                </w:p>
                <w:p w14:paraId="424AB56F">
                  <w:pPr>
                    <w:pStyle w:val="7"/>
                    <w:spacing w:before="26" w:line="228" w:lineRule="auto"/>
                    <w:ind w:left="124"/>
                    <w:rPr>
                      <w:sz w:val="20"/>
                      <w:szCs w:val="20"/>
                    </w:rPr>
                  </w:pPr>
                  <w:r>
                    <w:rPr>
                      <w:spacing w:val="9"/>
                      <w:sz w:val="20"/>
                      <w:szCs w:val="20"/>
                    </w:rPr>
                    <w:t>场地封闭管理，严格落实施工现场</w:t>
                  </w:r>
                </w:p>
                <w:p w14:paraId="091A322B">
                  <w:pPr>
                    <w:pStyle w:val="7"/>
                    <w:spacing w:before="24" w:line="228" w:lineRule="auto"/>
                    <w:ind w:left="143"/>
                    <w:rPr>
                      <w:sz w:val="20"/>
                      <w:szCs w:val="20"/>
                    </w:rPr>
                  </w:pPr>
                  <w:r>
                    <w:rPr>
                      <w:spacing w:val="8"/>
                      <w:sz w:val="20"/>
                      <w:szCs w:val="20"/>
                    </w:rPr>
                    <w:t>围挡、工地砂土覆盖等“六个百分</w:t>
                  </w:r>
                </w:p>
                <w:p w14:paraId="74BB1C38">
                  <w:pPr>
                    <w:pStyle w:val="7"/>
                    <w:spacing w:before="26" w:line="228" w:lineRule="auto"/>
                    <w:ind w:left="132"/>
                    <w:rPr>
                      <w:sz w:val="20"/>
                      <w:szCs w:val="20"/>
                    </w:rPr>
                  </w:pPr>
                  <w:r>
                    <w:rPr>
                      <w:spacing w:val="6"/>
                      <w:sz w:val="20"/>
                      <w:szCs w:val="20"/>
                    </w:rPr>
                    <w:t>百</w:t>
                  </w:r>
                  <w:r>
                    <w:rPr>
                      <w:spacing w:val="-58"/>
                      <w:sz w:val="20"/>
                      <w:szCs w:val="20"/>
                    </w:rPr>
                    <w:t xml:space="preserve"> </w:t>
                  </w:r>
                  <w:r>
                    <w:rPr>
                      <w:spacing w:val="6"/>
                      <w:sz w:val="20"/>
                      <w:szCs w:val="20"/>
                    </w:rPr>
                    <w:t>”要求，推进装配式建筑等建筑</w:t>
                  </w:r>
                </w:p>
                <w:p w14:paraId="0B719EAF">
                  <w:pPr>
                    <w:pStyle w:val="7"/>
                    <w:spacing w:before="26" w:line="228" w:lineRule="auto"/>
                    <w:ind w:left="125"/>
                    <w:rPr>
                      <w:sz w:val="20"/>
                      <w:szCs w:val="20"/>
                    </w:rPr>
                  </w:pPr>
                  <w:r>
                    <w:rPr>
                      <w:spacing w:val="9"/>
                      <w:sz w:val="20"/>
                      <w:szCs w:val="20"/>
                    </w:rPr>
                    <w:t>方式；加强施工场地原材料、土方</w:t>
                  </w:r>
                </w:p>
                <w:p w14:paraId="7BD86230">
                  <w:pPr>
                    <w:pStyle w:val="7"/>
                    <w:spacing w:before="25" w:line="228" w:lineRule="auto"/>
                    <w:ind w:left="114"/>
                    <w:rPr>
                      <w:sz w:val="20"/>
                      <w:szCs w:val="20"/>
                    </w:rPr>
                  </w:pPr>
                  <w:r>
                    <w:rPr>
                      <w:spacing w:val="8"/>
                      <w:sz w:val="20"/>
                      <w:szCs w:val="20"/>
                    </w:rPr>
                    <w:t>等物料运输以及建筑垃圾、</w:t>
                  </w:r>
                  <w:r>
                    <w:rPr>
                      <w:spacing w:val="-56"/>
                      <w:sz w:val="20"/>
                      <w:szCs w:val="20"/>
                    </w:rPr>
                    <w:t xml:space="preserve"> </w:t>
                  </w:r>
                  <w:r>
                    <w:rPr>
                      <w:spacing w:val="8"/>
                      <w:sz w:val="20"/>
                      <w:szCs w:val="20"/>
                    </w:rPr>
                    <w:t>渣土运</w:t>
                  </w:r>
                </w:p>
                <w:p w14:paraId="50237769">
                  <w:pPr>
                    <w:pStyle w:val="7"/>
                    <w:spacing w:before="24" w:line="228" w:lineRule="auto"/>
                    <w:ind w:left="229"/>
                    <w:rPr>
                      <w:sz w:val="20"/>
                      <w:szCs w:val="20"/>
                    </w:rPr>
                  </w:pPr>
                  <w:r>
                    <w:rPr>
                      <w:spacing w:val="9"/>
                      <w:sz w:val="20"/>
                      <w:szCs w:val="20"/>
                    </w:rPr>
                    <w:t>输车辆的运输－堆卸等环节全流</w:t>
                  </w:r>
                </w:p>
                <w:p w14:paraId="554604D4">
                  <w:pPr>
                    <w:pStyle w:val="7"/>
                    <w:spacing w:before="26" w:line="218" w:lineRule="auto"/>
                    <w:ind w:left="229"/>
                    <w:rPr>
                      <w:sz w:val="20"/>
                      <w:szCs w:val="20"/>
                    </w:rPr>
                  </w:pPr>
                  <w:r>
                    <w:rPr>
                      <w:spacing w:val="8"/>
                      <w:sz w:val="20"/>
                      <w:szCs w:val="20"/>
                    </w:rPr>
                    <w:t>程规范化管理，减轻道路扬尘。</w:t>
                  </w:r>
                </w:p>
              </w:tc>
              <w:tc>
                <w:tcPr>
                  <w:tcW w:w="3091" w:type="dxa"/>
                  <w:vAlign w:val="top"/>
                </w:tcPr>
                <w:p w14:paraId="45E9FD5F">
                  <w:pPr>
                    <w:pStyle w:val="7"/>
                    <w:spacing w:before="303" w:line="228" w:lineRule="auto"/>
                    <w:ind w:left="188"/>
                    <w:rPr>
                      <w:sz w:val="20"/>
                      <w:szCs w:val="20"/>
                    </w:rPr>
                  </w:pPr>
                  <w:r>
                    <w:rPr>
                      <w:spacing w:val="9"/>
                      <w:sz w:val="20"/>
                      <w:szCs w:val="20"/>
                    </w:rPr>
                    <w:t>项目施工期严格执行相关环境</w:t>
                  </w:r>
                </w:p>
                <w:p w14:paraId="440E7CE6">
                  <w:pPr>
                    <w:pStyle w:val="7"/>
                    <w:spacing w:before="24" w:line="228" w:lineRule="auto"/>
                    <w:ind w:left="114"/>
                    <w:rPr>
                      <w:sz w:val="20"/>
                      <w:szCs w:val="20"/>
                    </w:rPr>
                  </w:pPr>
                  <w:r>
                    <w:rPr>
                      <w:spacing w:val="8"/>
                      <w:sz w:val="20"/>
                      <w:szCs w:val="20"/>
                    </w:rPr>
                    <w:t>保护要求，严格监管施工扬尘，</w:t>
                  </w:r>
                </w:p>
                <w:p w14:paraId="6EB37705">
                  <w:pPr>
                    <w:pStyle w:val="7"/>
                    <w:spacing w:before="26" w:line="228" w:lineRule="auto"/>
                    <w:ind w:left="113"/>
                    <w:rPr>
                      <w:sz w:val="20"/>
                      <w:szCs w:val="20"/>
                    </w:rPr>
                  </w:pPr>
                  <w:r>
                    <w:rPr>
                      <w:spacing w:val="4"/>
                      <w:sz w:val="20"/>
                      <w:szCs w:val="20"/>
                    </w:rPr>
                    <w:t>做到厂区周边的围挡、物料堆放</w:t>
                  </w:r>
                </w:p>
                <w:p w14:paraId="55155B29">
                  <w:pPr>
                    <w:pStyle w:val="7"/>
                    <w:spacing w:before="24" w:line="228" w:lineRule="auto"/>
                    <w:ind w:left="114"/>
                    <w:rPr>
                      <w:sz w:val="20"/>
                      <w:szCs w:val="20"/>
                    </w:rPr>
                  </w:pPr>
                  <w:r>
                    <w:rPr>
                      <w:spacing w:val="4"/>
                      <w:sz w:val="20"/>
                      <w:szCs w:val="20"/>
                    </w:rPr>
                    <w:t>覆盖、土方开挖湿法作业、路面</w:t>
                  </w:r>
                </w:p>
                <w:p w14:paraId="18201DD5">
                  <w:pPr>
                    <w:pStyle w:val="7"/>
                    <w:spacing w:before="26" w:line="228" w:lineRule="auto"/>
                    <w:ind w:left="113"/>
                    <w:rPr>
                      <w:sz w:val="20"/>
                      <w:szCs w:val="20"/>
                    </w:rPr>
                  </w:pPr>
                  <w:r>
                    <w:rPr>
                      <w:spacing w:val="4"/>
                      <w:sz w:val="20"/>
                      <w:szCs w:val="20"/>
                    </w:rPr>
                    <w:t>硬化、出入车辆清洗、渣土车辆</w:t>
                  </w:r>
                </w:p>
                <w:p w14:paraId="3CB92EEE">
                  <w:pPr>
                    <w:pStyle w:val="7"/>
                    <w:spacing w:before="24" w:line="228" w:lineRule="auto"/>
                    <w:ind w:left="1026"/>
                    <w:rPr>
                      <w:sz w:val="20"/>
                      <w:szCs w:val="20"/>
                    </w:rPr>
                  </w:pPr>
                  <w:r>
                    <w:rPr>
                      <w:spacing w:val="5"/>
                      <w:sz w:val="20"/>
                      <w:szCs w:val="20"/>
                    </w:rPr>
                    <w:t>密闭运输。</w:t>
                  </w:r>
                </w:p>
              </w:tc>
              <w:tc>
                <w:tcPr>
                  <w:tcW w:w="1025" w:type="dxa"/>
                  <w:tcBorders>
                    <w:right w:val="nil"/>
                  </w:tcBorders>
                  <w:vAlign w:val="top"/>
                </w:tcPr>
                <w:p w14:paraId="6E6CDDA3">
                  <w:pPr>
                    <w:spacing w:line="296" w:lineRule="auto"/>
                    <w:rPr>
                      <w:rFonts w:ascii="Arial"/>
                      <w:sz w:val="21"/>
                    </w:rPr>
                  </w:pPr>
                </w:p>
                <w:p w14:paraId="59763F68">
                  <w:pPr>
                    <w:spacing w:line="296" w:lineRule="auto"/>
                    <w:rPr>
                      <w:rFonts w:ascii="Arial"/>
                      <w:sz w:val="21"/>
                    </w:rPr>
                  </w:pPr>
                </w:p>
                <w:p w14:paraId="3A604A89">
                  <w:pPr>
                    <w:spacing w:line="296" w:lineRule="auto"/>
                    <w:rPr>
                      <w:rFonts w:ascii="Arial"/>
                      <w:sz w:val="21"/>
                    </w:rPr>
                  </w:pPr>
                </w:p>
                <w:p w14:paraId="74FE57E3">
                  <w:pPr>
                    <w:spacing w:line="296" w:lineRule="auto"/>
                    <w:rPr>
                      <w:rFonts w:ascii="Arial"/>
                      <w:sz w:val="21"/>
                    </w:rPr>
                  </w:pPr>
                </w:p>
                <w:p w14:paraId="18C2CB6C">
                  <w:pPr>
                    <w:pStyle w:val="7"/>
                    <w:spacing w:before="65" w:line="228" w:lineRule="auto"/>
                    <w:ind w:left="309"/>
                    <w:rPr>
                      <w:sz w:val="20"/>
                      <w:szCs w:val="20"/>
                    </w:rPr>
                  </w:pPr>
                  <w:r>
                    <w:rPr>
                      <w:spacing w:val="3"/>
                      <w:sz w:val="20"/>
                      <w:szCs w:val="20"/>
                    </w:rPr>
                    <w:t>符合</w:t>
                  </w:r>
                </w:p>
              </w:tc>
            </w:tr>
            <w:tr w14:paraId="56874B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57" w:hRule="atLeast"/>
              </w:trPr>
              <w:tc>
                <w:tcPr>
                  <w:tcW w:w="1399" w:type="dxa"/>
                  <w:tcBorders>
                    <w:left w:val="nil"/>
                    <w:bottom w:val="nil"/>
                  </w:tcBorders>
                  <w:vAlign w:val="top"/>
                </w:tcPr>
                <w:p w14:paraId="6273C09B">
                  <w:pPr>
                    <w:spacing w:line="264" w:lineRule="auto"/>
                    <w:rPr>
                      <w:rFonts w:ascii="Arial"/>
                      <w:sz w:val="21"/>
                    </w:rPr>
                  </w:pPr>
                </w:p>
                <w:p w14:paraId="16D046B2">
                  <w:pPr>
                    <w:spacing w:line="264" w:lineRule="auto"/>
                    <w:rPr>
                      <w:rFonts w:ascii="Arial"/>
                      <w:sz w:val="21"/>
                    </w:rPr>
                  </w:pPr>
                </w:p>
                <w:p w14:paraId="57DE1E7F">
                  <w:pPr>
                    <w:spacing w:line="265" w:lineRule="auto"/>
                    <w:rPr>
                      <w:rFonts w:ascii="Arial"/>
                      <w:sz w:val="21"/>
                    </w:rPr>
                  </w:pPr>
                </w:p>
                <w:p w14:paraId="43CDCD4D">
                  <w:pPr>
                    <w:spacing w:line="265" w:lineRule="auto"/>
                    <w:rPr>
                      <w:rFonts w:ascii="Arial"/>
                      <w:sz w:val="21"/>
                    </w:rPr>
                  </w:pPr>
                </w:p>
                <w:p w14:paraId="54052499">
                  <w:pPr>
                    <w:spacing w:line="265" w:lineRule="auto"/>
                    <w:rPr>
                      <w:rFonts w:ascii="Arial"/>
                      <w:sz w:val="21"/>
                    </w:rPr>
                  </w:pPr>
                </w:p>
                <w:p w14:paraId="073EC8B4">
                  <w:pPr>
                    <w:spacing w:line="265" w:lineRule="auto"/>
                    <w:rPr>
                      <w:rFonts w:ascii="Arial"/>
                      <w:sz w:val="21"/>
                    </w:rPr>
                  </w:pPr>
                </w:p>
                <w:p w14:paraId="14F37433">
                  <w:pPr>
                    <w:pStyle w:val="7"/>
                    <w:spacing w:before="65" w:line="252" w:lineRule="auto"/>
                    <w:ind w:left="128" w:right="105" w:hanging="3"/>
                    <w:jc w:val="both"/>
                    <w:rPr>
                      <w:sz w:val="20"/>
                      <w:szCs w:val="20"/>
                    </w:rPr>
                  </w:pPr>
                  <w:r>
                    <w:rPr>
                      <w:spacing w:val="-6"/>
                      <w:sz w:val="20"/>
                      <w:szCs w:val="20"/>
                    </w:rPr>
                    <w:t>（八）加强生</w:t>
                  </w:r>
                  <w:r>
                    <w:rPr>
                      <w:spacing w:val="18"/>
                      <w:sz w:val="20"/>
                      <w:szCs w:val="20"/>
                    </w:rPr>
                    <w:t>态环境风险</w:t>
                  </w:r>
                  <w:r>
                    <w:rPr>
                      <w:spacing w:val="-7"/>
                      <w:sz w:val="20"/>
                      <w:szCs w:val="20"/>
                    </w:rPr>
                    <w:t>防控，严守生</w:t>
                  </w:r>
                  <w:r>
                    <w:rPr>
                      <w:spacing w:val="18"/>
                      <w:sz w:val="20"/>
                      <w:szCs w:val="20"/>
                    </w:rPr>
                    <w:t>态环境底线</w:t>
                  </w:r>
                </w:p>
              </w:tc>
              <w:tc>
                <w:tcPr>
                  <w:tcW w:w="3391" w:type="dxa"/>
                  <w:tcBorders>
                    <w:bottom w:val="nil"/>
                  </w:tcBorders>
                  <w:vAlign w:val="top"/>
                </w:tcPr>
                <w:p w14:paraId="34FAF87E">
                  <w:pPr>
                    <w:pStyle w:val="7"/>
                    <w:spacing w:before="29" w:line="228" w:lineRule="auto"/>
                    <w:ind w:left="130"/>
                    <w:rPr>
                      <w:sz w:val="20"/>
                      <w:szCs w:val="20"/>
                    </w:rPr>
                  </w:pPr>
                  <w:r>
                    <w:rPr>
                      <w:spacing w:val="9"/>
                      <w:sz w:val="20"/>
                      <w:szCs w:val="20"/>
                    </w:rPr>
                    <w:t>强化危险废物的管理和处置。建立</w:t>
                  </w:r>
                </w:p>
                <w:p w14:paraId="167E0BA9">
                  <w:pPr>
                    <w:pStyle w:val="7"/>
                    <w:spacing w:before="26" w:line="228" w:lineRule="auto"/>
                    <w:ind w:left="127"/>
                    <w:rPr>
                      <w:sz w:val="20"/>
                      <w:szCs w:val="20"/>
                    </w:rPr>
                  </w:pPr>
                  <w:r>
                    <w:rPr>
                      <w:spacing w:val="9"/>
                      <w:sz w:val="20"/>
                      <w:szCs w:val="20"/>
                    </w:rPr>
                    <w:t>危险废物管理台账，完善危险废物</w:t>
                  </w:r>
                </w:p>
                <w:p w14:paraId="72293F26">
                  <w:pPr>
                    <w:pStyle w:val="7"/>
                    <w:spacing w:before="24" w:line="228" w:lineRule="auto"/>
                    <w:ind w:left="125"/>
                    <w:rPr>
                      <w:sz w:val="20"/>
                      <w:szCs w:val="20"/>
                    </w:rPr>
                  </w:pPr>
                  <w:r>
                    <w:rPr>
                      <w:spacing w:val="9"/>
                      <w:sz w:val="20"/>
                      <w:szCs w:val="20"/>
                    </w:rPr>
                    <w:t>清单式管理，建立以危险废物为核</w:t>
                  </w:r>
                </w:p>
                <w:p w14:paraId="21A70BDC">
                  <w:pPr>
                    <w:pStyle w:val="7"/>
                    <w:spacing w:before="26" w:line="229" w:lineRule="auto"/>
                    <w:ind w:left="128"/>
                    <w:rPr>
                      <w:sz w:val="20"/>
                      <w:szCs w:val="20"/>
                    </w:rPr>
                  </w:pPr>
                  <w:r>
                    <w:rPr>
                      <w:spacing w:val="9"/>
                      <w:sz w:val="20"/>
                      <w:szCs w:val="20"/>
                    </w:rPr>
                    <w:t>心的动态监控系统，强化危险废物</w:t>
                  </w:r>
                </w:p>
                <w:p w14:paraId="33472167">
                  <w:pPr>
                    <w:pStyle w:val="7"/>
                    <w:spacing w:before="23" w:line="228" w:lineRule="auto"/>
                    <w:ind w:left="142"/>
                    <w:rPr>
                      <w:sz w:val="20"/>
                      <w:szCs w:val="20"/>
                    </w:rPr>
                  </w:pPr>
                  <w:r>
                    <w:rPr>
                      <w:spacing w:val="8"/>
                      <w:sz w:val="20"/>
                      <w:szCs w:val="20"/>
                    </w:rPr>
                    <w:t>的全过程监管。制定切实可行的危</w:t>
                  </w:r>
                </w:p>
                <w:p w14:paraId="756BF4B8">
                  <w:pPr>
                    <w:pStyle w:val="7"/>
                    <w:spacing w:before="26" w:line="229" w:lineRule="auto"/>
                    <w:ind w:left="136"/>
                    <w:rPr>
                      <w:sz w:val="20"/>
                      <w:szCs w:val="20"/>
                    </w:rPr>
                  </w:pPr>
                  <w:r>
                    <w:rPr>
                      <w:spacing w:val="8"/>
                      <w:sz w:val="20"/>
                      <w:szCs w:val="20"/>
                    </w:rPr>
                    <w:t>险废物环境风险防范措施和环境突</w:t>
                  </w:r>
                </w:p>
                <w:p w14:paraId="7E82D59F">
                  <w:pPr>
                    <w:pStyle w:val="7"/>
                    <w:spacing w:before="23" w:line="228" w:lineRule="auto"/>
                    <w:ind w:left="128"/>
                    <w:rPr>
                      <w:sz w:val="20"/>
                      <w:szCs w:val="20"/>
                    </w:rPr>
                  </w:pPr>
                  <w:r>
                    <w:rPr>
                      <w:spacing w:val="9"/>
                      <w:sz w:val="20"/>
                      <w:szCs w:val="20"/>
                    </w:rPr>
                    <w:t>发事件应急预案，加强各级应急预</w:t>
                  </w:r>
                </w:p>
                <w:p w14:paraId="65519770">
                  <w:pPr>
                    <w:pStyle w:val="7"/>
                    <w:spacing w:before="27" w:line="228" w:lineRule="auto"/>
                    <w:ind w:left="126"/>
                    <w:rPr>
                      <w:sz w:val="20"/>
                      <w:szCs w:val="20"/>
                    </w:rPr>
                  </w:pPr>
                  <w:r>
                    <w:rPr>
                      <w:spacing w:val="9"/>
                      <w:sz w:val="20"/>
                      <w:szCs w:val="20"/>
                    </w:rPr>
                    <w:t>案建设和管理。开展危险废物集中</w:t>
                  </w:r>
                </w:p>
                <w:p w14:paraId="467028D2">
                  <w:pPr>
                    <w:pStyle w:val="7"/>
                    <w:spacing w:before="24" w:line="228" w:lineRule="auto"/>
                    <w:ind w:left="117"/>
                    <w:rPr>
                      <w:sz w:val="20"/>
                      <w:szCs w:val="20"/>
                    </w:rPr>
                  </w:pPr>
                  <w:r>
                    <w:rPr>
                      <w:spacing w:val="5"/>
                      <w:sz w:val="20"/>
                      <w:szCs w:val="20"/>
                    </w:rPr>
                    <w:t>处置设施建设规划，2022</w:t>
                  </w:r>
                  <w:r>
                    <w:rPr>
                      <w:spacing w:val="-26"/>
                      <w:sz w:val="20"/>
                      <w:szCs w:val="20"/>
                    </w:rPr>
                    <w:t xml:space="preserve"> </w:t>
                  </w:r>
                  <w:r>
                    <w:rPr>
                      <w:spacing w:val="5"/>
                      <w:sz w:val="20"/>
                      <w:szCs w:val="20"/>
                    </w:rPr>
                    <w:t>年完成规</w:t>
                  </w:r>
                </w:p>
                <w:p w14:paraId="584AB7A6">
                  <w:pPr>
                    <w:pStyle w:val="7"/>
                    <w:spacing w:before="27" w:line="228" w:lineRule="auto"/>
                    <w:ind w:left="124"/>
                    <w:rPr>
                      <w:sz w:val="20"/>
                      <w:szCs w:val="20"/>
                    </w:rPr>
                  </w:pPr>
                  <w:r>
                    <w:rPr>
                      <w:spacing w:val="8"/>
                      <w:sz w:val="20"/>
                      <w:szCs w:val="20"/>
                    </w:rPr>
                    <w:t>划编制。推进医疗废物安全处置，</w:t>
                  </w:r>
                </w:p>
                <w:p w14:paraId="795F43DE">
                  <w:pPr>
                    <w:pStyle w:val="7"/>
                    <w:spacing w:before="24" w:line="228" w:lineRule="auto"/>
                    <w:ind w:left="115"/>
                    <w:rPr>
                      <w:sz w:val="20"/>
                      <w:szCs w:val="20"/>
                    </w:rPr>
                  </w:pPr>
                  <w:r>
                    <w:rPr>
                      <w:spacing w:val="6"/>
                      <w:sz w:val="20"/>
                      <w:szCs w:val="20"/>
                    </w:rPr>
                    <w:t>2022</w:t>
                  </w:r>
                  <w:r>
                    <w:rPr>
                      <w:spacing w:val="-39"/>
                      <w:sz w:val="20"/>
                      <w:szCs w:val="20"/>
                    </w:rPr>
                    <w:t xml:space="preserve"> </w:t>
                  </w:r>
                  <w:r>
                    <w:rPr>
                      <w:spacing w:val="6"/>
                      <w:sz w:val="20"/>
                      <w:szCs w:val="20"/>
                    </w:rPr>
                    <w:t>年以前，引进欧尔东环保有限</w:t>
                  </w:r>
                </w:p>
                <w:p w14:paraId="2100A10E">
                  <w:pPr>
                    <w:pStyle w:val="7"/>
                    <w:spacing w:before="24" w:line="229" w:lineRule="auto"/>
                    <w:ind w:left="131"/>
                    <w:rPr>
                      <w:sz w:val="20"/>
                      <w:szCs w:val="20"/>
                    </w:rPr>
                  </w:pPr>
                  <w:r>
                    <w:rPr>
                      <w:spacing w:val="9"/>
                      <w:sz w:val="20"/>
                      <w:szCs w:val="20"/>
                    </w:rPr>
                    <w:t>公司医疗废物无害化处置设备，处</w:t>
                  </w:r>
                </w:p>
                <w:p w14:paraId="0CEFC93A">
                  <w:pPr>
                    <w:pStyle w:val="7"/>
                    <w:spacing w:before="26" w:line="228" w:lineRule="auto"/>
                    <w:ind w:left="127"/>
                    <w:rPr>
                      <w:sz w:val="20"/>
                      <w:szCs w:val="20"/>
                    </w:rPr>
                  </w:pPr>
                  <w:r>
                    <w:rPr>
                      <w:spacing w:val="5"/>
                      <w:sz w:val="20"/>
                      <w:szCs w:val="20"/>
                    </w:rPr>
                    <w:t>理医疗废物能力达到</w:t>
                  </w:r>
                  <w:r>
                    <w:rPr>
                      <w:spacing w:val="-15"/>
                      <w:sz w:val="20"/>
                      <w:szCs w:val="20"/>
                    </w:rPr>
                    <w:t xml:space="preserve"> </w:t>
                  </w:r>
                  <w:r>
                    <w:rPr>
                      <w:spacing w:val="5"/>
                      <w:sz w:val="20"/>
                      <w:szCs w:val="20"/>
                    </w:rPr>
                    <w:t>10</w:t>
                  </w:r>
                  <w:r>
                    <w:rPr>
                      <w:spacing w:val="-28"/>
                      <w:sz w:val="20"/>
                      <w:szCs w:val="20"/>
                    </w:rPr>
                    <w:t xml:space="preserve"> </w:t>
                  </w:r>
                  <w:r>
                    <w:rPr>
                      <w:spacing w:val="5"/>
                      <w:sz w:val="20"/>
                      <w:szCs w:val="20"/>
                    </w:rPr>
                    <w:t>吨/天，推</w:t>
                  </w:r>
                </w:p>
                <w:p w14:paraId="405E9ECC">
                  <w:pPr>
                    <w:pStyle w:val="7"/>
                    <w:spacing w:before="24" w:line="228" w:lineRule="auto"/>
                    <w:ind w:left="123"/>
                    <w:rPr>
                      <w:sz w:val="20"/>
                      <w:szCs w:val="20"/>
                    </w:rPr>
                  </w:pPr>
                  <w:r>
                    <w:rPr>
                      <w:spacing w:val="9"/>
                      <w:sz w:val="20"/>
                      <w:szCs w:val="20"/>
                    </w:rPr>
                    <w:t>进县级地区医疗废物收集系统项目</w:t>
                  </w:r>
                </w:p>
                <w:p w14:paraId="4E0E7662">
                  <w:pPr>
                    <w:pStyle w:val="7"/>
                    <w:spacing w:before="27" w:line="228" w:lineRule="auto"/>
                    <w:ind w:left="127"/>
                    <w:rPr>
                      <w:sz w:val="20"/>
                      <w:szCs w:val="20"/>
                    </w:rPr>
                  </w:pPr>
                  <w:r>
                    <w:rPr>
                      <w:spacing w:val="9"/>
                      <w:sz w:val="20"/>
                      <w:szCs w:val="20"/>
                    </w:rPr>
                    <w:t>建设。加快推进废弃电子产品回收</w:t>
                  </w:r>
                </w:p>
                <w:p w14:paraId="798B0B7D">
                  <w:pPr>
                    <w:pStyle w:val="7"/>
                    <w:spacing w:before="26" w:line="213" w:lineRule="auto"/>
                    <w:ind w:left="1385"/>
                    <w:rPr>
                      <w:sz w:val="20"/>
                      <w:szCs w:val="20"/>
                    </w:rPr>
                  </w:pPr>
                  <w:r>
                    <w:rPr>
                      <w:spacing w:val="3"/>
                      <w:sz w:val="20"/>
                      <w:szCs w:val="20"/>
                    </w:rPr>
                    <w:t>拆解。</w:t>
                  </w:r>
                </w:p>
              </w:tc>
              <w:tc>
                <w:tcPr>
                  <w:tcW w:w="3091" w:type="dxa"/>
                  <w:tcBorders>
                    <w:bottom w:val="nil"/>
                  </w:tcBorders>
                  <w:vAlign w:val="top"/>
                </w:tcPr>
                <w:p w14:paraId="3B58C1A1">
                  <w:pPr>
                    <w:spacing w:line="242" w:lineRule="auto"/>
                    <w:rPr>
                      <w:rFonts w:ascii="Arial"/>
                      <w:sz w:val="21"/>
                    </w:rPr>
                  </w:pPr>
                </w:p>
                <w:p w14:paraId="3DB5735D">
                  <w:pPr>
                    <w:spacing w:line="242" w:lineRule="auto"/>
                    <w:rPr>
                      <w:rFonts w:ascii="Arial"/>
                      <w:sz w:val="21"/>
                    </w:rPr>
                  </w:pPr>
                </w:p>
                <w:p w14:paraId="4C04608C">
                  <w:pPr>
                    <w:spacing w:line="242" w:lineRule="auto"/>
                    <w:rPr>
                      <w:rFonts w:ascii="Arial"/>
                      <w:sz w:val="21"/>
                    </w:rPr>
                  </w:pPr>
                </w:p>
                <w:p w14:paraId="3F79A5FE">
                  <w:pPr>
                    <w:spacing w:line="242" w:lineRule="auto"/>
                    <w:rPr>
                      <w:rFonts w:ascii="Arial"/>
                      <w:sz w:val="21"/>
                    </w:rPr>
                  </w:pPr>
                </w:p>
                <w:p w14:paraId="497BC277">
                  <w:pPr>
                    <w:spacing w:line="242" w:lineRule="auto"/>
                    <w:rPr>
                      <w:rFonts w:ascii="Arial"/>
                      <w:sz w:val="21"/>
                    </w:rPr>
                  </w:pPr>
                </w:p>
                <w:p w14:paraId="00A057CF">
                  <w:pPr>
                    <w:spacing w:line="243" w:lineRule="auto"/>
                    <w:rPr>
                      <w:rFonts w:ascii="Arial"/>
                      <w:sz w:val="21"/>
                    </w:rPr>
                  </w:pPr>
                </w:p>
                <w:p w14:paraId="3AA67AA7">
                  <w:pPr>
                    <w:pStyle w:val="7"/>
                    <w:spacing w:before="65" w:line="228" w:lineRule="auto"/>
                    <w:ind w:left="188"/>
                    <w:rPr>
                      <w:sz w:val="20"/>
                      <w:szCs w:val="20"/>
                    </w:rPr>
                  </w:pPr>
                  <w:r>
                    <w:rPr>
                      <w:spacing w:val="9"/>
                      <w:sz w:val="20"/>
                      <w:szCs w:val="20"/>
                    </w:rPr>
                    <w:t>项目产生危险废物暂存于危废</w:t>
                  </w:r>
                </w:p>
                <w:p w14:paraId="66640288">
                  <w:pPr>
                    <w:pStyle w:val="7"/>
                    <w:spacing w:before="26" w:line="228" w:lineRule="auto"/>
                    <w:ind w:left="113"/>
                    <w:rPr>
                      <w:sz w:val="20"/>
                      <w:szCs w:val="20"/>
                    </w:rPr>
                  </w:pPr>
                  <w:r>
                    <w:rPr>
                      <w:spacing w:val="4"/>
                      <w:sz w:val="20"/>
                      <w:szCs w:val="20"/>
                    </w:rPr>
                    <w:t>物贮存间，定期委托辽宁绿源再</w:t>
                  </w:r>
                </w:p>
                <w:p w14:paraId="1C7402A9">
                  <w:pPr>
                    <w:pStyle w:val="7"/>
                    <w:spacing w:before="23" w:line="229" w:lineRule="auto"/>
                    <w:ind w:left="114"/>
                    <w:rPr>
                      <w:sz w:val="20"/>
                      <w:szCs w:val="20"/>
                    </w:rPr>
                  </w:pPr>
                  <w:r>
                    <w:rPr>
                      <w:spacing w:val="8"/>
                      <w:sz w:val="20"/>
                      <w:szCs w:val="20"/>
                    </w:rPr>
                    <w:t>生能源开发有限公司处理处置，</w:t>
                  </w:r>
                </w:p>
                <w:p w14:paraId="4606A1F7">
                  <w:pPr>
                    <w:pStyle w:val="7"/>
                    <w:spacing w:before="25" w:line="228" w:lineRule="auto"/>
                    <w:ind w:left="115"/>
                    <w:rPr>
                      <w:sz w:val="20"/>
                      <w:szCs w:val="20"/>
                    </w:rPr>
                  </w:pPr>
                  <w:r>
                    <w:rPr>
                      <w:spacing w:val="4"/>
                      <w:sz w:val="20"/>
                      <w:szCs w:val="20"/>
                    </w:rPr>
                    <w:t>建立危险废物管理台账，编制应</w:t>
                  </w:r>
                </w:p>
                <w:p w14:paraId="7207FBCE">
                  <w:pPr>
                    <w:pStyle w:val="7"/>
                    <w:spacing w:before="24" w:line="229" w:lineRule="auto"/>
                    <w:ind w:left="1137"/>
                    <w:rPr>
                      <w:sz w:val="20"/>
                      <w:szCs w:val="20"/>
                    </w:rPr>
                  </w:pPr>
                  <w:r>
                    <w:rPr>
                      <w:spacing w:val="3"/>
                      <w:sz w:val="20"/>
                      <w:szCs w:val="20"/>
                    </w:rPr>
                    <w:t>急预案。</w:t>
                  </w:r>
                </w:p>
              </w:tc>
              <w:tc>
                <w:tcPr>
                  <w:tcW w:w="1025" w:type="dxa"/>
                  <w:tcBorders>
                    <w:bottom w:val="nil"/>
                    <w:right w:val="nil"/>
                  </w:tcBorders>
                  <w:vAlign w:val="top"/>
                </w:tcPr>
                <w:p w14:paraId="738A2579">
                  <w:pPr>
                    <w:spacing w:line="249" w:lineRule="auto"/>
                    <w:rPr>
                      <w:rFonts w:ascii="Arial"/>
                      <w:sz w:val="21"/>
                    </w:rPr>
                  </w:pPr>
                </w:p>
                <w:p w14:paraId="6D435051">
                  <w:pPr>
                    <w:spacing w:line="249" w:lineRule="auto"/>
                    <w:rPr>
                      <w:rFonts w:ascii="Arial"/>
                      <w:sz w:val="21"/>
                    </w:rPr>
                  </w:pPr>
                </w:p>
                <w:p w14:paraId="7E8649A2">
                  <w:pPr>
                    <w:spacing w:line="249" w:lineRule="auto"/>
                    <w:rPr>
                      <w:rFonts w:ascii="Arial"/>
                      <w:sz w:val="21"/>
                    </w:rPr>
                  </w:pPr>
                </w:p>
                <w:p w14:paraId="28591FD6">
                  <w:pPr>
                    <w:spacing w:line="249" w:lineRule="auto"/>
                    <w:rPr>
                      <w:rFonts w:ascii="Arial"/>
                      <w:sz w:val="21"/>
                    </w:rPr>
                  </w:pPr>
                </w:p>
                <w:p w14:paraId="60F53037">
                  <w:pPr>
                    <w:spacing w:line="249" w:lineRule="auto"/>
                    <w:rPr>
                      <w:rFonts w:ascii="Arial"/>
                      <w:sz w:val="21"/>
                    </w:rPr>
                  </w:pPr>
                </w:p>
                <w:p w14:paraId="1022D97A">
                  <w:pPr>
                    <w:spacing w:line="249" w:lineRule="auto"/>
                    <w:rPr>
                      <w:rFonts w:ascii="Arial"/>
                      <w:sz w:val="21"/>
                    </w:rPr>
                  </w:pPr>
                </w:p>
                <w:p w14:paraId="2F576D9E">
                  <w:pPr>
                    <w:spacing w:line="250" w:lineRule="auto"/>
                    <w:rPr>
                      <w:rFonts w:ascii="Arial"/>
                      <w:sz w:val="21"/>
                    </w:rPr>
                  </w:pPr>
                </w:p>
                <w:p w14:paraId="62650915">
                  <w:pPr>
                    <w:spacing w:line="250" w:lineRule="auto"/>
                    <w:rPr>
                      <w:rFonts w:ascii="Arial"/>
                      <w:sz w:val="21"/>
                    </w:rPr>
                  </w:pPr>
                </w:p>
                <w:p w14:paraId="1A10B289">
                  <w:pPr>
                    <w:pStyle w:val="7"/>
                    <w:spacing w:before="65" w:line="228" w:lineRule="auto"/>
                    <w:ind w:left="309"/>
                    <w:rPr>
                      <w:sz w:val="20"/>
                      <w:szCs w:val="20"/>
                    </w:rPr>
                  </w:pPr>
                  <w:r>
                    <w:rPr>
                      <w:spacing w:val="3"/>
                      <w:sz w:val="20"/>
                      <w:szCs w:val="20"/>
                    </w:rPr>
                    <w:t>符合</w:t>
                  </w:r>
                </w:p>
              </w:tc>
            </w:tr>
          </w:tbl>
          <w:p w14:paraId="2A20F535">
            <w:pPr>
              <w:spacing w:line="42" w:lineRule="exact"/>
              <w:rPr>
                <w:rFonts w:ascii="Arial"/>
                <w:sz w:val="3"/>
              </w:rPr>
            </w:pPr>
          </w:p>
        </w:tc>
      </w:tr>
    </w:tbl>
    <w:p w14:paraId="13F59BC4">
      <w:pPr>
        <w:pStyle w:val="2"/>
      </w:pPr>
    </w:p>
    <w:p w14:paraId="220BCE37">
      <w:pPr>
        <w:sectPr>
          <w:footerReference r:id="rId15" w:type="default"/>
          <w:pgSz w:w="11906" w:h="16839"/>
          <w:pgMar w:top="1431" w:right="810" w:bottom="1298" w:left="810" w:header="0" w:footer="1061" w:gutter="0"/>
          <w:pgBorders>
            <w:top w:val="none" w:sz="0" w:space="0"/>
            <w:left w:val="none" w:sz="0" w:space="0"/>
            <w:bottom w:val="none" w:sz="0" w:space="0"/>
            <w:right w:val="none" w:sz="0" w:space="0"/>
          </w:pgBorders>
          <w:cols w:space="720" w:num="1"/>
        </w:sectPr>
      </w:pPr>
    </w:p>
    <w:p w14:paraId="4209ED47">
      <w:pPr>
        <w:spacing w:line="91" w:lineRule="auto"/>
        <w:rPr>
          <w:rFonts w:ascii="Arial"/>
          <w:sz w:val="2"/>
        </w:rPr>
      </w:pPr>
    </w:p>
    <w:tbl>
      <w:tblPr>
        <w:tblStyle w:val="6"/>
        <w:tblW w:w="1027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3"/>
        <w:gridCol w:w="800"/>
        <w:gridCol w:w="3744"/>
        <w:gridCol w:w="3295"/>
        <w:gridCol w:w="1278"/>
      </w:tblGrid>
      <w:tr w14:paraId="2BDF7D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63" w:hRule="atLeast"/>
        </w:trPr>
        <w:tc>
          <w:tcPr>
            <w:tcW w:w="1153" w:type="dxa"/>
            <w:vMerge w:val="restart"/>
            <w:tcBorders>
              <w:top w:val="single" w:color="000000" w:sz="6" w:space="0"/>
              <w:left w:val="single" w:color="000000" w:sz="6" w:space="0"/>
              <w:bottom w:val="nil"/>
            </w:tcBorders>
            <w:vAlign w:val="top"/>
          </w:tcPr>
          <w:p w14:paraId="642C3B57">
            <w:pPr>
              <w:rPr>
                <w:rFonts w:ascii="Arial"/>
                <w:sz w:val="21"/>
              </w:rPr>
            </w:pPr>
          </w:p>
        </w:tc>
        <w:tc>
          <w:tcPr>
            <w:tcW w:w="9117" w:type="dxa"/>
            <w:gridSpan w:val="4"/>
            <w:tcBorders>
              <w:top w:val="single" w:color="000000" w:sz="6" w:space="0"/>
              <w:bottom w:val="single" w:color="000000" w:sz="10" w:space="0"/>
              <w:right w:val="single" w:color="000000" w:sz="6" w:space="0"/>
            </w:tcBorders>
            <w:vAlign w:val="top"/>
          </w:tcPr>
          <w:p w14:paraId="7AC71688">
            <w:pPr>
              <w:pStyle w:val="7"/>
              <w:spacing w:before="41" w:line="220" w:lineRule="auto"/>
              <w:ind w:left="127"/>
            </w:pPr>
            <w:r>
              <w:rPr>
                <w:b/>
                <w:bCs/>
                <w:spacing w:val="-5"/>
              </w:rPr>
              <w:t>1.5</w:t>
            </w:r>
            <w:r>
              <w:rPr>
                <w:spacing w:val="-35"/>
              </w:rPr>
              <w:t xml:space="preserve"> </w:t>
            </w:r>
            <w:r>
              <w:rPr>
                <w:b/>
                <w:bCs/>
                <w:spacing w:val="-5"/>
              </w:rPr>
              <w:t>与行业规范标准的符合性分析</w:t>
            </w:r>
          </w:p>
          <w:p w14:paraId="44A42FFB">
            <w:pPr>
              <w:pStyle w:val="7"/>
              <w:spacing w:before="179" w:line="219" w:lineRule="auto"/>
              <w:jc w:val="right"/>
            </w:pPr>
            <w:r>
              <w:rPr>
                <w:spacing w:val="-10"/>
              </w:rPr>
              <w:t>本项目与《危险废物贮存污染控制标准》（GB</w:t>
            </w:r>
            <w:r>
              <w:rPr>
                <w:spacing w:val="-11"/>
              </w:rPr>
              <w:t>18597-2023）的符合性分析见表</w:t>
            </w:r>
            <w:r>
              <w:rPr>
                <w:spacing w:val="-33"/>
              </w:rPr>
              <w:t xml:space="preserve"> </w:t>
            </w:r>
            <w:r>
              <w:rPr>
                <w:spacing w:val="-11"/>
              </w:rPr>
              <w:t>1-11。</w:t>
            </w:r>
          </w:p>
          <w:p w14:paraId="4EBCEDCE">
            <w:pPr>
              <w:pStyle w:val="7"/>
              <w:spacing w:before="180" w:line="216" w:lineRule="auto"/>
              <w:ind w:left="1786"/>
            </w:pPr>
            <w:r>
              <w:rPr>
                <w:b/>
                <w:bCs/>
                <w:spacing w:val="-5"/>
              </w:rPr>
              <w:t>表</w:t>
            </w:r>
            <w:r>
              <w:rPr>
                <w:spacing w:val="-17"/>
              </w:rPr>
              <w:t xml:space="preserve"> </w:t>
            </w:r>
            <w:r>
              <w:rPr>
                <w:b/>
                <w:bCs/>
                <w:spacing w:val="-5"/>
              </w:rPr>
              <w:t>1-11</w:t>
            </w:r>
            <w:r>
              <w:rPr>
                <w:spacing w:val="-48"/>
              </w:rPr>
              <w:t xml:space="preserve"> </w:t>
            </w:r>
            <w:r>
              <w:rPr>
                <w:b/>
                <w:bCs/>
                <w:spacing w:val="-5"/>
              </w:rPr>
              <w:t>本项目与</w:t>
            </w:r>
            <w:r>
              <w:rPr>
                <w:spacing w:val="-53"/>
              </w:rPr>
              <w:t xml:space="preserve"> </w:t>
            </w:r>
            <w:r>
              <w:rPr>
                <w:b/>
                <w:bCs/>
                <w:spacing w:val="-5"/>
              </w:rPr>
              <w:t>GB18597-2023</w:t>
            </w:r>
            <w:r>
              <w:rPr>
                <w:spacing w:val="-31"/>
              </w:rPr>
              <w:t xml:space="preserve"> </w:t>
            </w:r>
            <w:r>
              <w:rPr>
                <w:b/>
                <w:bCs/>
                <w:spacing w:val="-5"/>
              </w:rPr>
              <w:t>的符合性分析一览表</w:t>
            </w:r>
          </w:p>
        </w:tc>
      </w:tr>
      <w:tr w14:paraId="4EACD4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153" w:type="dxa"/>
            <w:vMerge w:val="continue"/>
            <w:tcBorders>
              <w:top w:val="nil"/>
              <w:left w:val="single" w:color="000000" w:sz="6" w:space="0"/>
              <w:bottom w:val="nil"/>
            </w:tcBorders>
            <w:vAlign w:val="top"/>
          </w:tcPr>
          <w:p w14:paraId="199512ED">
            <w:pPr>
              <w:rPr>
                <w:rFonts w:ascii="Arial"/>
                <w:sz w:val="21"/>
              </w:rPr>
            </w:pPr>
          </w:p>
        </w:tc>
        <w:tc>
          <w:tcPr>
            <w:tcW w:w="800" w:type="dxa"/>
            <w:tcBorders>
              <w:top w:val="single" w:color="000000" w:sz="10" w:space="0"/>
            </w:tcBorders>
            <w:vAlign w:val="top"/>
          </w:tcPr>
          <w:p w14:paraId="6CCF120C">
            <w:pPr>
              <w:pStyle w:val="7"/>
              <w:spacing w:before="23" w:line="223" w:lineRule="auto"/>
              <w:ind w:left="244"/>
              <w:rPr>
                <w:sz w:val="20"/>
                <w:szCs w:val="20"/>
              </w:rPr>
            </w:pPr>
            <w:r>
              <w:rPr>
                <w:b/>
                <w:bCs/>
                <w:spacing w:val="4"/>
                <w:sz w:val="20"/>
                <w:szCs w:val="20"/>
              </w:rPr>
              <w:t>序号</w:t>
            </w:r>
          </w:p>
        </w:tc>
        <w:tc>
          <w:tcPr>
            <w:tcW w:w="3744" w:type="dxa"/>
            <w:tcBorders>
              <w:top w:val="single" w:color="000000" w:sz="10" w:space="0"/>
            </w:tcBorders>
            <w:vAlign w:val="top"/>
          </w:tcPr>
          <w:p w14:paraId="40C2066C">
            <w:pPr>
              <w:pStyle w:val="7"/>
              <w:spacing w:before="23" w:line="223" w:lineRule="auto"/>
              <w:ind w:left="1454"/>
              <w:rPr>
                <w:sz w:val="20"/>
                <w:szCs w:val="20"/>
              </w:rPr>
            </w:pPr>
            <w:r>
              <w:rPr>
                <w:b/>
                <w:bCs/>
                <w:spacing w:val="6"/>
                <w:sz w:val="20"/>
                <w:szCs w:val="20"/>
              </w:rPr>
              <w:t>标准要求</w:t>
            </w:r>
          </w:p>
        </w:tc>
        <w:tc>
          <w:tcPr>
            <w:tcW w:w="3295" w:type="dxa"/>
            <w:tcBorders>
              <w:top w:val="single" w:color="000000" w:sz="10" w:space="0"/>
            </w:tcBorders>
            <w:vAlign w:val="top"/>
          </w:tcPr>
          <w:p w14:paraId="3F3FB0EB">
            <w:pPr>
              <w:pStyle w:val="7"/>
              <w:spacing w:before="23" w:line="223" w:lineRule="auto"/>
              <w:ind w:left="1341"/>
              <w:rPr>
                <w:sz w:val="20"/>
                <w:szCs w:val="20"/>
              </w:rPr>
            </w:pPr>
            <w:r>
              <w:rPr>
                <w:b/>
                <w:bCs/>
                <w:spacing w:val="5"/>
                <w:sz w:val="20"/>
                <w:szCs w:val="20"/>
              </w:rPr>
              <w:t>本项目</w:t>
            </w:r>
          </w:p>
        </w:tc>
        <w:tc>
          <w:tcPr>
            <w:tcW w:w="1278" w:type="dxa"/>
            <w:tcBorders>
              <w:top w:val="single" w:color="000000" w:sz="10" w:space="0"/>
              <w:right w:val="single" w:color="000000" w:sz="6" w:space="0"/>
            </w:tcBorders>
            <w:vAlign w:val="top"/>
          </w:tcPr>
          <w:p w14:paraId="26C90C32">
            <w:pPr>
              <w:pStyle w:val="7"/>
              <w:spacing w:before="23" w:line="223" w:lineRule="auto"/>
              <w:ind w:left="170"/>
              <w:rPr>
                <w:sz w:val="20"/>
                <w:szCs w:val="20"/>
              </w:rPr>
            </w:pPr>
            <w:r>
              <w:rPr>
                <w:b/>
                <w:bCs/>
                <w:spacing w:val="5"/>
                <w:sz w:val="20"/>
                <w:szCs w:val="20"/>
              </w:rPr>
              <w:t>分析结果</w:t>
            </w:r>
          </w:p>
        </w:tc>
      </w:tr>
      <w:tr w14:paraId="5324A4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rPr>
        <w:tc>
          <w:tcPr>
            <w:tcW w:w="1153" w:type="dxa"/>
            <w:vMerge w:val="continue"/>
            <w:tcBorders>
              <w:top w:val="nil"/>
              <w:left w:val="single" w:color="000000" w:sz="6" w:space="0"/>
              <w:bottom w:val="nil"/>
            </w:tcBorders>
            <w:vAlign w:val="top"/>
          </w:tcPr>
          <w:p w14:paraId="5F200BCA">
            <w:pPr>
              <w:rPr>
                <w:rFonts w:ascii="Arial"/>
                <w:sz w:val="21"/>
              </w:rPr>
            </w:pPr>
          </w:p>
        </w:tc>
        <w:tc>
          <w:tcPr>
            <w:tcW w:w="9117" w:type="dxa"/>
            <w:gridSpan w:val="4"/>
            <w:tcBorders>
              <w:right w:val="single" w:color="000000" w:sz="6" w:space="0"/>
            </w:tcBorders>
            <w:vAlign w:val="top"/>
          </w:tcPr>
          <w:p w14:paraId="3DD9D49F">
            <w:pPr>
              <w:pStyle w:val="7"/>
              <w:spacing w:before="33" w:line="222" w:lineRule="auto"/>
              <w:ind w:left="3930"/>
              <w:rPr>
                <w:sz w:val="20"/>
                <w:szCs w:val="20"/>
              </w:rPr>
            </w:pPr>
            <w:r>
              <w:rPr>
                <w:spacing w:val="7"/>
                <w:sz w:val="20"/>
                <w:szCs w:val="20"/>
              </w:rPr>
              <w:t>污染控制要求</w:t>
            </w:r>
          </w:p>
        </w:tc>
      </w:tr>
      <w:tr w14:paraId="38536A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5" w:hRule="atLeast"/>
        </w:trPr>
        <w:tc>
          <w:tcPr>
            <w:tcW w:w="1153" w:type="dxa"/>
            <w:vMerge w:val="continue"/>
            <w:tcBorders>
              <w:top w:val="nil"/>
              <w:left w:val="single" w:color="000000" w:sz="6" w:space="0"/>
              <w:bottom w:val="nil"/>
            </w:tcBorders>
            <w:vAlign w:val="top"/>
          </w:tcPr>
          <w:p w14:paraId="200D7359">
            <w:pPr>
              <w:rPr>
                <w:rFonts w:ascii="Arial"/>
                <w:sz w:val="21"/>
              </w:rPr>
            </w:pPr>
          </w:p>
        </w:tc>
        <w:tc>
          <w:tcPr>
            <w:tcW w:w="9117" w:type="dxa"/>
            <w:gridSpan w:val="4"/>
            <w:tcBorders>
              <w:right w:val="single" w:color="000000" w:sz="6" w:space="0"/>
            </w:tcBorders>
            <w:vAlign w:val="top"/>
          </w:tcPr>
          <w:p w14:paraId="180B8373">
            <w:pPr>
              <w:pStyle w:val="7"/>
              <w:spacing w:before="37" w:line="219" w:lineRule="auto"/>
              <w:ind w:left="4141"/>
              <w:rPr>
                <w:sz w:val="20"/>
                <w:szCs w:val="20"/>
              </w:rPr>
            </w:pPr>
            <w:r>
              <w:rPr>
                <w:spacing w:val="6"/>
                <w:sz w:val="20"/>
                <w:szCs w:val="20"/>
              </w:rPr>
              <w:t>一般规定</w:t>
            </w:r>
          </w:p>
        </w:tc>
      </w:tr>
      <w:tr w14:paraId="677659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93" w:hRule="atLeast"/>
        </w:trPr>
        <w:tc>
          <w:tcPr>
            <w:tcW w:w="1153" w:type="dxa"/>
            <w:vMerge w:val="continue"/>
            <w:tcBorders>
              <w:top w:val="nil"/>
              <w:left w:val="single" w:color="000000" w:sz="6" w:space="0"/>
              <w:bottom w:val="nil"/>
            </w:tcBorders>
            <w:vAlign w:val="top"/>
          </w:tcPr>
          <w:p w14:paraId="6BDA7151">
            <w:pPr>
              <w:rPr>
                <w:rFonts w:ascii="Arial"/>
                <w:sz w:val="21"/>
              </w:rPr>
            </w:pPr>
          </w:p>
        </w:tc>
        <w:tc>
          <w:tcPr>
            <w:tcW w:w="800" w:type="dxa"/>
            <w:vAlign w:val="top"/>
          </w:tcPr>
          <w:p w14:paraId="5C64B247">
            <w:pPr>
              <w:spacing w:line="312" w:lineRule="auto"/>
              <w:rPr>
                <w:rFonts w:ascii="Arial"/>
                <w:sz w:val="21"/>
              </w:rPr>
            </w:pPr>
          </w:p>
          <w:p w14:paraId="04488B3B">
            <w:pPr>
              <w:spacing w:line="312" w:lineRule="auto"/>
              <w:rPr>
                <w:rFonts w:ascii="Arial"/>
                <w:sz w:val="21"/>
              </w:rPr>
            </w:pPr>
          </w:p>
          <w:p w14:paraId="7818A274">
            <w:pPr>
              <w:pStyle w:val="7"/>
              <w:spacing w:before="65" w:line="271" w:lineRule="exact"/>
              <w:ind w:left="419"/>
              <w:rPr>
                <w:sz w:val="20"/>
                <w:szCs w:val="20"/>
              </w:rPr>
            </w:pPr>
            <w:r>
              <w:rPr>
                <w:position w:val="1"/>
                <w:sz w:val="20"/>
                <w:szCs w:val="20"/>
              </w:rPr>
              <w:t>1</w:t>
            </w:r>
          </w:p>
        </w:tc>
        <w:tc>
          <w:tcPr>
            <w:tcW w:w="3744" w:type="dxa"/>
            <w:vAlign w:val="top"/>
          </w:tcPr>
          <w:p w14:paraId="27828492">
            <w:pPr>
              <w:pStyle w:val="7"/>
              <w:spacing w:before="148" w:line="228" w:lineRule="auto"/>
              <w:ind w:left="108"/>
              <w:rPr>
                <w:sz w:val="20"/>
                <w:szCs w:val="20"/>
              </w:rPr>
            </w:pPr>
            <w:r>
              <w:rPr>
                <w:spacing w:val="7"/>
                <w:sz w:val="20"/>
                <w:szCs w:val="20"/>
              </w:rPr>
              <w:t>贮存设施应根据危险废物的形态、物理</w:t>
            </w:r>
          </w:p>
          <w:p w14:paraId="11F78DBD">
            <w:pPr>
              <w:pStyle w:val="7"/>
              <w:spacing w:before="23" w:line="229" w:lineRule="auto"/>
              <w:ind w:left="197"/>
              <w:rPr>
                <w:sz w:val="20"/>
                <w:szCs w:val="20"/>
              </w:rPr>
            </w:pPr>
            <w:r>
              <w:rPr>
                <w:spacing w:val="9"/>
                <w:sz w:val="20"/>
                <w:szCs w:val="20"/>
              </w:rPr>
              <w:t>化学性质、包装形式和污染物迁移途</w:t>
            </w:r>
          </w:p>
          <w:p w14:paraId="2151D37E">
            <w:pPr>
              <w:pStyle w:val="7"/>
              <w:spacing w:before="25" w:line="228" w:lineRule="auto"/>
              <w:ind w:left="107"/>
              <w:rPr>
                <w:sz w:val="20"/>
                <w:szCs w:val="20"/>
              </w:rPr>
            </w:pPr>
            <w:r>
              <w:rPr>
                <w:spacing w:val="8"/>
                <w:sz w:val="20"/>
                <w:szCs w:val="20"/>
              </w:rPr>
              <w:t>径，采取必要的防风、防晒、防雨、防</w:t>
            </w:r>
          </w:p>
          <w:p w14:paraId="5CF7640A">
            <w:pPr>
              <w:pStyle w:val="7"/>
              <w:spacing w:before="24" w:line="228" w:lineRule="auto"/>
              <w:ind w:left="107"/>
              <w:rPr>
                <w:sz w:val="20"/>
                <w:szCs w:val="20"/>
              </w:rPr>
            </w:pPr>
            <w:r>
              <w:rPr>
                <w:spacing w:val="7"/>
                <w:sz w:val="20"/>
                <w:szCs w:val="20"/>
              </w:rPr>
              <w:t>漏、防渗、防腐以及其他环境污染防治</w:t>
            </w:r>
          </w:p>
          <w:p w14:paraId="4832C9EB">
            <w:pPr>
              <w:pStyle w:val="7"/>
              <w:spacing w:before="26" w:line="229" w:lineRule="auto"/>
              <w:ind w:left="405"/>
              <w:rPr>
                <w:sz w:val="20"/>
                <w:szCs w:val="20"/>
              </w:rPr>
            </w:pPr>
            <w:r>
              <w:rPr>
                <w:spacing w:val="8"/>
                <w:sz w:val="20"/>
                <w:szCs w:val="20"/>
              </w:rPr>
              <w:t>措施，不应露天堆放危险废物。</w:t>
            </w:r>
          </w:p>
        </w:tc>
        <w:tc>
          <w:tcPr>
            <w:tcW w:w="3295" w:type="dxa"/>
            <w:vAlign w:val="top"/>
          </w:tcPr>
          <w:p w14:paraId="7E5EF353">
            <w:pPr>
              <w:pStyle w:val="7"/>
              <w:spacing w:before="148" w:line="252" w:lineRule="auto"/>
              <w:ind w:left="113" w:right="69" w:firstLine="1"/>
              <w:rPr>
                <w:sz w:val="20"/>
                <w:szCs w:val="20"/>
              </w:rPr>
            </w:pPr>
            <w:r>
              <w:rPr>
                <w:spacing w:val="9"/>
                <w:sz w:val="20"/>
                <w:szCs w:val="20"/>
              </w:rPr>
              <w:t>本项目存放的危险废物主要为废</w:t>
            </w:r>
            <w:r>
              <w:rPr>
                <w:spacing w:val="7"/>
                <w:sz w:val="20"/>
                <w:szCs w:val="20"/>
              </w:rPr>
              <w:t>机油、实验废液及在线监测废液，</w:t>
            </w:r>
            <w:r>
              <w:rPr>
                <w:spacing w:val="4"/>
                <w:sz w:val="20"/>
                <w:szCs w:val="20"/>
              </w:rPr>
              <w:t>设计采用密闭塑料桶储存，储存过</w:t>
            </w:r>
            <w:r>
              <w:rPr>
                <w:spacing w:val="7"/>
                <w:sz w:val="20"/>
                <w:szCs w:val="20"/>
              </w:rPr>
              <w:t>程满足防风、防晒、防雨、防漏、防渗、防腐等要求。</w:t>
            </w:r>
          </w:p>
        </w:tc>
        <w:tc>
          <w:tcPr>
            <w:tcW w:w="1278" w:type="dxa"/>
            <w:tcBorders>
              <w:right w:val="single" w:color="000000" w:sz="6" w:space="0"/>
            </w:tcBorders>
            <w:vAlign w:val="top"/>
          </w:tcPr>
          <w:p w14:paraId="131662CC">
            <w:pPr>
              <w:spacing w:line="312" w:lineRule="auto"/>
              <w:rPr>
                <w:rFonts w:ascii="Arial"/>
                <w:sz w:val="21"/>
              </w:rPr>
            </w:pPr>
          </w:p>
          <w:p w14:paraId="22D87737">
            <w:pPr>
              <w:spacing w:line="312" w:lineRule="auto"/>
              <w:rPr>
                <w:rFonts w:ascii="Arial"/>
                <w:sz w:val="21"/>
              </w:rPr>
            </w:pPr>
          </w:p>
          <w:p w14:paraId="5C0E2162">
            <w:pPr>
              <w:pStyle w:val="7"/>
              <w:spacing w:before="65" w:line="228" w:lineRule="auto"/>
              <w:ind w:left="380"/>
              <w:rPr>
                <w:sz w:val="20"/>
                <w:szCs w:val="20"/>
              </w:rPr>
            </w:pPr>
            <w:r>
              <w:rPr>
                <w:spacing w:val="3"/>
                <w:sz w:val="20"/>
                <w:szCs w:val="20"/>
              </w:rPr>
              <w:t>符合</w:t>
            </w:r>
          </w:p>
        </w:tc>
      </w:tr>
      <w:tr w14:paraId="118FE6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5" w:hRule="atLeast"/>
        </w:trPr>
        <w:tc>
          <w:tcPr>
            <w:tcW w:w="1153" w:type="dxa"/>
            <w:vMerge w:val="continue"/>
            <w:tcBorders>
              <w:top w:val="nil"/>
              <w:left w:val="single" w:color="000000" w:sz="6" w:space="0"/>
              <w:bottom w:val="nil"/>
            </w:tcBorders>
            <w:vAlign w:val="top"/>
          </w:tcPr>
          <w:p w14:paraId="3F9C1AA4">
            <w:pPr>
              <w:rPr>
                <w:rFonts w:ascii="Arial"/>
                <w:sz w:val="21"/>
              </w:rPr>
            </w:pPr>
          </w:p>
        </w:tc>
        <w:tc>
          <w:tcPr>
            <w:tcW w:w="800" w:type="dxa"/>
            <w:vAlign w:val="top"/>
          </w:tcPr>
          <w:p w14:paraId="16BDABD6">
            <w:pPr>
              <w:spacing w:line="378" w:lineRule="auto"/>
              <w:rPr>
                <w:rFonts w:ascii="Arial"/>
                <w:sz w:val="21"/>
              </w:rPr>
            </w:pPr>
          </w:p>
          <w:p w14:paraId="514B2D95">
            <w:pPr>
              <w:pStyle w:val="7"/>
              <w:spacing w:before="65" w:line="271" w:lineRule="exact"/>
              <w:ind w:left="406"/>
              <w:rPr>
                <w:sz w:val="20"/>
                <w:szCs w:val="20"/>
              </w:rPr>
            </w:pPr>
            <w:r>
              <w:rPr>
                <w:position w:val="1"/>
                <w:sz w:val="20"/>
                <w:szCs w:val="20"/>
              </w:rPr>
              <w:t>2</w:t>
            </w:r>
          </w:p>
        </w:tc>
        <w:tc>
          <w:tcPr>
            <w:tcW w:w="3744" w:type="dxa"/>
            <w:vAlign w:val="top"/>
          </w:tcPr>
          <w:p w14:paraId="480596A0">
            <w:pPr>
              <w:pStyle w:val="7"/>
              <w:spacing w:before="36" w:line="228" w:lineRule="auto"/>
              <w:ind w:left="197"/>
              <w:rPr>
                <w:sz w:val="20"/>
                <w:szCs w:val="20"/>
              </w:rPr>
            </w:pPr>
            <w:r>
              <w:rPr>
                <w:spacing w:val="9"/>
                <w:sz w:val="20"/>
                <w:szCs w:val="20"/>
              </w:rPr>
              <w:t>贮存设施应根据危险废物的类别、数</w:t>
            </w:r>
          </w:p>
          <w:p w14:paraId="1737C353">
            <w:pPr>
              <w:pStyle w:val="7"/>
              <w:spacing w:before="26" w:line="228" w:lineRule="auto"/>
              <w:ind w:left="107"/>
              <w:rPr>
                <w:sz w:val="20"/>
                <w:szCs w:val="20"/>
              </w:rPr>
            </w:pPr>
            <w:r>
              <w:rPr>
                <w:spacing w:val="7"/>
                <w:sz w:val="20"/>
                <w:szCs w:val="20"/>
              </w:rPr>
              <w:t>量、形态、物理化学性质和污染防治等</w:t>
            </w:r>
          </w:p>
          <w:p w14:paraId="423F9E66">
            <w:pPr>
              <w:pStyle w:val="7"/>
              <w:spacing w:before="24" w:line="228" w:lineRule="auto"/>
              <w:ind w:left="108"/>
              <w:rPr>
                <w:sz w:val="20"/>
                <w:szCs w:val="20"/>
              </w:rPr>
            </w:pPr>
            <w:r>
              <w:rPr>
                <w:spacing w:val="7"/>
                <w:sz w:val="20"/>
                <w:szCs w:val="20"/>
              </w:rPr>
              <w:t>要求设置必要的贮存分区，避免不相容</w:t>
            </w:r>
          </w:p>
          <w:p w14:paraId="0CC860E8">
            <w:pPr>
              <w:pStyle w:val="7"/>
              <w:spacing w:before="26" w:line="213" w:lineRule="auto"/>
              <w:ind w:left="736"/>
              <w:rPr>
                <w:sz w:val="20"/>
                <w:szCs w:val="20"/>
              </w:rPr>
            </w:pPr>
            <w:r>
              <w:rPr>
                <w:spacing w:val="6"/>
                <w:sz w:val="20"/>
                <w:szCs w:val="20"/>
              </w:rPr>
              <w:t>的危险废物接触、混合。</w:t>
            </w:r>
          </w:p>
        </w:tc>
        <w:tc>
          <w:tcPr>
            <w:tcW w:w="3295" w:type="dxa"/>
            <w:vAlign w:val="top"/>
          </w:tcPr>
          <w:p w14:paraId="780130F8">
            <w:pPr>
              <w:pStyle w:val="7"/>
              <w:spacing w:before="35" w:line="228" w:lineRule="auto"/>
              <w:ind w:left="115"/>
              <w:rPr>
                <w:sz w:val="20"/>
                <w:szCs w:val="20"/>
              </w:rPr>
            </w:pPr>
            <w:r>
              <w:rPr>
                <w:spacing w:val="8"/>
                <w:sz w:val="20"/>
                <w:szCs w:val="20"/>
              </w:rPr>
              <w:t>本项目设计按照危险废物的类别、</w:t>
            </w:r>
          </w:p>
          <w:p w14:paraId="07E2432B">
            <w:pPr>
              <w:pStyle w:val="7"/>
              <w:spacing w:before="27" w:line="228" w:lineRule="auto"/>
              <w:ind w:left="116"/>
              <w:rPr>
                <w:sz w:val="20"/>
                <w:szCs w:val="20"/>
              </w:rPr>
            </w:pPr>
            <w:r>
              <w:rPr>
                <w:spacing w:val="4"/>
                <w:sz w:val="20"/>
                <w:szCs w:val="20"/>
              </w:rPr>
              <w:t>数量、形态、物理化学性质和污染</w:t>
            </w:r>
          </w:p>
          <w:p w14:paraId="37C1D9D4">
            <w:pPr>
              <w:pStyle w:val="7"/>
              <w:spacing w:before="24" w:line="228" w:lineRule="auto"/>
              <w:ind w:left="127"/>
              <w:rPr>
                <w:sz w:val="20"/>
                <w:szCs w:val="20"/>
              </w:rPr>
            </w:pPr>
            <w:r>
              <w:rPr>
                <w:spacing w:val="4"/>
                <w:sz w:val="20"/>
                <w:szCs w:val="20"/>
              </w:rPr>
              <w:t>防治等要求分区存放，并在下方设</w:t>
            </w:r>
          </w:p>
          <w:p w14:paraId="40D1755A">
            <w:pPr>
              <w:pStyle w:val="7"/>
              <w:spacing w:before="26" w:line="213" w:lineRule="auto"/>
              <w:ind w:left="710"/>
              <w:rPr>
                <w:sz w:val="20"/>
                <w:szCs w:val="20"/>
              </w:rPr>
            </w:pPr>
            <w:r>
              <w:rPr>
                <w:spacing w:val="7"/>
                <w:sz w:val="20"/>
                <w:szCs w:val="20"/>
              </w:rPr>
              <w:t>置托盘按要求建设。</w:t>
            </w:r>
          </w:p>
        </w:tc>
        <w:tc>
          <w:tcPr>
            <w:tcW w:w="1278" w:type="dxa"/>
            <w:tcBorders>
              <w:right w:val="single" w:color="000000" w:sz="6" w:space="0"/>
            </w:tcBorders>
            <w:vAlign w:val="top"/>
          </w:tcPr>
          <w:p w14:paraId="070791D7">
            <w:pPr>
              <w:spacing w:line="379" w:lineRule="auto"/>
              <w:rPr>
                <w:rFonts w:ascii="Arial"/>
                <w:sz w:val="21"/>
              </w:rPr>
            </w:pPr>
          </w:p>
          <w:p w14:paraId="41320CF9">
            <w:pPr>
              <w:pStyle w:val="7"/>
              <w:spacing w:before="65" w:line="228" w:lineRule="auto"/>
              <w:ind w:left="380"/>
              <w:rPr>
                <w:sz w:val="20"/>
                <w:szCs w:val="20"/>
              </w:rPr>
            </w:pPr>
            <w:r>
              <w:rPr>
                <w:spacing w:val="3"/>
                <w:sz w:val="20"/>
                <w:szCs w:val="20"/>
              </w:rPr>
              <w:t>符合</w:t>
            </w:r>
          </w:p>
        </w:tc>
      </w:tr>
      <w:tr w14:paraId="56E6D1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5" w:hRule="atLeast"/>
        </w:trPr>
        <w:tc>
          <w:tcPr>
            <w:tcW w:w="1153" w:type="dxa"/>
            <w:vMerge w:val="continue"/>
            <w:tcBorders>
              <w:top w:val="nil"/>
              <w:left w:val="single" w:color="000000" w:sz="6" w:space="0"/>
              <w:bottom w:val="nil"/>
            </w:tcBorders>
            <w:vAlign w:val="top"/>
          </w:tcPr>
          <w:p w14:paraId="3073A34E">
            <w:pPr>
              <w:rPr>
                <w:rFonts w:ascii="Arial"/>
                <w:sz w:val="21"/>
              </w:rPr>
            </w:pPr>
          </w:p>
        </w:tc>
        <w:tc>
          <w:tcPr>
            <w:tcW w:w="800" w:type="dxa"/>
            <w:vAlign w:val="top"/>
          </w:tcPr>
          <w:p w14:paraId="0C388181">
            <w:pPr>
              <w:spacing w:line="378" w:lineRule="auto"/>
              <w:rPr>
                <w:rFonts w:ascii="Arial"/>
                <w:sz w:val="21"/>
              </w:rPr>
            </w:pPr>
          </w:p>
          <w:p w14:paraId="322CA690">
            <w:pPr>
              <w:pStyle w:val="7"/>
              <w:spacing w:before="65" w:line="269" w:lineRule="exact"/>
              <w:ind w:left="407"/>
              <w:rPr>
                <w:sz w:val="20"/>
                <w:szCs w:val="20"/>
              </w:rPr>
            </w:pPr>
            <w:r>
              <w:rPr>
                <w:position w:val="1"/>
                <w:sz w:val="20"/>
                <w:szCs w:val="20"/>
              </w:rPr>
              <w:t>3</w:t>
            </w:r>
          </w:p>
        </w:tc>
        <w:tc>
          <w:tcPr>
            <w:tcW w:w="3744" w:type="dxa"/>
            <w:vAlign w:val="top"/>
          </w:tcPr>
          <w:p w14:paraId="3A9C02CF">
            <w:pPr>
              <w:pStyle w:val="7"/>
              <w:spacing w:before="37" w:line="228" w:lineRule="auto"/>
              <w:ind w:left="197"/>
              <w:rPr>
                <w:sz w:val="20"/>
                <w:szCs w:val="20"/>
              </w:rPr>
            </w:pPr>
            <w:r>
              <w:rPr>
                <w:spacing w:val="9"/>
                <w:sz w:val="20"/>
                <w:szCs w:val="20"/>
              </w:rPr>
              <w:t>贮存设施或贮存分区内地面、墙面裙</w:t>
            </w:r>
          </w:p>
          <w:p w14:paraId="6C8F8A0F">
            <w:pPr>
              <w:pStyle w:val="7"/>
              <w:spacing w:before="23" w:line="228" w:lineRule="auto"/>
              <w:ind w:left="106"/>
              <w:rPr>
                <w:sz w:val="20"/>
                <w:szCs w:val="20"/>
              </w:rPr>
            </w:pPr>
            <w:r>
              <w:rPr>
                <w:spacing w:val="7"/>
                <w:sz w:val="20"/>
                <w:szCs w:val="20"/>
              </w:rPr>
              <w:t>脚、堵截泄漏的围堰、接触危险废物的</w:t>
            </w:r>
          </w:p>
          <w:p w14:paraId="4DDAEEB4">
            <w:pPr>
              <w:pStyle w:val="7"/>
              <w:spacing w:before="26" w:line="228" w:lineRule="auto"/>
              <w:ind w:left="119"/>
              <w:rPr>
                <w:sz w:val="20"/>
                <w:szCs w:val="20"/>
              </w:rPr>
            </w:pPr>
            <w:r>
              <w:rPr>
                <w:spacing w:val="8"/>
                <w:sz w:val="20"/>
                <w:szCs w:val="20"/>
              </w:rPr>
              <w:t>隔板和墙体等应采用坚固的材料建造，</w:t>
            </w:r>
          </w:p>
          <w:p w14:paraId="497127B6">
            <w:pPr>
              <w:pStyle w:val="7"/>
              <w:spacing w:before="24" w:line="214" w:lineRule="auto"/>
              <w:ind w:left="1244"/>
              <w:rPr>
                <w:sz w:val="20"/>
                <w:szCs w:val="20"/>
              </w:rPr>
            </w:pPr>
            <w:r>
              <w:rPr>
                <w:spacing w:val="6"/>
                <w:sz w:val="20"/>
                <w:szCs w:val="20"/>
              </w:rPr>
              <w:t>表面无裂缝。</w:t>
            </w:r>
          </w:p>
        </w:tc>
        <w:tc>
          <w:tcPr>
            <w:tcW w:w="3295" w:type="dxa"/>
            <w:vAlign w:val="top"/>
          </w:tcPr>
          <w:p w14:paraId="3E8F768F">
            <w:pPr>
              <w:pStyle w:val="7"/>
              <w:spacing w:before="36" w:line="242" w:lineRule="auto"/>
              <w:ind w:left="113" w:right="68" w:firstLine="1"/>
              <w:rPr>
                <w:sz w:val="20"/>
                <w:szCs w:val="20"/>
              </w:rPr>
            </w:pPr>
            <w:r>
              <w:rPr>
                <w:spacing w:val="9"/>
                <w:sz w:val="20"/>
                <w:szCs w:val="20"/>
              </w:rPr>
              <w:t>本项目危废贮存间为耐腐蚀的硬</w:t>
            </w:r>
            <w:r>
              <w:rPr>
                <w:spacing w:val="4"/>
                <w:sz w:val="20"/>
                <w:szCs w:val="20"/>
              </w:rPr>
              <w:t>化地面，无裂隙，本环评要求在废矿物油贮存区、在线监测废液、实</w:t>
            </w:r>
            <w:r>
              <w:rPr>
                <w:spacing w:val="7"/>
                <w:sz w:val="20"/>
                <w:szCs w:val="20"/>
              </w:rPr>
              <w:t>验室废液贮存区四周均建设围堰。</w:t>
            </w:r>
          </w:p>
        </w:tc>
        <w:tc>
          <w:tcPr>
            <w:tcW w:w="1278" w:type="dxa"/>
            <w:tcBorders>
              <w:right w:val="single" w:color="000000" w:sz="6" w:space="0"/>
            </w:tcBorders>
            <w:vAlign w:val="top"/>
          </w:tcPr>
          <w:p w14:paraId="538B4277">
            <w:pPr>
              <w:spacing w:line="378" w:lineRule="auto"/>
              <w:rPr>
                <w:rFonts w:ascii="Arial"/>
                <w:sz w:val="21"/>
              </w:rPr>
            </w:pPr>
          </w:p>
          <w:p w14:paraId="3188023B">
            <w:pPr>
              <w:pStyle w:val="7"/>
              <w:spacing w:before="65" w:line="228" w:lineRule="auto"/>
              <w:ind w:left="380"/>
              <w:rPr>
                <w:sz w:val="20"/>
                <w:szCs w:val="20"/>
              </w:rPr>
            </w:pPr>
            <w:r>
              <w:rPr>
                <w:spacing w:val="3"/>
                <w:sz w:val="20"/>
                <w:szCs w:val="20"/>
              </w:rPr>
              <w:t>符合</w:t>
            </w:r>
          </w:p>
        </w:tc>
      </w:tr>
      <w:tr w14:paraId="2B78BD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98" w:hRule="atLeast"/>
        </w:trPr>
        <w:tc>
          <w:tcPr>
            <w:tcW w:w="1153" w:type="dxa"/>
            <w:vMerge w:val="continue"/>
            <w:tcBorders>
              <w:top w:val="nil"/>
              <w:left w:val="single" w:color="000000" w:sz="6" w:space="0"/>
              <w:bottom w:val="nil"/>
            </w:tcBorders>
            <w:vAlign w:val="top"/>
          </w:tcPr>
          <w:p w14:paraId="319EE32F">
            <w:pPr>
              <w:rPr>
                <w:rFonts w:ascii="Arial"/>
                <w:sz w:val="21"/>
              </w:rPr>
            </w:pPr>
          </w:p>
        </w:tc>
        <w:tc>
          <w:tcPr>
            <w:tcW w:w="800" w:type="dxa"/>
            <w:vAlign w:val="top"/>
          </w:tcPr>
          <w:p w14:paraId="24D64361">
            <w:pPr>
              <w:spacing w:line="265" w:lineRule="auto"/>
              <w:rPr>
                <w:rFonts w:ascii="Arial"/>
                <w:sz w:val="21"/>
              </w:rPr>
            </w:pPr>
          </w:p>
          <w:p w14:paraId="4AB4B142">
            <w:pPr>
              <w:spacing w:line="265" w:lineRule="auto"/>
              <w:rPr>
                <w:rFonts w:ascii="Arial"/>
                <w:sz w:val="21"/>
              </w:rPr>
            </w:pPr>
          </w:p>
          <w:p w14:paraId="3AC4C501">
            <w:pPr>
              <w:spacing w:line="265" w:lineRule="auto"/>
              <w:rPr>
                <w:rFonts w:ascii="Arial"/>
                <w:sz w:val="21"/>
              </w:rPr>
            </w:pPr>
          </w:p>
          <w:p w14:paraId="0192C09F">
            <w:pPr>
              <w:spacing w:line="265" w:lineRule="auto"/>
              <w:rPr>
                <w:rFonts w:ascii="Arial"/>
                <w:sz w:val="21"/>
              </w:rPr>
            </w:pPr>
          </w:p>
          <w:p w14:paraId="2EAD9AA1">
            <w:pPr>
              <w:spacing w:line="266" w:lineRule="auto"/>
              <w:rPr>
                <w:rFonts w:ascii="Arial"/>
                <w:sz w:val="21"/>
              </w:rPr>
            </w:pPr>
          </w:p>
          <w:p w14:paraId="777AA8C8">
            <w:pPr>
              <w:pStyle w:val="7"/>
              <w:spacing w:before="65" w:line="271" w:lineRule="exact"/>
              <w:ind w:left="402"/>
              <w:rPr>
                <w:sz w:val="20"/>
                <w:szCs w:val="20"/>
              </w:rPr>
            </w:pPr>
            <w:r>
              <w:rPr>
                <w:position w:val="1"/>
                <w:sz w:val="20"/>
                <w:szCs w:val="20"/>
              </w:rPr>
              <w:t>4</w:t>
            </w:r>
          </w:p>
        </w:tc>
        <w:tc>
          <w:tcPr>
            <w:tcW w:w="3744" w:type="dxa"/>
            <w:vAlign w:val="top"/>
          </w:tcPr>
          <w:p w14:paraId="5F4B043B">
            <w:pPr>
              <w:pStyle w:val="7"/>
              <w:spacing w:before="38" w:line="228" w:lineRule="auto"/>
              <w:ind w:left="197"/>
              <w:rPr>
                <w:sz w:val="20"/>
                <w:szCs w:val="20"/>
              </w:rPr>
            </w:pPr>
            <w:r>
              <w:rPr>
                <w:spacing w:val="9"/>
                <w:sz w:val="20"/>
                <w:szCs w:val="20"/>
              </w:rPr>
              <w:t>贮存设施地面与裙脚应采取表面防渗</w:t>
            </w:r>
          </w:p>
          <w:p w14:paraId="7375D63A">
            <w:pPr>
              <w:pStyle w:val="7"/>
              <w:spacing w:before="24" w:line="228" w:lineRule="auto"/>
              <w:ind w:left="107"/>
              <w:rPr>
                <w:sz w:val="20"/>
                <w:szCs w:val="20"/>
              </w:rPr>
            </w:pPr>
            <w:r>
              <w:rPr>
                <w:spacing w:val="7"/>
                <w:sz w:val="20"/>
                <w:szCs w:val="20"/>
              </w:rPr>
              <w:t>措施；表面防渗材料应与所接触的物料</w:t>
            </w:r>
          </w:p>
          <w:p w14:paraId="1AFEC9AC">
            <w:pPr>
              <w:pStyle w:val="7"/>
              <w:spacing w:before="24" w:line="228" w:lineRule="auto"/>
              <w:ind w:left="110"/>
              <w:rPr>
                <w:sz w:val="20"/>
                <w:szCs w:val="20"/>
              </w:rPr>
            </w:pPr>
            <w:r>
              <w:rPr>
                <w:spacing w:val="7"/>
                <w:sz w:val="20"/>
                <w:szCs w:val="20"/>
              </w:rPr>
              <w:t>或污染物相容，可采用抗渗混凝土、高</w:t>
            </w:r>
          </w:p>
          <w:p w14:paraId="31C9A17C">
            <w:pPr>
              <w:pStyle w:val="7"/>
              <w:spacing w:before="27" w:line="228" w:lineRule="auto"/>
              <w:ind w:left="108"/>
              <w:rPr>
                <w:sz w:val="20"/>
                <w:szCs w:val="20"/>
              </w:rPr>
            </w:pPr>
            <w:r>
              <w:rPr>
                <w:spacing w:val="7"/>
                <w:sz w:val="20"/>
                <w:szCs w:val="20"/>
              </w:rPr>
              <w:t>密度聚乙烯膜、钠基膨润土防水毯或其</w:t>
            </w:r>
          </w:p>
          <w:p w14:paraId="2F312700">
            <w:pPr>
              <w:pStyle w:val="7"/>
              <w:spacing w:before="23" w:line="228" w:lineRule="auto"/>
              <w:ind w:left="107"/>
              <w:rPr>
                <w:sz w:val="20"/>
                <w:szCs w:val="20"/>
              </w:rPr>
            </w:pPr>
            <w:r>
              <w:rPr>
                <w:spacing w:val="7"/>
                <w:sz w:val="20"/>
                <w:szCs w:val="20"/>
              </w:rPr>
              <w:t>他防渗性能等效的材料。贮存的危险废</w:t>
            </w:r>
          </w:p>
          <w:p w14:paraId="61461D0A">
            <w:pPr>
              <w:pStyle w:val="7"/>
              <w:spacing w:before="27" w:line="229" w:lineRule="auto"/>
              <w:ind w:left="196"/>
              <w:rPr>
                <w:sz w:val="20"/>
                <w:szCs w:val="20"/>
              </w:rPr>
            </w:pPr>
            <w:r>
              <w:rPr>
                <w:spacing w:val="9"/>
                <w:sz w:val="20"/>
                <w:szCs w:val="20"/>
              </w:rPr>
              <w:t>物直接接触地面的，还应进行基础防</w:t>
            </w:r>
          </w:p>
          <w:p w14:paraId="2F36DEF7">
            <w:pPr>
              <w:pStyle w:val="7"/>
              <w:spacing w:before="25" w:line="228" w:lineRule="auto"/>
              <w:ind w:left="144"/>
              <w:rPr>
                <w:sz w:val="20"/>
                <w:szCs w:val="20"/>
              </w:rPr>
            </w:pPr>
            <w:r>
              <w:rPr>
                <w:spacing w:val="6"/>
                <w:sz w:val="20"/>
                <w:szCs w:val="20"/>
              </w:rPr>
              <w:t>渗，防渗层为至少</w:t>
            </w:r>
            <w:r>
              <w:rPr>
                <w:spacing w:val="-19"/>
                <w:sz w:val="20"/>
                <w:szCs w:val="20"/>
              </w:rPr>
              <w:t xml:space="preserve"> </w:t>
            </w:r>
            <w:r>
              <w:rPr>
                <w:spacing w:val="6"/>
                <w:sz w:val="20"/>
                <w:szCs w:val="20"/>
              </w:rPr>
              <w:t>1m</w:t>
            </w:r>
            <w:r>
              <w:rPr>
                <w:spacing w:val="-32"/>
                <w:sz w:val="20"/>
                <w:szCs w:val="20"/>
              </w:rPr>
              <w:t xml:space="preserve"> </w:t>
            </w:r>
            <w:r>
              <w:rPr>
                <w:spacing w:val="6"/>
                <w:sz w:val="20"/>
                <w:szCs w:val="20"/>
              </w:rPr>
              <w:t>厚黏土层（渗透</w:t>
            </w:r>
          </w:p>
          <w:p w14:paraId="04735673">
            <w:pPr>
              <w:pStyle w:val="7"/>
              <w:spacing w:before="7" w:line="265" w:lineRule="exact"/>
              <w:ind w:left="171"/>
              <w:rPr>
                <w:sz w:val="20"/>
                <w:szCs w:val="20"/>
              </w:rPr>
            </w:pPr>
            <w:r>
              <w:rPr>
                <w:spacing w:val="5"/>
                <w:position w:val="1"/>
                <w:sz w:val="20"/>
                <w:szCs w:val="20"/>
              </w:rPr>
              <w:t>系数不大于</w:t>
            </w:r>
            <w:r>
              <w:rPr>
                <w:spacing w:val="-21"/>
                <w:position w:val="1"/>
                <w:sz w:val="20"/>
                <w:szCs w:val="20"/>
              </w:rPr>
              <w:t xml:space="preserve"> </w:t>
            </w:r>
            <w:r>
              <w:rPr>
                <w:spacing w:val="5"/>
                <w:position w:val="1"/>
                <w:sz w:val="20"/>
                <w:szCs w:val="20"/>
              </w:rPr>
              <w:t>10—</w:t>
            </w:r>
            <w:r>
              <w:rPr>
                <w:spacing w:val="5"/>
                <w:position w:val="11"/>
                <w:sz w:val="10"/>
                <w:szCs w:val="10"/>
              </w:rPr>
              <w:t>7</w:t>
            </w:r>
            <w:r>
              <w:rPr>
                <w:position w:val="1"/>
                <w:sz w:val="20"/>
                <w:szCs w:val="20"/>
              </w:rPr>
              <w:t>cm</w:t>
            </w:r>
            <w:r>
              <w:rPr>
                <w:spacing w:val="5"/>
                <w:position w:val="1"/>
                <w:sz w:val="20"/>
                <w:szCs w:val="20"/>
              </w:rPr>
              <w:t>/s</w:t>
            </w:r>
            <w:r>
              <w:rPr>
                <w:spacing w:val="14"/>
                <w:position w:val="1"/>
                <w:sz w:val="20"/>
                <w:szCs w:val="20"/>
              </w:rPr>
              <w:t>），</w:t>
            </w:r>
            <w:r>
              <w:rPr>
                <w:spacing w:val="5"/>
                <w:position w:val="1"/>
                <w:sz w:val="20"/>
                <w:szCs w:val="20"/>
              </w:rPr>
              <w:t>或至少</w:t>
            </w:r>
            <w:r>
              <w:rPr>
                <w:spacing w:val="-34"/>
                <w:position w:val="1"/>
                <w:sz w:val="20"/>
                <w:szCs w:val="20"/>
              </w:rPr>
              <w:t xml:space="preserve"> </w:t>
            </w:r>
            <w:r>
              <w:rPr>
                <w:spacing w:val="5"/>
                <w:position w:val="1"/>
                <w:sz w:val="20"/>
                <w:szCs w:val="20"/>
              </w:rPr>
              <w:t>2</w:t>
            </w:r>
            <w:r>
              <w:rPr>
                <w:position w:val="1"/>
                <w:sz w:val="20"/>
                <w:szCs w:val="20"/>
              </w:rPr>
              <w:t>mm</w:t>
            </w:r>
          </w:p>
          <w:p w14:paraId="472D5544">
            <w:pPr>
              <w:pStyle w:val="7"/>
              <w:spacing w:before="23" w:line="228" w:lineRule="auto"/>
              <w:ind w:left="112"/>
              <w:rPr>
                <w:sz w:val="20"/>
                <w:szCs w:val="20"/>
              </w:rPr>
            </w:pPr>
            <w:r>
              <w:rPr>
                <w:spacing w:val="7"/>
                <w:sz w:val="20"/>
                <w:szCs w:val="20"/>
              </w:rPr>
              <w:t>厚高密度聚乙烯膜等人工防渗材料（渗</w:t>
            </w:r>
          </w:p>
          <w:p w14:paraId="2FB37243">
            <w:pPr>
              <w:pStyle w:val="7"/>
              <w:spacing w:before="10" w:line="264" w:lineRule="exact"/>
              <w:ind w:left="116"/>
              <w:rPr>
                <w:sz w:val="20"/>
                <w:szCs w:val="20"/>
              </w:rPr>
            </w:pPr>
            <w:r>
              <w:rPr>
                <w:spacing w:val="6"/>
                <w:sz w:val="20"/>
                <w:szCs w:val="20"/>
              </w:rPr>
              <w:t>透系数不大于</w:t>
            </w:r>
            <w:r>
              <w:rPr>
                <w:spacing w:val="-23"/>
                <w:sz w:val="20"/>
                <w:szCs w:val="20"/>
              </w:rPr>
              <w:t xml:space="preserve"> </w:t>
            </w:r>
            <w:r>
              <w:rPr>
                <w:spacing w:val="6"/>
                <w:sz w:val="20"/>
                <w:szCs w:val="20"/>
              </w:rPr>
              <w:t>10—</w:t>
            </w:r>
            <w:r>
              <w:rPr>
                <w:spacing w:val="6"/>
                <w:position w:val="10"/>
                <w:sz w:val="10"/>
                <w:szCs w:val="10"/>
              </w:rPr>
              <w:t>10</w:t>
            </w:r>
            <w:r>
              <w:rPr>
                <w:sz w:val="20"/>
                <w:szCs w:val="20"/>
              </w:rPr>
              <w:t>cm</w:t>
            </w:r>
            <w:r>
              <w:rPr>
                <w:spacing w:val="6"/>
                <w:sz w:val="20"/>
                <w:szCs w:val="20"/>
              </w:rPr>
              <w:t>/s</w:t>
            </w:r>
            <w:r>
              <w:rPr>
                <w:spacing w:val="14"/>
                <w:sz w:val="20"/>
                <w:szCs w:val="20"/>
              </w:rPr>
              <w:t>），</w:t>
            </w:r>
            <w:r>
              <w:rPr>
                <w:spacing w:val="6"/>
                <w:sz w:val="20"/>
                <w:szCs w:val="20"/>
              </w:rPr>
              <w:t>或其他防</w:t>
            </w:r>
          </w:p>
          <w:p w14:paraId="1A924F31">
            <w:pPr>
              <w:pStyle w:val="7"/>
              <w:spacing w:before="24" w:line="210" w:lineRule="auto"/>
              <w:ind w:left="931"/>
              <w:rPr>
                <w:sz w:val="20"/>
                <w:szCs w:val="20"/>
              </w:rPr>
            </w:pPr>
            <w:r>
              <w:rPr>
                <w:spacing w:val="7"/>
                <w:sz w:val="20"/>
                <w:szCs w:val="20"/>
              </w:rPr>
              <w:t>渗性能等效的材料。</w:t>
            </w:r>
          </w:p>
        </w:tc>
        <w:tc>
          <w:tcPr>
            <w:tcW w:w="3295" w:type="dxa"/>
            <w:vAlign w:val="top"/>
          </w:tcPr>
          <w:p w14:paraId="3C015AAA">
            <w:pPr>
              <w:spacing w:line="258" w:lineRule="auto"/>
              <w:rPr>
                <w:rFonts w:ascii="Arial"/>
                <w:sz w:val="21"/>
              </w:rPr>
            </w:pPr>
          </w:p>
          <w:p w14:paraId="46F918CE">
            <w:pPr>
              <w:spacing w:line="258" w:lineRule="auto"/>
              <w:rPr>
                <w:rFonts w:ascii="Arial"/>
                <w:sz w:val="21"/>
              </w:rPr>
            </w:pPr>
          </w:p>
          <w:p w14:paraId="4C8F3B67">
            <w:pPr>
              <w:pStyle w:val="7"/>
              <w:spacing w:before="65" w:line="251" w:lineRule="auto"/>
              <w:ind w:left="113" w:right="100" w:firstLine="3"/>
              <w:rPr>
                <w:sz w:val="20"/>
                <w:szCs w:val="20"/>
              </w:rPr>
            </w:pPr>
            <w:r>
              <w:rPr>
                <w:spacing w:val="4"/>
                <w:sz w:val="20"/>
                <w:szCs w:val="20"/>
              </w:rPr>
              <w:t>危废贮存间地面防渗及导流槽、事故收集池，采用防渗层采用夯实素</w:t>
            </w:r>
            <w:r>
              <w:rPr>
                <w:spacing w:val="6"/>
                <w:sz w:val="20"/>
                <w:szCs w:val="20"/>
              </w:rPr>
              <w:t>土+100</w:t>
            </w:r>
            <w:r>
              <w:rPr>
                <w:sz w:val="20"/>
                <w:szCs w:val="20"/>
              </w:rPr>
              <w:t>mm</w:t>
            </w:r>
            <w:r>
              <w:rPr>
                <w:spacing w:val="-23"/>
                <w:sz w:val="20"/>
                <w:szCs w:val="20"/>
              </w:rPr>
              <w:t xml:space="preserve"> </w:t>
            </w:r>
            <w:r>
              <w:rPr>
                <w:spacing w:val="6"/>
                <w:sz w:val="20"/>
                <w:szCs w:val="20"/>
              </w:rPr>
              <w:t>厚混凝土垫层+20</w:t>
            </w:r>
            <w:r>
              <w:rPr>
                <w:sz w:val="20"/>
                <w:szCs w:val="20"/>
              </w:rPr>
              <w:t>mm</w:t>
            </w:r>
            <w:r>
              <w:rPr>
                <w:spacing w:val="-38"/>
                <w:sz w:val="20"/>
                <w:szCs w:val="20"/>
              </w:rPr>
              <w:t xml:space="preserve"> </w:t>
            </w:r>
            <w:r>
              <w:rPr>
                <w:spacing w:val="6"/>
                <w:sz w:val="20"/>
                <w:szCs w:val="20"/>
              </w:rPr>
              <w:t>水</w:t>
            </w:r>
            <w:r>
              <w:rPr>
                <w:spacing w:val="8"/>
                <w:sz w:val="20"/>
                <w:szCs w:val="20"/>
              </w:rPr>
              <w:t>泥砂浆+2</w:t>
            </w:r>
            <w:r>
              <w:rPr>
                <w:sz w:val="20"/>
                <w:szCs w:val="20"/>
              </w:rPr>
              <w:t>mm</w:t>
            </w:r>
            <w:r>
              <w:rPr>
                <w:spacing w:val="-46"/>
                <w:sz w:val="20"/>
                <w:szCs w:val="20"/>
              </w:rPr>
              <w:t xml:space="preserve"> </w:t>
            </w:r>
            <w:r>
              <w:rPr>
                <w:spacing w:val="8"/>
                <w:sz w:val="20"/>
                <w:szCs w:val="20"/>
              </w:rPr>
              <w:t>厚高密度聚乙烯+15</w:t>
            </w:r>
            <w:r>
              <w:rPr>
                <w:sz w:val="20"/>
                <w:szCs w:val="20"/>
              </w:rPr>
              <w:t>mm</w:t>
            </w:r>
            <w:r>
              <w:rPr>
                <w:spacing w:val="7"/>
                <w:sz w:val="20"/>
                <w:szCs w:val="20"/>
              </w:rPr>
              <w:t>水泥砂浆+120</w:t>
            </w:r>
            <w:r>
              <w:rPr>
                <w:sz w:val="20"/>
                <w:szCs w:val="20"/>
              </w:rPr>
              <w:t>mm</w:t>
            </w:r>
            <w:r>
              <w:rPr>
                <w:spacing w:val="-23"/>
                <w:sz w:val="20"/>
                <w:szCs w:val="20"/>
              </w:rPr>
              <w:t xml:space="preserve"> </w:t>
            </w:r>
            <w:r>
              <w:rPr>
                <w:spacing w:val="7"/>
                <w:sz w:val="20"/>
                <w:szCs w:val="20"/>
              </w:rPr>
              <w:t>厚混凝土层，渗</w:t>
            </w:r>
            <w:r>
              <w:rPr>
                <w:spacing w:val="8"/>
                <w:sz w:val="20"/>
                <w:szCs w:val="20"/>
              </w:rPr>
              <w:t>透系数≤10—</w:t>
            </w:r>
            <w:r>
              <w:rPr>
                <w:spacing w:val="8"/>
                <w:position w:val="9"/>
                <w:sz w:val="10"/>
                <w:szCs w:val="10"/>
              </w:rPr>
              <w:t>10</w:t>
            </w:r>
            <w:r>
              <w:rPr>
                <w:sz w:val="20"/>
                <w:szCs w:val="20"/>
              </w:rPr>
              <w:t>cm</w:t>
            </w:r>
            <w:r>
              <w:rPr>
                <w:spacing w:val="8"/>
                <w:sz w:val="20"/>
                <w:szCs w:val="20"/>
              </w:rPr>
              <w:t>/s，内配双向钢</w:t>
            </w:r>
            <w:r>
              <w:rPr>
                <w:spacing w:val="3"/>
                <w:sz w:val="20"/>
                <w:szCs w:val="20"/>
              </w:rPr>
              <w:t>筋网。</w:t>
            </w:r>
          </w:p>
        </w:tc>
        <w:tc>
          <w:tcPr>
            <w:tcW w:w="1278" w:type="dxa"/>
            <w:tcBorders>
              <w:right w:val="single" w:color="000000" w:sz="6" w:space="0"/>
            </w:tcBorders>
            <w:vAlign w:val="top"/>
          </w:tcPr>
          <w:p w14:paraId="441865E2">
            <w:pPr>
              <w:spacing w:line="265" w:lineRule="auto"/>
              <w:rPr>
                <w:rFonts w:ascii="Arial"/>
                <w:sz w:val="21"/>
              </w:rPr>
            </w:pPr>
          </w:p>
          <w:p w14:paraId="7ACBA747">
            <w:pPr>
              <w:spacing w:line="265" w:lineRule="auto"/>
              <w:rPr>
                <w:rFonts w:ascii="Arial"/>
                <w:sz w:val="21"/>
              </w:rPr>
            </w:pPr>
          </w:p>
          <w:p w14:paraId="19EB7685">
            <w:pPr>
              <w:spacing w:line="265" w:lineRule="auto"/>
              <w:rPr>
                <w:rFonts w:ascii="Arial"/>
                <w:sz w:val="21"/>
              </w:rPr>
            </w:pPr>
          </w:p>
          <w:p w14:paraId="317F6A9C">
            <w:pPr>
              <w:spacing w:line="266" w:lineRule="auto"/>
              <w:rPr>
                <w:rFonts w:ascii="Arial"/>
                <w:sz w:val="21"/>
              </w:rPr>
            </w:pPr>
          </w:p>
          <w:p w14:paraId="49AFDB87">
            <w:pPr>
              <w:spacing w:line="266" w:lineRule="auto"/>
              <w:rPr>
                <w:rFonts w:ascii="Arial"/>
                <w:sz w:val="21"/>
              </w:rPr>
            </w:pPr>
          </w:p>
          <w:p w14:paraId="5F049C0B">
            <w:pPr>
              <w:pStyle w:val="7"/>
              <w:spacing w:before="65" w:line="228" w:lineRule="auto"/>
              <w:ind w:left="380"/>
              <w:rPr>
                <w:sz w:val="20"/>
                <w:szCs w:val="20"/>
              </w:rPr>
            </w:pPr>
            <w:r>
              <w:rPr>
                <w:spacing w:val="3"/>
                <w:sz w:val="20"/>
                <w:szCs w:val="20"/>
              </w:rPr>
              <w:t>符合</w:t>
            </w:r>
          </w:p>
        </w:tc>
      </w:tr>
      <w:tr w14:paraId="1A7291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7" w:hRule="atLeast"/>
        </w:trPr>
        <w:tc>
          <w:tcPr>
            <w:tcW w:w="1153" w:type="dxa"/>
            <w:vMerge w:val="continue"/>
            <w:tcBorders>
              <w:top w:val="nil"/>
              <w:left w:val="single" w:color="000000" w:sz="6" w:space="0"/>
              <w:bottom w:val="nil"/>
            </w:tcBorders>
            <w:vAlign w:val="top"/>
          </w:tcPr>
          <w:p w14:paraId="0C3B1B5E">
            <w:pPr>
              <w:rPr>
                <w:rFonts w:ascii="Arial"/>
                <w:sz w:val="21"/>
              </w:rPr>
            </w:pPr>
          </w:p>
        </w:tc>
        <w:tc>
          <w:tcPr>
            <w:tcW w:w="800" w:type="dxa"/>
            <w:vAlign w:val="top"/>
          </w:tcPr>
          <w:p w14:paraId="651A8C3A">
            <w:pPr>
              <w:spacing w:line="325" w:lineRule="auto"/>
              <w:rPr>
                <w:rFonts w:ascii="Arial"/>
                <w:sz w:val="21"/>
              </w:rPr>
            </w:pPr>
          </w:p>
          <w:p w14:paraId="7F7D4DC9">
            <w:pPr>
              <w:spacing w:line="326" w:lineRule="auto"/>
              <w:rPr>
                <w:rFonts w:ascii="Arial"/>
                <w:sz w:val="21"/>
              </w:rPr>
            </w:pPr>
          </w:p>
          <w:p w14:paraId="11AC73AE">
            <w:pPr>
              <w:pStyle w:val="7"/>
              <w:spacing w:before="65" w:line="269" w:lineRule="exact"/>
              <w:ind w:left="407"/>
              <w:rPr>
                <w:sz w:val="20"/>
                <w:szCs w:val="20"/>
              </w:rPr>
            </w:pPr>
            <w:r>
              <w:rPr>
                <w:position w:val="1"/>
                <w:sz w:val="20"/>
                <w:szCs w:val="20"/>
              </w:rPr>
              <w:t>5</w:t>
            </w:r>
          </w:p>
        </w:tc>
        <w:tc>
          <w:tcPr>
            <w:tcW w:w="3744" w:type="dxa"/>
            <w:vAlign w:val="top"/>
          </w:tcPr>
          <w:p w14:paraId="7B3E1C8F">
            <w:pPr>
              <w:pStyle w:val="7"/>
              <w:spacing w:before="40" w:line="228" w:lineRule="auto"/>
              <w:ind w:left="128"/>
              <w:rPr>
                <w:sz w:val="20"/>
                <w:szCs w:val="20"/>
              </w:rPr>
            </w:pPr>
            <w:r>
              <w:rPr>
                <w:spacing w:val="6"/>
                <w:sz w:val="20"/>
                <w:szCs w:val="20"/>
              </w:rPr>
              <w:t>同一贮存设施宜采用相同的防渗、防腐</w:t>
            </w:r>
          </w:p>
          <w:p w14:paraId="490F7782">
            <w:pPr>
              <w:pStyle w:val="7"/>
              <w:spacing w:before="24" w:line="228" w:lineRule="auto"/>
              <w:ind w:left="110"/>
              <w:rPr>
                <w:sz w:val="20"/>
                <w:szCs w:val="20"/>
              </w:rPr>
            </w:pPr>
            <w:r>
              <w:rPr>
                <w:spacing w:val="9"/>
                <w:sz w:val="20"/>
                <w:szCs w:val="20"/>
              </w:rPr>
              <w:t>工艺（包括防渗、防腐结构或材料</w:t>
            </w:r>
            <w:r>
              <w:rPr>
                <w:spacing w:val="1"/>
                <w:sz w:val="20"/>
                <w:szCs w:val="20"/>
              </w:rPr>
              <w:t>），</w:t>
            </w:r>
          </w:p>
          <w:p w14:paraId="0C1CBC9C">
            <w:pPr>
              <w:pStyle w:val="7"/>
              <w:spacing w:before="24" w:line="228" w:lineRule="auto"/>
              <w:ind w:left="120"/>
              <w:rPr>
                <w:sz w:val="20"/>
                <w:szCs w:val="20"/>
              </w:rPr>
            </w:pPr>
            <w:r>
              <w:rPr>
                <w:spacing w:val="6"/>
                <w:sz w:val="20"/>
                <w:szCs w:val="20"/>
              </w:rPr>
              <w:t>防渗、防腐材料应覆盖所有可能与废物</w:t>
            </w:r>
          </w:p>
          <w:p w14:paraId="0F8155FC">
            <w:pPr>
              <w:pStyle w:val="7"/>
              <w:spacing w:before="27" w:line="228" w:lineRule="auto"/>
              <w:ind w:left="106"/>
              <w:rPr>
                <w:sz w:val="20"/>
                <w:szCs w:val="20"/>
              </w:rPr>
            </w:pPr>
            <w:r>
              <w:rPr>
                <w:spacing w:val="7"/>
                <w:sz w:val="20"/>
                <w:szCs w:val="20"/>
              </w:rPr>
              <w:t>及其渗滤液、渗漏液等接触的构筑物表</w:t>
            </w:r>
          </w:p>
          <w:p w14:paraId="7F9F402E">
            <w:pPr>
              <w:pStyle w:val="7"/>
              <w:spacing w:before="25" w:line="228" w:lineRule="auto"/>
              <w:ind w:left="108"/>
              <w:rPr>
                <w:sz w:val="20"/>
                <w:szCs w:val="20"/>
              </w:rPr>
            </w:pPr>
            <w:r>
              <w:rPr>
                <w:spacing w:val="7"/>
                <w:sz w:val="20"/>
                <w:szCs w:val="20"/>
              </w:rPr>
              <w:t>面；采用不同防渗、防腐工艺应分别建</w:t>
            </w:r>
          </w:p>
          <w:p w14:paraId="6895CA81">
            <w:pPr>
              <w:pStyle w:val="7"/>
              <w:spacing w:before="24" w:line="208" w:lineRule="auto"/>
              <w:ind w:left="1248"/>
              <w:rPr>
                <w:sz w:val="20"/>
                <w:szCs w:val="20"/>
              </w:rPr>
            </w:pPr>
            <w:r>
              <w:rPr>
                <w:spacing w:val="6"/>
                <w:sz w:val="20"/>
                <w:szCs w:val="20"/>
              </w:rPr>
              <w:t>设贮存分区。</w:t>
            </w:r>
          </w:p>
        </w:tc>
        <w:tc>
          <w:tcPr>
            <w:tcW w:w="3295" w:type="dxa"/>
            <w:vAlign w:val="top"/>
          </w:tcPr>
          <w:p w14:paraId="1CF87E03">
            <w:pPr>
              <w:spacing w:line="246" w:lineRule="auto"/>
              <w:rPr>
                <w:rFonts w:ascii="Arial"/>
                <w:sz w:val="21"/>
              </w:rPr>
            </w:pPr>
          </w:p>
          <w:p w14:paraId="17EF822E">
            <w:pPr>
              <w:pStyle w:val="7"/>
              <w:spacing w:before="65" w:line="252" w:lineRule="auto"/>
              <w:ind w:left="113" w:right="101" w:firstLine="1"/>
              <w:rPr>
                <w:sz w:val="20"/>
                <w:szCs w:val="20"/>
              </w:rPr>
            </w:pPr>
            <w:r>
              <w:rPr>
                <w:spacing w:val="9"/>
                <w:sz w:val="20"/>
                <w:szCs w:val="20"/>
              </w:rPr>
              <w:t>本项目在危废贮存间内设置导流</w:t>
            </w:r>
            <w:r>
              <w:rPr>
                <w:spacing w:val="4"/>
                <w:sz w:val="20"/>
                <w:szCs w:val="20"/>
              </w:rPr>
              <w:t>槽，地面、裙角采用混凝土、高密度聚乙烯等防渗、地面硬化后涂刷</w:t>
            </w:r>
            <w:r>
              <w:rPr>
                <w:spacing w:val="8"/>
                <w:sz w:val="20"/>
                <w:szCs w:val="20"/>
              </w:rPr>
              <w:t>一层环氧地坪，同时设置托盘。</w:t>
            </w:r>
          </w:p>
        </w:tc>
        <w:tc>
          <w:tcPr>
            <w:tcW w:w="1278" w:type="dxa"/>
            <w:tcBorders>
              <w:right w:val="single" w:color="000000" w:sz="6" w:space="0"/>
            </w:tcBorders>
            <w:vAlign w:val="top"/>
          </w:tcPr>
          <w:p w14:paraId="6A0C973A">
            <w:pPr>
              <w:spacing w:line="325" w:lineRule="auto"/>
              <w:rPr>
                <w:rFonts w:ascii="Arial"/>
                <w:sz w:val="21"/>
              </w:rPr>
            </w:pPr>
          </w:p>
          <w:p w14:paraId="5A0A3A49">
            <w:pPr>
              <w:spacing w:line="326" w:lineRule="auto"/>
              <w:rPr>
                <w:rFonts w:ascii="Arial"/>
                <w:sz w:val="21"/>
              </w:rPr>
            </w:pPr>
          </w:p>
          <w:p w14:paraId="743EC3BC">
            <w:pPr>
              <w:pStyle w:val="7"/>
              <w:spacing w:before="65" w:line="228" w:lineRule="auto"/>
              <w:ind w:left="380"/>
              <w:rPr>
                <w:sz w:val="20"/>
                <w:szCs w:val="20"/>
              </w:rPr>
            </w:pPr>
            <w:r>
              <w:rPr>
                <w:spacing w:val="3"/>
                <w:sz w:val="20"/>
                <w:szCs w:val="20"/>
              </w:rPr>
              <w:t>符合</w:t>
            </w:r>
          </w:p>
        </w:tc>
      </w:tr>
      <w:tr w14:paraId="0A7308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trPr>
        <w:tc>
          <w:tcPr>
            <w:tcW w:w="1153" w:type="dxa"/>
            <w:vMerge w:val="continue"/>
            <w:tcBorders>
              <w:top w:val="nil"/>
              <w:left w:val="single" w:color="000000" w:sz="6" w:space="0"/>
              <w:bottom w:val="nil"/>
            </w:tcBorders>
            <w:vAlign w:val="top"/>
          </w:tcPr>
          <w:p w14:paraId="4EC4855C">
            <w:pPr>
              <w:rPr>
                <w:rFonts w:ascii="Arial"/>
                <w:sz w:val="21"/>
              </w:rPr>
            </w:pPr>
          </w:p>
        </w:tc>
        <w:tc>
          <w:tcPr>
            <w:tcW w:w="800" w:type="dxa"/>
            <w:vAlign w:val="top"/>
          </w:tcPr>
          <w:p w14:paraId="7EC5EA97">
            <w:pPr>
              <w:pStyle w:val="7"/>
              <w:spacing w:before="179" w:line="269" w:lineRule="exact"/>
              <w:ind w:left="405"/>
              <w:rPr>
                <w:sz w:val="20"/>
                <w:szCs w:val="20"/>
              </w:rPr>
            </w:pPr>
            <w:r>
              <w:rPr>
                <w:position w:val="1"/>
                <w:sz w:val="20"/>
                <w:szCs w:val="20"/>
              </w:rPr>
              <w:t>6</w:t>
            </w:r>
          </w:p>
        </w:tc>
        <w:tc>
          <w:tcPr>
            <w:tcW w:w="3744" w:type="dxa"/>
            <w:vAlign w:val="top"/>
          </w:tcPr>
          <w:p w14:paraId="0E6A8E18">
            <w:pPr>
              <w:pStyle w:val="7"/>
              <w:spacing w:before="44" w:line="228" w:lineRule="auto"/>
              <w:ind w:left="197"/>
              <w:rPr>
                <w:sz w:val="20"/>
                <w:szCs w:val="20"/>
              </w:rPr>
            </w:pPr>
            <w:r>
              <w:rPr>
                <w:spacing w:val="9"/>
                <w:sz w:val="20"/>
                <w:szCs w:val="20"/>
              </w:rPr>
              <w:t>贮存设施应采取技术和管理措施防止</w:t>
            </w:r>
          </w:p>
          <w:p w14:paraId="0A24201D">
            <w:pPr>
              <w:pStyle w:val="7"/>
              <w:spacing w:before="24" w:line="210" w:lineRule="auto"/>
              <w:ind w:left="1141"/>
              <w:rPr>
                <w:sz w:val="20"/>
                <w:szCs w:val="20"/>
              </w:rPr>
            </w:pPr>
            <w:r>
              <w:rPr>
                <w:spacing w:val="6"/>
                <w:sz w:val="20"/>
                <w:szCs w:val="20"/>
              </w:rPr>
              <w:t>无关人员进入。</w:t>
            </w:r>
          </w:p>
        </w:tc>
        <w:tc>
          <w:tcPr>
            <w:tcW w:w="3295" w:type="dxa"/>
            <w:vAlign w:val="top"/>
          </w:tcPr>
          <w:p w14:paraId="7DE04284">
            <w:pPr>
              <w:pStyle w:val="7"/>
              <w:spacing w:before="45" w:line="230" w:lineRule="auto"/>
              <w:ind w:left="114" w:right="101"/>
              <w:rPr>
                <w:sz w:val="20"/>
                <w:szCs w:val="20"/>
              </w:rPr>
            </w:pPr>
            <w:r>
              <w:rPr>
                <w:spacing w:val="3"/>
                <w:sz w:val="20"/>
                <w:szCs w:val="20"/>
              </w:rPr>
              <w:t>本项目采取专人专管理，设置</w:t>
            </w:r>
            <w:r>
              <w:rPr>
                <w:spacing w:val="-33"/>
                <w:sz w:val="20"/>
                <w:szCs w:val="20"/>
              </w:rPr>
              <w:t xml:space="preserve"> </w:t>
            </w:r>
            <w:r>
              <w:rPr>
                <w:spacing w:val="3"/>
                <w:sz w:val="20"/>
                <w:szCs w:val="20"/>
              </w:rPr>
              <w:t>2</w:t>
            </w:r>
            <w:r>
              <w:rPr>
                <w:spacing w:val="-41"/>
                <w:sz w:val="20"/>
                <w:szCs w:val="20"/>
              </w:rPr>
              <w:t xml:space="preserve"> </w:t>
            </w:r>
            <w:r>
              <w:rPr>
                <w:spacing w:val="3"/>
                <w:sz w:val="20"/>
                <w:szCs w:val="20"/>
              </w:rPr>
              <w:t>把</w:t>
            </w:r>
            <w:r>
              <w:rPr>
                <w:spacing w:val="8"/>
                <w:sz w:val="20"/>
                <w:szCs w:val="20"/>
              </w:rPr>
              <w:t>锁，防止无关人员进入。</w:t>
            </w:r>
          </w:p>
        </w:tc>
        <w:tc>
          <w:tcPr>
            <w:tcW w:w="1278" w:type="dxa"/>
            <w:tcBorders>
              <w:right w:val="single" w:color="000000" w:sz="6" w:space="0"/>
            </w:tcBorders>
            <w:vAlign w:val="top"/>
          </w:tcPr>
          <w:p w14:paraId="32E39345">
            <w:pPr>
              <w:pStyle w:val="7"/>
              <w:spacing w:before="180" w:line="228" w:lineRule="auto"/>
              <w:ind w:left="380"/>
              <w:rPr>
                <w:sz w:val="20"/>
                <w:szCs w:val="20"/>
              </w:rPr>
            </w:pPr>
            <w:r>
              <w:rPr>
                <w:spacing w:val="3"/>
                <w:sz w:val="20"/>
                <w:szCs w:val="20"/>
              </w:rPr>
              <w:t>符合</w:t>
            </w:r>
          </w:p>
        </w:tc>
      </w:tr>
      <w:tr w14:paraId="437D12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5" w:hRule="atLeast"/>
        </w:trPr>
        <w:tc>
          <w:tcPr>
            <w:tcW w:w="1153" w:type="dxa"/>
            <w:vMerge w:val="continue"/>
            <w:tcBorders>
              <w:top w:val="nil"/>
              <w:left w:val="single" w:color="000000" w:sz="6" w:space="0"/>
              <w:bottom w:val="nil"/>
            </w:tcBorders>
            <w:vAlign w:val="top"/>
          </w:tcPr>
          <w:p w14:paraId="22DE68F6">
            <w:pPr>
              <w:rPr>
                <w:rFonts w:ascii="Arial"/>
                <w:sz w:val="21"/>
              </w:rPr>
            </w:pPr>
          </w:p>
        </w:tc>
        <w:tc>
          <w:tcPr>
            <w:tcW w:w="9117" w:type="dxa"/>
            <w:gridSpan w:val="4"/>
            <w:tcBorders>
              <w:right w:val="single" w:color="000000" w:sz="6" w:space="0"/>
            </w:tcBorders>
            <w:vAlign w:val="top"/>
          </w:tcPr>
          <w:p w14:paraId="0C194E28">
            <w:pPr>
              <w:pStyle w:val="7"/>
              <w:spacing w:before="45" w:line="212" w:lineRule="auto"/>
              <w:ind w:left="3615"/>
              <w:rPr>
                <w:sz w:val="20"/>
                <w:szCs w:val="20"/>
              </w:rPr>
            </w:pPr>
            <w:r>
              <w:rPr>
                <w:spacing w:val="8"/>
                <w:sz w:val="20"/>
                <w:szCs w:val="20"/>
              </w:rPr>
              <w:t>贮存间环境管理要求</w:t>
            </w:r>
          </w:p>
        </w:tc>
      </w:tr>
      <w:tr w14:paraId="0E70BC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1153" w:type="dxa"/>
            <w:vMerge w:val="continue"/>
            <w:tcBorders>
              <w:top w:val="nil"/>
              <w:left w:val="single" w:color="000000" w:sz="6" w:space="0"/>
              <w:bottom w:val="nil"/>
            </w:tcBorders>
            <w:vAlign w:val="top"/>
          </w:tcPr>
          <w:p w14:paraId="5E05812F">
            <w:pPr>
              <w:rPr>
                <w:rFonts w:ascii="Arial"/>
                <w:sz w:val="21"/>
              </w:rPr>
            </w:pPr>
          </w:p>
        </w:tc>
        <w:tc>
          <w:tcPr>
            <w:tcW w:w="800" w:type="dxa"/>
            <w:vAlign w:val="top"/>
          </w:tcPr>
          <w:p w14:paraId="5305DF3D">
            <w:pPr>
              <w:spacing w:line="248" w:lineRule="auto"/>
              <w:rPr>
                <w:rFonts w:ascii="Arial"/>
                <w:sz w:val="21"/>
              </w:rPr>
            </w:pPr>
          </w:p>
          <w:p w14:paraId="1BB117C5">
            <w:pPr>
              <w:pStyle w:val="7"/>
              <w:spacing w:before="65" w:line="270" w:lineRule="exact"/>
              <w:ind w:left="419"/>
              <w:rPr>
                <w:sz w:val="20"/>
                <w:szCs w:val="20"/>
              </w:rPr>
            </w:pPr>
            <w:r>
              <w:rPr>
                <w:position w:val="1"/>
                <w:sz w:val="20"/>
                <w:szCs w:val="20"/>
              </w:rPr>
              <w:t>1</w:t>
            </w:r>
          </w:p>
        </w:tc>
        <w:tc>
          <w:tcPr>
            <w:tcW w:w="3744" w:type="dxa"/>
            <w:vAlign w:val="top"/>
          </w:tcPr>
          <w:p w14:paraId="7BA25D76">
            <w:pPr>
              <w:pStyle w:val="7"/>
              <w:spacing w:before="44" w:line="236" w:lineRule="auto"/>
              <w:ind w:left="106" w:right="106" w:firstLine="1"/>
              <w:rPr>
                <w:sz w:val="20"/>
                <w:szCs w:val="20"/>
              </w:rPr>
            </w:pPr>
            <w:r>
              <w:rPr>
                <w:spacing w:val="9"/>
                <w:sz w:val="20"/>
                <w:szCs w:val="20"/>
              </w:rPr>
              <w:t>贮存库内不同贮存分区之间应采取隔</w:t>
            </w:r>
            <w:r>
              <w:rPr>
                <w:spacing w:val="7"/>
                <w:sz w:val="20"/>
                <w:szCs w:val="20"/>
              </w:rPr>
              <w:t>离措施。隔离措施可根据危险废物特性</w:t>
            </w:r>
            <w:r>
              <w:rPr>
                <w:spacing w:val="8"/>
                <w:sz w:val="20"/>
                <w:szCs w:val="20"/>
              </w:rPr>
              <w:t>采用过道、隔板或隔墙等方式。</w:t>
            </w:r>
          </w:p>
        </w:tc>
        <w:tc>
          <w:tcPr>
            <w:tcW w:w="3295" w:type="dxa"/>
            <w:vAlign w:val="top"/>
          </w:tcPr>
          <w:p w14:paraId="1A3C8A92">
            <w:pPr>
              <w:pStyle w:val="7"/>
              <w:spacing w:before="180" w:line="252" w:lineRule="auto"/>
              <w:ind w:left="113" w:right="68" w:firstLine="73"/>
              <w:rPr>
                <w:sz w:val="20"/>
                <w:szCs w:val="20"/>
              </w:rPr>
            </w:pPr>
            <w:r>
              <w:rPr>
                <w:spacing w:val="9"/>
                <w:sz w:val="20"/>
                <w:szCs w:val="20"/>
              </w:rPr>
              <w:t>本项目设计贮间具有固定的区域</w:t>
            </w:r>
            <w:r>
              <w:rPr>
                <w:spacing w:val="7"/>
                <w:sz w:val="20"/>
                <w:szCs w:val="20"/>
              </w:rPr>
              <w:t>边界，与厂区其他区域进行隔离。</w:t>
            </w:r>
          </w:p>
        </w:tc>
        <w:tc>
          <w:tcPr>
            <w:tcW w:w="1278" w:type="dxa"/>
            <w:tcBorders>
              <w:right w:val="single" w:color="000000" w:sz="6" w:space="0"/>
            </w:tcBorders>
            <w:vAlign w:val="top"/>
          </w:tcPr>
          <w:p w14:paraId="2FE659CB">
            <w:pPr>
              <w:spacing w:line="248" w:lineRule="auto"/>
              <w:rPr>
                <w:rFonts w:ascii="Arial"/>
                <w:sz w:val="21"/>
              </w:rPr>
            </w:pPr>
          </w:p>
          <w:p w14:paraId="697D1BF4">
            <w:pPr>
              <w:pStyle w:val="7"/>
              <w:spacing w:before="65" w:line="228" w:lineRule="auto"/>
              <w:ind w:left="380"/>
              <w:rPr>
                <w:sz w:val="20"/>
                <w:szCs w:val="20"/>
              </w:rPr>
            </w:pPr>
            <w:r>
              <w:rPr>
                <w:spacing w:val="3"/>
                <w:sz w:val="20"/>
                <w:szCs w:val="20"/>
              </w:rPr>
              <w:t>符合</w:t>
            </w:r>
          </w:p>
        </w:tc>
      </w:tr>
      <w:tr w14:paraId="25CE09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98" w:hRule="atLeast"/>
        </w:trPr>
        <w:tc>
          <w:tcPr>
            <w:tcW w:w="1153" w:type="dxa"/>
            <w:vMerge w:val="continue"/>
            <w:tcBorders>
              <w:top w:val="nil"/>
              <w:left w:val="single" w:color="000000" w:sz="6" w:space="0"/>
              <w:bottom w:val="single" w:color="000000" w:sz="6" w:space="0"/>
            </w:tcBorders>
            <w:vAlign w:val="top"/>
          </w:tcPr>
          <w:p w14:paraId="32B57A05">
            <w:pPr>
              <w:rPr>
                <w:rFonts w:ascii="Arial"/>
                <w:sz w:val="21"/>
              </w:rPr>
            </w:pPr>
          </w:p>
        </w:tc>
        <w:tc>
          <w:tcPr>
            <w:tcW w:w="800" w:type="dxa"/>
            <w:tcBorders>
              <w:bottom w:val="single" w:color="000000" w:sz="6" w:space="0"/>
            </w:tcBorders>
            <w:vAlign w:val="top"/>
          </w:tcPr>
          <w:p w14:paraId="1B64040E">
            <w:pPr>
              <w:spacing w:line="259" w:lineRule="auto"/>
              <w:rPr>
                <w:rFonts w:ascii="Arial"/>
                <w:sz w:val="21"/>
              </w:rPr>
            </w:pPr>
          </w:p>
          <w:p w14:paraId="267E7934">
            <w:pPr>
              <w:spacing w:line="260" w:lineRule="auto"/>
              <w:rPr>
                <w:rFonts w:ascii="Arial"/>
                <w:sz w:val="21"/>
              </w:rPr>
            </w:pPr>
          </w:p>
          <w:p w14:paraId="2C25871D">
            <w:pPr>
              <w:pStyle w:val="7"/>
              <w:spacing w:before="65" w:line="271" w:lineRule="exact"/>
              <w:ind w:left="406"/>
              <w:rPr>
                <w:sz w:val="20"/>
                <w:szCs w:val="20"/>
              </w:rPr>
            </w:pPr>
            <w:r>
              <w:rPr>
                <w:position w:val="1"/>
                <w:sz w:val="20"/>
                <w:szCs w:val="20"/>
              </w:rPr>
              <w:t>2</w:t>
            </w:r>
          </w:p>
        </w:tc>
        <w:tc>
          <w:tcPr>
            <w:tcW w:w="3744" w:type="dxa"/>
            <w:tcBorders>
              <w:bottom w:val="single" w:color="000000" w:sz="6" w:space="0"/>
            </w:tcBorders>
            <w:vAlign w:val="top"/>
          </w:tcPr>
          <w:p w14:paraId="0D691EBA">
            <w:pPr>
              <w:pStyle w:val="7"/>
              <w:spacing w:before="44" w:line="248" w:lineRule="auto"/>
              <w:ind w:left="106" w:right="106"/>
              <w:rPr>
                <w:sz w:val="20"/>
                <w:szCs w:val="20"/>
              </w:rPr>
            </w:pPr>
            <w:r>
              <w:rPr>
                <w:spacing w:val="9"/>
                <w:sz w:val="20"/>
                <w:szCs w:val="20"/>
              </w:rPr>
              <w:t>在贮存库内或通过贮存分区方式贮存</w:t>
            </w:r>
            <w:r>
              <w:rPr>
                <w:spacing w:val="7"/>
                <w:sz w:val="20"/>
                <w:szCs w:val="20"/>
              </w:rPr>
              <w:t>液态危险废物的，应具有液体泄漏堵截设施，堵截设施最小容积不应低于对应</w:t>
            </w:r>
            <w:r>
              <w:rPr>
                <w:spacing w:val="9"/>
                <w:sz w:val="20"/>
                <w:szCs w:val="20"/>
              </w:rPr>
              <w:t>贮存区域最大液态废物容器容积或液</w:t>
            </w:r>
            <w:r>
              <w:rPr>
                <w:spacing w:val="6"/>
                <w:sz w:val="20"/>
                <w:szCs w:val="20"/>
              </w:rPr>
              <w:t>态废物总储量</w:t>
            </w:r>
            <w:r>
              <w:rPr>
                <w:spacing w:val="-20"/>
                <w:sz w:val="20"/>
                <w:szCs w:val="20"/>
              </w:rPr>
              <w:t xml:space="preserve"> </w:t>
            </w:r>
            <w:r>
              <w:rPr>
                <w:rFonts w:ascii="Times New Roman" w:hAnsi="Times New Roman" w:eastAsia="Times New Roman" w:cs="Times New Roman"/>
                <w:spacing w:val="6"/>
                <w:sz w:val="20"/>
                <w:szCs w:val="20"/>
              </w:rPr>
              <w:t>1/10</w:t>
            </w:r>
            <w:r>
              <w:rPr>
                <w:spacing w:val="6"/>
                <w:sz w:val="20"/>
                <w:szCs w:val="20"/>
              </w:rPr>
              <w:t>（二者取较大者</w:t>
            </w:r>
            <w:r>
              <w:rPr>
                <w:spacing w:val="-12"/>
                <w:sz w:val="20"/>
                <w:szCs w:val="20"/>
              </w:rPr>
              <w:t>）；</w:t>
            </w:r>
          </w:p>
        </w:tc>
        <w:tc>
          <w:tcPr>
            <w:tcW w:w="3295" w:type="dxa"/>
            <w:tcBorders>
              <w:bottom w:val="single" w:color="000000" w:sz="6" w:space="0"/>
            </w:tcBorders>
            <w:vAlign w:val="top"/>
          </w:tcPr>
          <w:p w14:paraId="0DAAA7BC">
            <w:pPr>
              <w:spacing w:line="248" w:lineRule="auto"/>
              <w:rPr>
                <w:rFonts w:ascii="Arial"/>
                <w:sz w:val="21"/>
              </w:rPr>
            </w:pPr>
          </w:p>
          <w:p w14:paraId="58A9C6AD">
            <w:pPr>
              <w:pStyle w:val="7"/>
              <w:spacing w:before="65" w:line="252" w:lineRule="auto"/>
              <w:ind w:left="113" w:right="101" w:firstLine="2"/>
              <w:rPr>
                <w:sz w:val="20"/>
                <w:szCs w:val="20"/>
              </w:rPr>
            </w:pPr>
            <w:r>
              <w:rPr>
                <w:spacing w:val="9"/>
                <w:sz w:val="20"/>
                <w:szCs w:val="20"/>
              </w:rPr>
              <w:t>本项目的危险废物设计采用防酸</w:t>
            </w:r>
            <w:r>
              <w:rPr>
                <w:spacing w:val="5"/>
                <w:sz w:val="20"/>
                <w:szCs w:val="20"/>
              </w:rPr>
              <w:t>碱塑料容器密闭包装；贮存库内设</w:t>
            </w:r>
            <w:r>
              <w:rPr>
                <w:spacing w:val="8"/>
                <w:sz w:val="20"/>
                <w:szCs w:val="20"/>
              </w:rPr>
              <w:t>置导流槽，应急事故池，</w:t>
            </w:r>
          </w:p>
        </w:tc>
        <w:tc>
          <w:tcPr>
            <w:tcW w:w="1278" w:type="dxa"/>
            <w:tcBorders>
              <w:bottom w:val="single" w:color="000000" w:sz="6" w:space="0"/>
              <w:right w:val="single" w:color="000000" w:sz="6" w:space="0"/>
            </w:tcBorders>
            <w:vAlign w:val="top"/>
          </w:tcPr>
          <w:p w14:paraId="74A73F4B">
            <w:pPr>
              <w:spacing w:line="260" w:lineRule="auto"/>
              <w:rPr>
                <w:rFonts w:ascii="Arial"/>
                <w:sz w:val="21"/>
              </w:rPr>
            </w:pPr>
          </w:p>
          <w:p w14:paraId="37193B36">
            <w:pPr>
              <w:spacing w:line="260" w:lineRule="auto"/>
              <w:rPr>
                <w:rFonts w:ascii="Arial"/>
                <w:sz w:val="21"/>
              </w:rPr>
            </w:pPr>
          </w:p>
          <w:p w14:paraId="75BCD27B">
            <w:pPr>
              <w:pStyle w:val="7"/>
              <w:spacing w:before="65" w:line="228" w:lineRule="auto"/>
              <w:ind w:left="380"/>
              <w:rPr>
                <w:sz w:val="20"/>
                <w:szCs w:val="20"/>
              </w:rPr>
            </w:pPr>
            <w:r>
              <w:rPr>
                <w:spacing w:val="3"/>
                <w:sz w:val="20"/>
                <w:szCs w:val="20"/>
              </w:rPr>
              <w:t>符合</w:t>
            </w:r>
          </w:p>
        </w:tc>
      </w:tr>
    </w:tbl>
    <w:p w14:paraId="22CBEB54">
      <w:pPr>
        <w:pStyle w:val="2"/>
      </w:pPr>
    </w:p>
    <w:p w14:paraId="2408D287">
      <w:pPr>
        <w:sectPr>
          <w:footerReference r:id="rId16" w:type="default"/>
          <w:pgSz w:w="11906" w:h="16839"/>
          <w:pgMar w:top="1431" w:right="810" w:bottom="1298" w:left="810" w:header="0" w:footer="1061" w:gutter="0"/>
          <w:pgBorders>
            <w:top w:val="none" w:sz="0" w:space="0"/>
            <w:left w:val="none" w:sz="0" w:space="0"/>
            <w:bottom w:val="none" w:sz="0" w:space="0"/>
            <w:right w:val="none" w:sz="0" w:space="0"/>
          </w:pgBorders>
          <w:cols w:space="720" w:num="1"/>
        </w:sectPr>
      </w:pPr>
    </w:p>
    <w:p w14:paraId="58041C2C">
      <w:pPr>
        <w:spacing w:line="91" w:lineRule="auto"/>
        <w:rPr>
          <w:rFonts w:ascii="Arial"/>
          <w:sz w:val="2"/>
        </w:rPr>
      </w:pPr>
    </w:p>
    <w:tbl>
      <w:tblPr>
        <w:tblStyle w:val="6"/>
        <w:tblW w:w="1027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3"/>
        <w:gridCol w:w="755"/>
        <w:gridCol w:w="3385"/>
        <w:gridCol w:w="3774"/>
        <w:gridCol w:w="1203"/>
      </w:tblGrid>
      <w:tr w14:paraId="214C1B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405" w:hRule="atLeast"/>
        </w:trPr>
        <w:tc>
          <w:tcPr>
            <w:tcW w:w="1153" w:type="dxa"/>
            <w:vMerge w:val="restart"/>
            <w:tcBorders>
              <w:top w:val="single" w:color="000000" w:sz="6" w:space="0"/>
              <w:left w:val="single" w:color="000000" w:sz="6" w:space="0"/>
              <w:bottom w:val="nil"/>
            </w:tcBorders>
            <w:vAlign w:val="top"/>
          </w:tcPr>
          <w:p w14:paraId="27E01AC9">
            <w:pPr>
              <w:rPr>
                <w:rFonts w:ascii="Arial"/>
                <w:sz w:val="21"/>
              </w:rPr>
            </w:pPr>
          </w:p>
        </w:tc>
        <w:tc>
          <w:tcPr>
            <w:tcW w:w="9117" w:type="dxa"/>
            <w:gridSpan w:val="4"/>
            <w:tcBorders>
              <w:top w:val="single" w:color="000000" w:sz="6" w:space="0"/>
              <w:bottom w:val="single" w:color="000000" w:sz="10" w:space="0"/>
              <w:right w:val="single" w:color="000000" w:sz="6" w:space="0"/>
            </w:tcBorders>
            <w:vAlign w:val="top"/>
          </w:tcPr>
          <w:p w14:paraId="4F3A7B22">
            <w:pPr>
              <w:spacing w:line="33" w:lineRule="exact"/>
            </w:pPr>
          </w:p>
          <w:tbl>
            <w:tblPr>
              <w:tblStyle w:val="6"/>
              <w:tblW w:w="8892" w:type="dxa"/>
              <w:tblInd w:w="10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88"/>
              <w:gridCol w:w="3749"/>
              <w:gridCol w:w="3300"/>
              <w:gridCol w:w="1155"/>
            </w:tblGrid>
            <w:tr w14:paraId="1A4B0B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75" w:hRule="atLeast"/>
              </w:trPr>
              <w:tc>
                <w:tcPr>
                  <w:tcW w:w="688" w:type="dxa"/>
                  <w:tcBorders>
                    <w:top w:val="nil"/>
                    <w:left w:val="nil"/>
                  </w:tcBorders>
                  <w:vAlign w:val="top"/>
                </w:tcPr>
                <w:p w14:paraId="7588A16A">
                  <w:pPr>
                    <w:rPr>
                      <w:rFonts w:ascii="Arial"/>
                      <w:sz w:val="21"/>
                    </w:rPr>
                  </w:pPr>
                </w:p>
              </w:tc>
              <w:tc>
                <w:tcPr>
                  <w:tcW w:w="3749" w:type="dxa"/>
                  <w:tcBorders>
                    <w:top w:val="nil"/>
                  </w:tcBorders>
                  <w:vAlign w:val="top"/>
                </w:tcPr>
                <w:p w14:paraId="08C7C237">
                  <w:pPr>
                    <w:pStyle w:val="7"/>
                    <w:spacing w:before="11" w:line="243" w:lineRule="auto"/>
                    <w:ind w:left="112" w:right="106" w:firstLine="1"/>
                    <w:rPr>
                      <w:sz w:val="20"/>
                      <w:szCs w:val="20"/>
                    </w:rPr>
                  </w:pPr>
                  <w:r>
                    <w:rPr>
                      <w:spacing w:val="9"/>
                      <w:sz w:val="20"/>
                      <w:szCs w:val="20"/>
                    </w:rPr>
                    <w:t>用于贮存可能产生渗滤液的危险废物的贮存库或贮存分区应设计渗滤液收</w:t>
                  </w:r>
                  <w:r>
                    <w:rPr>
                      <w:spacing w:val="7"/>
                      <w:sz w:val="20"/>
                      <w:szCs w:val="20"/>
                    </w:rPr>
                    <w:t>集设施，收集设施容积应满足渗滤液的</w:t>
                  </w:r>
                  <w:r>
                    <w:rPr>
                      <w:spacing w:val="5"/>
                      <w:sz w:val="20"/>
                      <w:szCs w:val="20"/>
                    </w:rPr>
                    <w:t>收集要求。</w:t>
                  </w:r>
                </w:p>
              </w:tc>
              <w:tc>
                <w:tcPr>
                  <w:tcW w:w="3300" w:type="dxa"/>
                  <w:tcBorders>
                    <w:top w:val="nil"/>
                  </w:tcBorders>
                  <w:vAlign w:val="top"/>
                </w:tcPr>
                <w:p w14:paraId="3B5EA3D9">
                  <w:pPr>
                    <w:rPr>
                      <w:rFonts w:ascii="Arial"/>
                      <w:sz w:val="21"/>
                    </w:rPr>
                  </w:pPr>
                </w:p>
              </w:tc>
              <w:tc>
                <w:tcPr>
                  <w:tcW w:w="1155" w:type="dxa"/>
                  <w:tcBorders>
                    <w:top w:val="nil"/>
                    <w:right w:val="nil"/>
                  </w:tcBorders>
                  <w:vAlign w:val="top"/>
                </w:tcPr>
                <w:p w14:paraId="20671385">
                  <w:pPr>
                    <w:rPr>
                      <w:rFonts w:ascii="Arial"/>
                      <w:sz w:val="21"/>
                    </w:rPr>
                  </w:pPr>
                </w:p>
              </w:tc>
            </w:tr>
            <w:tr w14:paraId="2F2163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5" w:hRule="atLeast"/>
              </w:trPr>
              <w:tc>
                <w:tcPr>
                  <w:tcW w:w="688" w:type="dxa"/>
                  <w:tcBorders>
                    <w:left w:val="nil"/>
                  </w:tcBorders>
                  <w:vAlign w:val="top"/>
                </w:tcPr>
                <w:p w14:paraId="6091ACF0">
                  <w:pPr>
                    <w:spacing w:line="254" w:lineRule="auto"/>
                    <w:rPr>
                      <w:rFonts w:ascii="Arial"/>
                      <w:sz w:val="21"/>
                    </w:rPr>
                  </w:pPr>
                </w:p>
                <w:p w14:paraId="7F00CA13">
                  <w:pPr>
                    <w:spacing w:line="254" w:lineRule="auto"/>
                    <w:rPr>
                      <w:rFonts w:ascii="Arial"/>
                      <w:sz w:val="21"/>
                    </w:rPr>
                  </w:pPr>
                </w:p>
                <w:p w14:paraId="1EF69766">
                  <w:pPr>
                    <w:pStyle w:val="7"/>
                    <w:spacing w:before="65" w:line="269" w:lineRule="exact"/>
                    <w:ind w:left="303"/>
                    <w:rPr>
                      <w:sz w:val="20"/>
                      <w:szCs w:val="20"/>
                    </w:rPr>
                  </w:pPr>
                  <w:r>
                    <w:rPr>
                      <w:position w:val="1"/>
                      <w:sz w:val="20"/>
                      <w:szCs w:val="20"/>
                    </w:rPr>
                    <w:t>3</w:t>
                  </w:r>
                </w:p>
              </w:tc>
              <w:tc>
                <w:tcPr>
                  <w:tcW w:w="3749" w:type="dxa"/>
                  <w:vAlign w:val="top"/>
                </w:tcPr>
                <w:p w14:paraId="150A2FF1">
                  <w:pPr>
                    <w:pStyle w:val="7"/>
                    <w:spacing w:before="33" w:line="244" w:lineRule="auto"/>
                    <w:ind w:left="113" w:right="106"/>
                    <w:rPr>
                      <w:sz w:val="20"/>
                      <w:szCs w:val="20"/>
                    </w:rPr>
                  </w:pPr>
                  <w:r>
                    <w:rPr>
                      <w:spacing w:val="8"/>
                      <w:sz w:val="20"/>
                      <w:szCs w:val="20"/>
                    </w:rPr>
                    <w:t>贮存易产生粉尘、</w:t>
                  </w:r>
                  <w:r>
                    <w:rPr>
                      <w:sz w:val="20"/>
                      <w:szCs w:val="20"/>
                    </w:rPr>
                    <w:t>VOCs</w:t>
                  </w:r>
                  <w:r>
                    <w:rPr>
                      <w:spacing w:val="8"/>
                      <w:sz w:val="20"/>
                      <w:szCs w:val="20"/>
                    </w:rPr>
                    <w:t>、酸雾、有毒有</w:t>
                  </w:r>
                  <w:r>
                    <w:rPr>
                      <w:spacing w:val="9"/>
                      <w:sz w:val="20"/>
                      <w:szCs w:val="20"/>
                    </w:rPr>
                    <w:t>害大气污染物和刺激性气味气体的危</w:t>
                  </w:r>
                  <w:r>
                    <w:rPr>
                      <w:spacing w:val="7"/>
                      <w:sz w:val="20"/>
                      <w:szCs w:val="20"/>
                    </w:rPr>
                    <w:t>险废物贮存库，应设置气体收集装置和气体净化设施；气体净化设施的排气筒</w:t>
                  </w:r>
                  <w:r>
                    <w:rPr>
                      <w:spacing w:val="6"/>
                      <w:sz w:val="20"/>
                      <w:szCs w:val="20"/>
                    </w:rPr>
                    <w:t>高度应符合</w:t>
                  </w:r>
                  <w:r>
                    <w:rPr>
                      <w:spacing w:val="-40"/>
                      <w:sz w:val="20"/>
                      <w:szCs w:val="20"/>
                    </w:rPr>
                    <w:t xml:space="preserve"> </w:t>
                  </w:r>
                  <w:r>
                    <w:rPr>
                      <w:sz w:val="20"/>
                      <w:szCs w:val="20"/>
                    </w:rPr>
                    <w:t>GB</w:t>
                  </w:r>
                  <w:r>
                    <w:rPr>
                      <w:spacing w:val="6"/>
                      <w:sz w:val="20"/>
                      <w:szCs w:val="20"/>
                    </w:rPr>
                    <w:t>16297</w:t>
                  </w:r>
                  <w:r>
                    <w:rPr>
                      <w:spacing w:val="-39"/>
                      <w:sz w:val="20"/>
                      <w:szCs w:val="20"/>
                    </w:rPr>
                    <w:t xml:space="preserve"> </w:t>
                  </w:r>
                  <w:r>
                    <w:rPr>
                      <w:spacing w:val="6"/>
                      <w:sz w:val="20"/>
                      <w:szCs w:val="20"/>
                    </w:rPr>
                    <w:t>要求。</w:t>
                  </w:r>
                </w:p>
              </w:tc>
              <w:tc>
                <w:tcPr>
                  <w:tcW w:w="3300" w:type="dxa"/>
                  <w:vAlign w:val="top"/>
                </w:tcPr>
                <w:p w14:paraId="19BD5A33">
                  <w:pPr>
                    <w:pStyle w:val="7"/>
                    <w:spacing w:before="33" w:line="252" w:lineRule="auto"/>
                    <w:ind w:left="112" w:right="106" w:firstLine="2"/>
                    <w:rPr>
                      <w:sz w:val="20"/>
                      <w:szCs w:val="20"/>
                    </w:rPr>
                  </w:pPr>
                  <w:r>
                    <w:rPr>
                      <w:spacing w:val="9"/>
                      <w:sz w:val="20"/>
                      <w:szCs w:val="20"/>
                    </w:rPr>
                    <w:t>本项目的危险废物设计采用防酸</w:t>
                  </w:r>
                  <w:r>
                    <w:rPr>
                      <w:spacing w:val="5"/>
                      <w:sz w:val="20"/>
                      <w:szCs w:val="20"/>
                    </w:rPr>
                    <w:t>碱塑料容器密闭包装，危废间内设置强制通风柜，排风扇等设施排至</w:t>
                  </w:r>
                  <w:r>
                    <w:rPr>
                      <w:spacing w:val="3"/>
                      <w:sz w:val="20"/>
                      <w:szCs w:val="20"/>
                    </w:rPr>
                    <w:t>室外。</w:t>
                  </w:r>
                </w:p>
              </w:tc>
              <w:tc>
                <w:tcPr>
                  <w:tcW w:w="1155" w:type="dxa"/>
                  <w:tcBorders>
                    <w:right w:val="nil"/>
                  </w:tcBorders>
                  <w:vAlign w:val="top"/>
                </w:tcPr>
                <w:p w14:paraId="2B51F391">
                  <w:pPr>
                    <w:spacing w:line="254" w:lineRule="auto"/>
                    <w:rPr>
                      <w:rFonts w:ascii="Arial"/>
                      <w:sz w:val="21"/>
                    </w:rPr>
                  </w:pPr>
                </w:p>
                <w:p w14:paraId="2A865953">
                  <w:pPr>
                    <w:spacing w:line="254" w:lineRule="auto"/>
                    <w:rPr>
                      <w:rFonts w:ascii="Arial"/>
                      <w:sz w:val="21"/>
                    </w:rPr>
                  </w:pPr>
                </w:p>
                <w:p w14:paraId="2FCBD0C8">
                  <w:pPr>
                    <w:pStyle w:val="7"/>
                    <w:spacing w:before="65" w:line="228" w:lineRule="auto"/>
                    <w:ind w:left="375"/>
                    <w:rPr>
                      <w:sz w:val="20"/>
                      <w:szCs w:val="20"/>
                    </w:rPr>
                  </w:pPr>
                  <w:r>
                    <w:rPr>
                      <w:spacing w:val="3"/>
                      <w:sz w:val="20"/>
                      <w:szCs w:val="20"/>
                    </w:rPr>
                    <w:t>符合</w:t>
                  </w:r>
                </w:p>
              </w:tc>
            </w:tr>
            <w:tr w14:paraId="2647DC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00" w:hRule="atLeast"/>
              </w:trPr>
              <w:tc>
                <w:tcPr>
                  <w:tcW w:w="688" w:type="dxa"/>
                  <w:tcBorders>
                    <w:left w:val="nil"/>
                  </w:tcBorders>
                  <w:vAlign w:val="top"/>
                </w:tcPr>
                <w:p w14:paraId="0B54C5EC">
                  <w:pPr>
                    <w:spacing w:line="327" w:lineRule="auto"/>
                    <w:rPr>
                      <w:rFonts w:ascii="Arial"/>
                      <w:sz w:val="21"/>
                    </w:rPr>
                  </w:pPr>
                </w:p>
                <w:p w14:paraId="26C2A6E7">
                  <w:pPr>
                    <w:pStyle w:val="7"/>
                    <w:spacing w:before="65" w:line="271" w:lineRule="exact"/>
                    <w:ind w:left="298"/>
                    <w:rPr>
                      <w:sz w:val="20"/>
                      <w:szCs w:val="20"/>
                    </w:rPr>
                  </w:pPr>
                  <w:r>
                    <w:rPr>
                      <w:position w:val="1"/>
                      <w:sz w:val="20"/>
                      <w:szCs w:val="20"/>
                    </w:rPr>
                    <w:t>4</w:t>
                  </w:r>
                </w:p>
              </w:tc>
              <w:tc>
                <w:tcPr>
                  <w:tcW w:w="3749" w:type="dxa"/>
                  <w:vAlign w:val="top"/>
                </w:tcPr>
                <w:p w14:paraId="790BD7CC">
                  <w:pPr>
                    <w:pStyle w:val="7"/>
                    <w:spacing w:before="257" w:line="252" w:lineRule="auto"/>
                    <w:ind w:left="121" w:right="106" w:hanging="8"/>
                    <w:rPr>
                      <w:sz w:val="20"/>
                      <w:szCs w:val="20"/>
                    </w:rPr>
                  </w:pPr>
                  <w:r>
                    <w:rPr>
                      <w:spacing w:val="7"/>
                      <w:sz w:val="20"/>
                      <w:szCs w:val="20"/>
                    </w:rPr>
                    <w:t>贮存库应及时清运贮存的危险废物，实</w:t>
                  </w:r>
                  <w:r>
                    <w:rPr>
                      <w:spacing w:val="3"/>
                      <w:sz w:val="20"/>
                      <w:szCs w:val="20"/>
                    </w:rPr>
                    <w:t>时贮存量不应超过</w:t>
                  </w:r>
                  <w:r>
                    <w:rPr>
                      <w:spacing w:val="-24"/>
                      <w:sz w:val="20"/>
                      <w:szCs w:val="20"/>
                    </w:rPr>
                    <w:t xml:space="preserve"> </w:t>
                  </w:r>
                  <w:r>
                    <w:rPr>
                      <w:spacing w:val="3"/>
                      <w:sz w:val="20"/>
                      <w:szCs w:val="20"/>
                    </w:rPr>
                    <w:t>3</w:t>
                  </w:r>
                  <w:r>
                    <w:rPr>
                      <w:spacing w:val="-28"/>
                      <w:sz w:val="20"/>
                      <w:szCs w:val="20"/>
                    </w:rPr>
                    <w:t xml:space="preserve"> </w:t>
                  </w:r>
                  <w:r>
                    <w:rPr>
                      <w:spacing w:val="3"/>
                      <w:sz w:val="20"/>
                      <w:szCs w:val="20"/>
                    </w:rPr>
                    <w:t>吨。</w:t>
                  </w:r>
                </w:p>
              </w:tc>
              <w:tc>
                <w:tcPr>
                  <w:tcW w:w="3300" w:type="dxa"/>
                  <w:vAlign w:val="top"/>
                </w:tcPr>
                <w:p w14:paraId="4F776581">
                  <w:pPr>
                    <w:pStyle w:val="7"/>
                    <w:tabs>
                      <w:tab w:val="left" w:pos="3046"/>
                    </w:tabs>
                    <w:spacing w:before="122" w:line="252" w:lineRule="auto"/>
                    <w:ind w:left="113" w:right="247" w:firstLine="1"/>
                    <w:jc w:val="both"/>
                    <w:rPr>
                      <w:sz w:val="20"/>
                      <w:szCs w:val="20"/>
                    </w:rPr>
                  </w:pPr>
                  <w:r>
                    <w:rPr>
                      <w:spacing w:val="9"/>
                      <w:sz w:val="20"/>
                      <w:szCs w:val="20"/>
                    </w:rPr>
                    <w:t>本项目在线监测废液年产生量</w:t>
                  </w:r>
                  <w:r>
                    <w:rPr>
                      <w:sz w:val="20"/>
                      <w:szCs w:val="20"/>
                    </w:rPr>
                    <w:tab/>
                  </w:r>
                  <w:r>
                    <w:rPr>
                      <w:sz w:val="20"/>
                      <w:szCs w:val="20"/>
                    </w:rPr>
                    <w:t xml:space="preserve"> </w:t>
                  </w:r>
                  <w:r>
                    <w:rPr>
                      <w:spacing w:val="3"/>
                      <w:sz w:val="20"/>
                      <w:szCs w:val="20"/>
                    </w:rPr>
                    <w:t>4.58t/a，废液储存量</w:t>
                  </w:r>
                  <w:r>
                    <w:rPr>
                      <w:spacing w:val="-31"/>
                      <w:sz w:val="20"/>
                      <w:szCs w:val="20"/>
                    </w:rPr>
                    <w:t xml:space="preserve"> </w:t>
                  </w:r>
                  <w:r>
                    <w:rPr>
                      <w:spacing w:val="3"/>
                      <w:sz w:val="20"/>
                      <w:szCs w:val="20"/>
                    </w:rPr>
                    <w:t>2.25t/a，</w:t>
                  </w:r>
                  <w:r>
                    <w:rPr>
                      <w:spacing w:val="6"/>
                      <w:sz w:val="20"/>
                      <w:szCs w:val="20"/>
                    </w:rPr>
                    <w:t>储存期半年。</w:t>
                  </w:r>
                </w:p>
              </w:tc>
              <w:tc>
                <w:tcPr>
                  <w:tcW w:w="1155" w:type="dxa"/>
                  <w:tcBorders>
                    <w:right w:val="nil"/>
                  </w:tcBorders>
                  <w:vAlign w:val="top"/>
                </w:tcPr>
                <w:p w14:paraId="204450D1">
                  <w:pPr>
                    <w:spacing w:line="328" w:lineRule="auto"/>
                    <w:rPr>
                      <w:rFonts w:ascii="Arial"/>
                      <w:sz w:val="21"/>
                    </w:rPr>
                  </w:pPr>
                </w:p>
                <w:p w14:paraId="35B24329">
                  <w:pPr>
                    <w:pStyle w:val="7"/>
                    <w:spacing w:before="65" w:line="228" w:lineRule="auto"/>
                    <w:ind w:left="375"/>
                    <w:rPr>
                      <w:sz w:val="20"/>
                      <w:szCs w:val="20"/>
                    </w:rPr>
                  </w:pPr>
                  <w:r>
                    <w:rPr>
                      <w:spacing w:val="3"/>
                      <w:sz w:val="20"/>
                      <w:szCs w:val="20"/>
                    </w:rPr>
                    <w:t>符合</w:t>
                  </w:r>
                </w:p>
              </w:tc>
            </w:tr>
          </w:tbl>
          <w:p w14:paraId="26D128F0">
            <w:pPr>
              <w:pStyle w:val="7"/>
              <w:spacing w:before="34" w:line="227" w:lineRule="auto"/>
              <w:ind w:left="4137"/>
              <w:rPr>
                <w:sz w:val="20"/>
                <w:szCs w:val="20"/>
              </w:rPr>
            </w:pPr>
            <w:r>
              <w:rPr>
                <w:spacing w:val="7"/>
                <w:sz w:val="20"/>
                <w:szCs w:val="20"/>
              </w:rPr>
              <w:t>选址要求</w:t>
            </w:r>
          </w:p>
          <w:tbl>
            <w:tblPr>
              <w:tblStyle w:val="6"/>
              <w:tblW w:w="8892" w:type="dxa"/>
              <w:tblInd w:w="10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88"/>
              <w:gridCol w:w="3749"/>
              <w:gridCol w:w="3300"/>
              <w:gridCol w:w="1155"/>
            </w:tblGrid>
            <w:tr w14:paraId="78A5E7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22" w:hRule="atLeast"/>
              </w:trPr>
              <w:tc>
                <w:tcPr>
                  <w:tcW w:w="688" w:type="dxa"/>
                  <w:tcBorders>
                    <w:left w:val="nil"/>
                  </w:tcBorders>
                  <w:vAlign w:val="top"/>
                </w:tcPr>
                <w:p w14:paraId="36C129F8">
                  <w:pPr>
                    <w:spacing w:line="254" w:lineRule="auto"/>
                    <w:rPr>
                      <w:rFonts w:ascii="Arial"/>
                      <w:sz w:val="21"/>
                    </w:rPr>
                  </w:pPr>
                </w:p>
                <w:p w14:paraId="03670721">
                  <w:pPr>
                    <w:spacing w:line="255" w:lineRule="auto"/>
                    <w:rPr>
                      <w:rFonts w:ascii="Arial"/>
                      <w:sz w:val="21"/>
                    </w:rPr>
                  </w:pPr>
                </w:p>
                <w:p w14:paraId="76421421">
                  <w:pPr>
                    <w:spacing w:line="255" w:lineRule="auto"/>
                    <w:rPr>
                      <w:rFonts w:ascii="Arial"/>
                      <w:sz w:val="21"/>
                    </w:rPr>
                  </w:pPr>
                </w:p>
                <w:p w14:paraId="500018A8">
                  <w:pPr>
                    <w:pStyle w:val="7"/>
                    <w:spacing w:before="65" w:line="271" w:lineRule="exact"/>
                    <w:ind w:left="314"/>
                    <w:rPr>
                      <w:sz w:val="20"/>
                      <w:szCs w:val="20"/>
                    </w:rPr>
                  </w:pPr>
                  <w:r>
                    <w:rPr>
                      <w:position w:val="1"/>
                      <w:sz w:val="20"/>
                      <w:szCs w:val="20"/>
                    </w:rPr>
                    <w:t>1</w:t>
                  </w:r>
                </w:p>
              </w:tc>
              <w:tc>
                <w:tcPr>
                  <w:tcW w:w="3749" w:type="dxa"/>
                  <w:vAlign w:val="top"/>
                </w:tcPr>
                <w:p w14:paraId="00BA69EB">
                  <w:pPr>
                    <w:spacing w:line="285" w:lineRule="auto"/>
                    <w:rPr>
                      <w:rFonts w:ascii="Arial"/>
                      <w:sz w:val="21"/>
                    </w:rPr>
                  </w:pPr>
                </w:p>
                <w:p w14:paraId="63DB9157">
                  <w:pPr>
                    <w:pStyle w:val="7"/>
                    <w:spacing w:before="65" w:line="228" w:lineRule="auto"/>
                    <w:ind w:left="202"/>
                    <w:rPr>
                      <w:sz w:val="20"/>
                      <w:szCs w:val="20"/>
                    </w:rPr>
                  </w:pPr>
                  <w:r>
                    <w:rPr>
                      <w:spacing w:val="9"/>
                      <w:sz w:val="20"/>
                      <w:szCs w:val="20"/>
                    </w:rPr>
                    <w:t>贮存设施选址应满足生态环境保护法</w:t>
                  </w:r>
                </w:p>
                <w:p w14:paraId="01613FA0">
                  <w:pPr>
                    <w:pStyle w:val="7"/>
                    <w:spacing w:before="24" w:line="228" w:lineRule="auto"/>
                    <w:ind w:left="112"/>
                    <w:rPr>
                      <w:sz w:val="20"/>
                      <w:szCs w:val="20"/>
                    </w:rPr>
                  </w:pPr>
                  <w:r>
                    <w:rPr>
                      <w:spacing w:val="5"/>
                      <w:sz w:val="20"/>
                      <w:szCs w:val="20"/>
                    </w:rPr>
                    <w:t>律法规、规划和“三线一单</w:t>
                  </w:r>
                  <w:r>
                    <w:rPr>
                      <w:spacing w:val="-62"/>
                      <w:sz w:val="20"/>
                      <w:szCs w:val="20"/>
                    </w:rPr>
                    <w:t xml:space="preserve"> </w:t>
                  </w:r>
                  <w:r>
                    <w:rPr>
                      <w:spacing w:val="5"/>
                      <w:sz w:val="20"/>
                      <w:szCs w:val="20"/>
                    </w:rPr>
                    <w:t>”生态环境</w:t>
                  </w:r>
                </w:p>
                <w:p w14:paraId="26D8A6FC">
                  <w:pPr>
                    <w:pStyle w:val="7"/>
                    <w:spacing w:before="23" w:line="228" w:lineRule="auto"/>
                    <w:ind w:left="114"/>
                    <w:rPr>
                      <w:sz w:val="20"/>
                      <w:szCs w:val="20"/>
                    </w:rPr>
                  </w:pPr>
                  <w:r>
                    <w:rPr>
                      <w:spacing w:val="7"/>
                      <w:sz w:val="20"/>
                      <w:szCs w:val="20"/>
                    </w:rPr>
                    <w:t>分区管控的要求，建设项目应依法进行</w:t>
                  </w:r>
                </w:p>
                <w:p w14:paraId="644E74D3">
                  <w:pPr>
                    <w:pStyle w:val="7"/>
                    <w:spacing w:before="26" w:line="227" w:lineRule="auto"/>
                    <w:ind w:left="1144"/>
                    <w:rPr>
                      <w:sz w:val="20"/>
                      <w:szCs w:val="20"/>
                    </w:rPr>
                  </w:pPr>
                  <w:r>
                    <w:rPr>
                      <w:spacing w:val="7"/>
                      <w:sz w:val="20"/>
                      <w:szCs w:val="20"/>
                    </w:rPr>
                    <w:t>环境影响评价。</w:t>
                  </w:r>
                </w:p>
              </w:tc>
              <w:tc>
                <w:tcPr>
                  <w:tcW w:w="3300" w:type="dxa"/>
                  <w:vAlign w:val="top"/>
                </w:tcPr>
                <w:p w14:paraId="3EFFC69D">
                  <w:pPr>
                    <w:spacing w:line="286" w:lineRule="auto"/>
                    <w:rPr>
                      <w:rFonts w:ascii="Arial"/>
                      <w:sz w:val="21"/>
                    </w:rPr>
                  </w:pPr>
                </w:p>
                <w:p w14:paraId="4C449983">
                  <w:pPr>
                    <w:pStyle w:val="7"/>
                    <w:spacing w:before="65" w:line="251" w:lineRule="auto"/>
                    <w:ind w:left="113" w:right="106"/>
                    <w:rPr>
                      <w:sz w:val="20"/>
                      <w:szCs w:val="20"/>
                    </w:rPr>
                  </w:pPr>
                  <w:r>
                    <w:rPr>
                      <w:spacing w:val="4"/>
                      <w:sz w:val="20"/>
                      <w:szCs w:val="20"/>
                    </w:rPr>
                    <w:t>根据分析，本项目符合朝阳市人民</w:t>
                  </w:r>
                  <w:r>
                    <w:rPr>
                      <w:spacing w:val="2"/>
                      <w:sz w:val="20"/>
                      <w:szCs w:val="20"/>
                    </w:rPr>
                    <w:t>政府关于实施《“三线一单</w:t>
                  </w:r>
                  <w:r>
                    <w:rPr>
                      <w:spacing w:val="-57"/>
                      <w:sz w:val="20"/>
                      <w:szCs w:val="20"/>
                    </w:rPr>
                    <w:t xml:space="preserve"> </w:t>
                  </w:r>
                  <w:r>
                    <w:rPr>
                      <w:spacing w:val="2"/>
                      <w:sz w:val="20"/>
                      <w:szCs w:val="20"/>
                    </w:rPr>
                    <w:t>”生态</w:t>
                  </w:r>
                  <w:r>
                    <w:rPr>
                      <w:spacing w:val="9"/>
                      <w:sz w:val="20"/>
                      <w:szCs w:val="20"/>
                    </w:rPr>
                    <w:t>环境分区管控的意见》的相关要</w:t>
                  </w:r>
                  <w:r>
                    <w:rPr>
                      <w:spacing w:val="8"/>
                      <w:sz w:val="20"/>
                      <w:szCs w:val="20"/>
                    </w:rPr>
                    <w:t>求，编写环境影响报告表。</w:t>
                  </w:r>
                </w:p>
              </w:tc>
              <w:tc>
                <w:tcPr>
                  <w:tcW w:w="1155" w:type="dxa"/>
                  <w:tcBorders>
                    <w:right w:val="nil"/>
                  </w:tcBorders>
                  <w:vAlign w:val="top"/>
                </w:tcPr>
                <w:p w14:paraId="2A7DBC1F">
                  <w:pPr>
                    <w:spacing w:line="345" w:lineRule="auto"/>
                    <w:rPr>
                      <w:rFonts w:ascii="Arial"/>
                      <w:sz w:val="21"/>
                    </w:rPr>
                  </w:pPr>
                </w:p>
                <w:p w14:paraId="28925299">
                  <w:pPr>
                    <w:spacing w:line="345" w:lineRule="auto"/>
                    <w:rPr>
                      <w:rFonts w:ascii="Arial"/>
                      <w:sz w:val="21"/>
                    </w:rPr>
                  </w:pPr>
                </w:p>
                <w:p w14:paraId="6467D1C9">
                  <w:pPr>
                    <w:pStyle w:val="7"/>
                    <w:spacing w:before="65" w:line="228" w:lineRule="auto"/>
                    <w:ind w:left="375"/>
                    <w:rPr>
                      <w:sz w:val="20"/>
                      <w:szCs w:val="20"/>
                    </w:rPr>
                  </w:pPr>
                  <w:r>
                    <w:rPr>
                      <w:spacing w:val="3"/>
                      <w:sz w:val="20"/>
                      <w:szCs w:val="20"/>
                    </w:rPr>
                    <w:t>符合</w:t>
                  </w:r>
                </w:p>
              </w:tc>
            </w:tr>
            <w:tr w14:paraId="251355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34" w:hRule="atLeast"/>
              </w:trPr>
              <w:tc>
                <w:tcPr>
                  <w:tcW w:w="688" w:type="dxa"/>
                  <w:tcBorders>
                    <w:left w:val="nil"/>
                  </w:tcBorders>
                  <w:vAlign w:val="top"/>
                </w:tcPr>
                <w:p w14:paraId="33DAB899">
                  <w:pPr>
                    <w:spacing w:line="275" w:lineRule="auto"/>
                    <w:rPr>
                      <w:rFonts w:ascii="Arial"/>
                      <w:sz w:val="21"/>
                    </w:rPr>
                  </w:pPr>
                </w:p>
                <w:p w14:paraId="5057AA19">
                  <w:pPr>
                    <w:spacing w:line="275" w:lineRule="auto"/>
                    <w:rPr>
                      <w:rFonts w:ascii="Arial"/>
                      <w:sz w:val="21"/>
                    </w:rPr>
                  </w:pPr>
                </w:p>
                <w:p w14:paraId="0E97FAAB">
                  <w:pPr>
                    <w:pStyle w:val="7"/>
                    <w:spacing w:before="65" w:line="271" w:lineRule="exact"/>
                    <w:ind w:left="301"/>
                    <w:rPr>
                      <w:sz w:val="20"/>
                      <w:szCs w:val="20"/>
                    </w:rPr>
                  </w:pPr>
                  <w:r>
                    <w:rPr>
                      <w:position w:val="1"/>
                      <w:sz w:val="20"/>
                      <w:szCs w:val="20"/>
                    </w:rPr>
                    <w:t>2</w:t>
                  </w:r>
                </w:p>
              </w:tc>
              <w:tc>
                <w:tcPr>
                  <w:tcW w:w="3749" w:type="dxa"/>
                  <w:vAlign w:val="top"/>
                </w:tcPr>
                <w:p w14:paraId="2506B89E">
                  <w:pPr>
                    <w:pStyle w:val="7"/>
                    <w:spacing w:before="75" w:line="249" w:lineRule="auto"/>
                    <w:ind w:left="112" w:right="106"/>
                    <w:rPr>
                      <w:sz w:val="20"/>
                      <w:szCs w:val="20"/>
                    </w:rPr>
                  </w:pPr>
                  <w:r>
                    <w:rPr>
                      <w:spacing w:val="9"/>
                      <w:sz w:val="20"/>
                      <w:szCs w:val="20"/>
                    </w:rPr>
                    <w:t>集中贮存设施不应选在生态保护红线</w:t>
                  </w:r>
                  <w:r>
                    <w:rPr>
                      <w:spacing w:val="7"/>
                      <w:sz w:val="20"/>
                      <w:szCs w:val="20"/>
                    </w:rPr>
                    <w:t>区域、永久基本农田和其他需要特别保护的区域内，不应建在溶洞区或易遭受洪水、滑坡、泥石流、潮汐等严重自然灾害影响的地区。</w:t>
                  </w:r>
                </w:p>
              </w:tc>
              <w:tc>
                <w:tcPr>
                  <w:tcW w:w="3300" w:type="dxa"/>
                  <w:vAlign w:val="top"/>
                </w:tcPr>
                <w:p w14:paraId="5573DF3D">
                  <w:pPr>
                    <w:pStyle w:val="7"/>
                    <w:spacing w:before="212" w:line="252" w:lineRule="auto"/>
                    <w:ind w:left="115" w:right="106"/>
                    <w:rPr>
                      <w:sz w:val="20"/>
                      <w:szCs w:val="20"/>
                    </w:rPr>
                  </w:pPr>
                  <w:r>
                    <w:rPr>
                      <w:spacing w:val="9"/>
                      <w:sz w:val="20"/>
                      <w:szCs w:val="20"/>
                    </w:rPr>
                    <w:t>本项目位于北票市污水处理有限</w:t>
                  </w:r>
                  <w:r>
                    <w:rPr>
                      <w:spacing w:val="4"/>
                      <w:sz w:val="20"/>
                      <w:szCs w:val="20"/>
                    </w:rPr>
                    <w:t>公司院内，评价范围内没有自然保护区、风景名胜区、饮用水水源保</w:t>
                  </w:r>
                  <w:r>
                    <w:rPr>
                      <w:spacing w:val="7"/>
                      <w:sz w:val="20"/>
                      <w:szCs w:val="20"/>
                    </w:rPr>
                    <w:t>护区等环境敏感目标。</w:t>
                  </w:r>
                </w:p>
              </w:tc>
              <w:tc>
                <w:tcPr>
                  <w:tcW w:w="1155" w:type="dxa"/>
                  <w:tcBorders>
                    <w:right w:val="nil"/>
                  </w:tcBorders>
                  <w:vAlign w:val="top"/>
                </w:tcPr>
                <w:p w14:paraId="4FAA22B9">
                  <w:pPr>
                    <w:spacing w:line="275" w:lineRule="auto"/>
                    <w:rPr>
                      <w:rFonts w:ascii="Arial"/>
                      <w:sz w:val="21"/>
                    </w:rPr>
                  </w:pPr>
                </w:p>
                <w:p w14:paraId="5826A347">
                  <w:pPr>
                    <w:spacing w:line="275" w:lineRule="auto"/>
                    <w:rPr>
                      <w:rFonts w:ascii="Arial"/>
                      <w:sz w:val="21"/>
                    </w:rPr>
                  </w:pPr>
                </w:p>
                <w:p w14:paraId="3BF51190">
                  <w:pPr>
                    <w:pStyle w:val="7"/>
                    <w:spacing w:before="65" w:line="228" w:lineRule="auto"/>
                    <w:ind w:left="375"/>
                    <w:rPr>
                      <w:sz w:val="20"/>
                      <w:szCs w:val="20"/>
                    </w:rPr>
                  </w:pPr>
                  <w:r>
                    <w:rPr>
                      <w:spacing w:val="3"/>
                      <w:sz w:val="20"/>
                      <w:szCs w:val="20"/>
                    </w:rPr>
                    <w:t>符合</w:t>
                  </w:r>
                </w:p>
              </w:tc>
            </w:tr>
            <w:tr w14:paraId="7923F5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31" w:hRule="atLeast"/>
              </w:trPr>
              <w:tc>
                <w:tcPr>
                  <w:tcW w:w="688" w:type="dxa"/>
                  <w:tcBorders>
                    <w:left w:val="nil"/>
                  </w:tcBorders>
                  <w:vAlign w:val="top"/>
                </w:tcPr>
                <w:p w14:paraId="0E800F1A">
                  <w:pPr>
                    <w:spacing w:line="253" w:lineRule="auto"/>
                    <w:rPr>
                      <w:rFonts w:ascii="Arial"/>
                      <w:sz w:val="21"/>
                    </w:rPr>
                  </w:pPr>
                </w:p>
                <w:p w14:paraId="2B5BFEE6">
                  <w:pPr>
                    <w:spacing w:line="253" w:lineRule="auto"/>
                    <w:rPr>
                      <w:rFonts w:ascii="Arial"/>
                      <w:sz w:val="21"/>
                    </w:rPr>
                  </w:pPr>
                </w:p>
                <w:p w14:paraId="12C2CDB1">
                  <w:pPr>
                    <w:pStyle w:val="7"/>
                    <w:spacing w:before="65" w:line="269" w:lineRule="exact"/>
                    <w:ind w:left="303"/>
                    <w:rPr>
                      <w:sz w:val="20"/>
                      <w:szCs w:val="20"/>
                    </w:rPr>
                  </w:pPr>
                  <w:r>
                    <w:rPr>
                      <w:position w:val="1"/>
                      <w:sz w:val="20"/>
                      <w:szCs w:val="20"/>
                    </w:rPr>
                    <w:t>3</w:t>
                  </w:r>
                </w:p>
              </w:tc>
              <w:tc>
                <w:tcPr>
                  <w:tcW w:w="3749" w:type="dxa"/>
                  <w:vAlign w:val="top"/>
                </w:tcPr>
                <w:p w14:paraId="14C470C5">
                  <w:pPr>
                    <w:pStyle w:val="7"/>
                    <w:spacing w:before="166" w:line="228" w:lineRule="auto"/>
                    <w:ind w:left="113"/>
                    <w:rPr>
                      <w:sz w:val="20"/>
                      <w:szCs w:val="20"/>
                    </w:rPr>
                  </w:pPr>
                  <w:r>
                    <w:rPr>
                      <w:spacing w:val="8"/>
                      <w:sz w:val="20"/>
                      <w:szCs w:val="20"/>
                    </w:rPr>
                    <w:t>贮存设施不应选在江河、湖泊、运河、</w:t>
                  </w:r>
                </w:p>
                <w:p w14:paraId="4805FF92">
                  <w:pPr>
                    <w:pStyle w:val="7"/>
                    <w:spacing w:before="24" w:line="228" w:lineRule="auto"/>
                    <w:ind w:left="113"/>
                    <w:rPr>
                      <w:sz w:val="20"/>
                      <w:szCs w:val="20"/>
                    </w:rPr>
                  </w:pPr>
                  <w:r>
                    <w:rPr>
                      <w:spacing w:val="7"/>
                      <w:sz w:val="20"/>
                      <w:szCs w:val="20"/>
                    </w:rPr>
                    <w:t>渠道、水库及其最高水位线以下的滩地</w:t>
                  </w:r>
                </w:p>
                <w:p w14:paraId="391DFF4D">
                  <w:pPr>
                    <w:pStyle w:val="7"/>
                    <w:spacing w:before="26" w:line="228" w:lineRule="auto"/>
                    <w:ind w:left="113"/>
                    <w:rPr>
                      <w:sz w:val="20"/>
                      <w:szCs w:val="20"/>
                    </w:rPr>
                  </w:pPr>
                  <w:r>
                    <w:rPr>
                      <w:spacing w:val="7"/>
                      <w:sz w:val="20"/>
                      <w:szCs w:val="20"/>
                    </w:rPr>
                    <w:t>和岸坡，以及法律法规规定禁止贮存危</w:t>
                  </w:r>
                </w:p>
                <w:p w14:paraId="2C3F64D9">
                  <w:pPr>
                    <w:pStyle w:val="7"/>
                    <w:spacing w:before="23" w:line="229" w:lineRule="auto"/>
                    <w:ind w:left="947"/>
                    <w:rPr>
                      <w:sz w:val="20"/>
                      <w:szCs w:val="20"/>
                    </w:rPr>
                  </w:pPr>
                  <w:r>
                    <w:rPr>
                      <w:spacing w:val="6"/>
                      <w:sz w:val="20"/>
                      <w:szCs w:val="20"/>
                    </w:rPr>
                    <w:t>险废物的其他地点。</w:t>
                  </w:r>
                </w:p>
              </w:tc>
              <w:tc>
                <w:tcPr>
                  <w:tcW w:w="3300" w:type="dxa"/>
                  <w:vAlign w:val="top"/>
                </w:tcPr>
                <w:p w14:paraId="70461381">
                  <w:pPr>
                    <w:pStyle w:val="7"/>
                    <w:spacing w:before="303" w:line="251" w:lineRule="auto"/>
                    <w:ind w:left="115" w:right="106"/>
                    <w:rPr>
                      <w:sz w:val="20"/>
                      <w:szCs w:val="20"/>
                    </w:rPr>
                  </w:pPr>
                  <w:r>
                    <w:rPr>
                      <w:spacing w:val="9"/>
                      <w:sz w:val="20"/>
                      <w:szCs w:val="20"/>
                    </w:rPr>
                    <w:t>本项目位于北票市污水处理有限</w:t>
                  </w:r>
                  <w:r>
                    <w:rPr>
                      <w:spacing w:val="4"/>
                      <w:sz w:val="20"/>
                      <w:szCs w:val="20"/>
                    </w:rPr>
                    <w:t>公司院内，不属于法律法规规定禁</w:t>
                  </w:r>
                  <w:r>
                    <w:rPr>
                      <w:spacing w:val="8"/>
                      <w:sz w:val="20"/>
                      <w:szCs w:val="20"/>
                    </w:rPr>
                    <w:t>止贮存危险废物的其他地点。</w:t>
                  </w:r>
                </w:p>
              </w:tc>
              <w:tc>
                <w:tcPr>
                  <w:tcW w:w="1155" w:type="dxa"/>
                  <w:tcBorders>
                    <w:right w:val="nil"/>
                  </w:tcBorders>
                  <w:vAlign w:val="top"/>
                </w:tcPr>
                <w:p w14:paraId="1A64C6F4">
                  <w:pPr>
                    <w:spacing w:line="253" w:lineRule="auto"/>
                    <w:rPr>
                      <w:rFonts w:ascii="Arial"/>
                      <w:sz w:val="21"/>
                    </w:rPr>
                  </w:pPr>
                </w:p>
                <w:p w14:paraId="1E73A544">
                  <w:pPr>
                    <w:spacing w:line="253" w:lineRule="auto"/>
                    <w:rPr>
                      <w:rFonts w:ascii="Arial"/>
                      <w:sz w:val="21"/>
                    </w:rPr>
                  </w:pPr>
                </w:p>
                <w:p w14:paraId="0C81442E">
                  <w:pPr>
                    <w:pStyle w:val="7"/>
                    <w:spacing w:before="65" w:line="228" w:lineRule="auto"/>
                    <w:ind w:left="375"/>
                    <w:rPr>
                      <w:sz w:val="20"/>
                      <w:szCs w:val="20"/>
                    </w:rPr>
                  </w:pPr>
                  <w:r>
                    <w:rPr>
                      <w:spacing w:val="3"/>
                      <w:sz w:val="20"/>
                      <w:szCs w:val="20"/>
                    </w:rPr>
                    <w:t>符合</w:t>
                  </w:r>
                </w:p>
              </w:tc>
            </w:tr>
            <w:tr w14:paraId="72AB0E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1" w:hRule="atLeast"/>
              </w:trPr>
              <w:tc>
                <w:tcPr>
                  <w:tcW w:w="688" w:type="dxa"/>
                  <w:tcBorders>
                    <w:left w:val="nil"/>
                    <w:bottom w:val="single" w:color="000000" w:sz="10" w:space="0"/>
                  </w:tcBorders>
                  <w:vAlign w:val="top"/>
                </w:tcPr>
                <w:p w14:paraId="3170BC94">
                  <w:pPr>
                    <w:spacing w:line="297" w:lineRule="auto"/>
                    <w:rPr>
                      <w:rFonts w:ascii="Arial"/>
                      <w:sz w:val="21"/>
                    </w:rPr>
                  </w:pPr>
                </w:p>
                <w:p w14:paraId="1A6D1CA8">
                  <w:pPr>
                    <w:pStyle w:val="7"/>
                    <w:spacing w:before="65" w:line="270" w:lineRule="exact"/>
                    <w:ind w:left="298"/>
                    <w:rPr>
                      <w:sz w:val="20"/>
                      <w:szCs w:val="20"/>
                    </w:rPr>
                  </w:pPr>
                  <w:r>
                    <w:rPr>
                      <w:position w:val="1"/>
                      <w:sz w:val="20"/>
                      <w:szCs w:val="20"/>
                    </w:rPr>
                    <w:t>4</w:t>
                  </w:r>
                </w:p>
              </w:tc>
              <w:tc>
                <w:tcPr>
                  <w:tcW w:w="3749" w:type="dxa"/>
                  <w:tcBorders>
                    <w:bottom w:val="single" w:color="000000" w:sz="10" w:space="0"/>
                  </w:tcBorders>
                  <w:vAlign w:val="top"/>
                </w:tcPr>
                <w:p w14:paraId="2550C228">
                  <w:pPr>
                    <w:pStyle w:val="7"/>
                    <w:spacing w:before="90" w:line="228" w:lineRule="auto"/>
                    <w:ind w:left="202"/>
                    <w:rPr>
                      <w:sz w:val="20"/>
                      <w:szCs w:val="20"/>
                    </w:rPr>
                  </w:pPr>
                  <w:r>
                    <w:rPr>
                      <w:spacing w:val="9"/>
                      <w:sz w:val="20"/>
                      <w:szCs w:val="20"/>
                    </w:rPr>
                    <w:t>贮存设施场址的位置以及其与周围环</w:t>
                  </w:r>
                </w:p>
                <w:p w14:paraId="62A92385">
                  <w:pPr>
                    <w:pStyle w:val="7"/>
                    <w:spacing w:before="23" w:line="228" w:lineRule="auto"/>
                    <w:ind w:left="202"/>
                    <w:rPr>
                      <w:sz w:val="20"/>
                      <w:szCs w:val="20"/>
                    </w:rPr>
                  </w:pPr>
                  <w:r>
                    <w:rPr>
                      <w:spacing w:val="9"/>
                      <w:sz w:val="20"/>
                      <w:szCs w:val="20"/>
                    </w:rPr>
                    <w:t>境敏感目标的距离应依据环境影响评</w:t>
                  </w:r>
                </w:p>
                <w:p w14:paraId="7A5AD0EE">
                  <w:pPr>
                    <w:pStyle w:val="7"/>
                    <w:spacing w:before="26" w:line="227" w:lineRule="auto"/>
                    <w:ind w:left="1356"/>
                    <w:rPr>
                      <w:sz w:val="20"/>
                      <w:szCs w:val="20"/>
                    </w:rPr>
                  </w:pPr>
                  <w:r>
                    <w:rPr>
                      <w:spacing w:val="7"/>
                      <w:sz w:val="20"/>
                      <w:szCs w:val="20"/>
                    </w:rPr>
                    <w:t>价文件确定</w:t>
                  </w:r>
                </w:p>
              </w:tc>
              <w:tc>
                <w:tcPr>
                  <w:tcW w:w="3300" w:type="dxa"/>
                  <w:tcBorders>
                    <w:bottom w:val="single" w:color="000000" w:sz="10" w:space="0"/>
                  </w:tcBorders>
                  <w:vAlign w:val="top"/>
                </w:tcPr>
                <w:p w14:paraId="26B9FB01">
                  <w:pPr>
                    <w:pStyle w:val="7"/>
                    <w:spacing w:before="89" w:line="228" w:lineRule="auto"/>
                    <w:ind w:left="187"/>
                    <w:rPr>
                      <w:sz w:val="20"/>
                      <w:szCs w:val="20"/>
                    </w:rPr>
                  </w:pPr>
                  <w:r>
                    <w:rPr>
                      <w:spacing w:val="9"/>
                      <w:sz w:val="20"/>
                      <w:szCs w:val="20"/>
                    </w:rPr>
                    <w:t>本项目位于北票市污水处理有限</w:t>
                  </w:r>
                </w:p>
                <w:p w14:paraId="5FE5862A">
                  <w:pPr>
                    <w:pStyle w:val="7"/>
                    <w:spacing w:before="24" w:line="228" w:lineRule="auto"/>
                    <w:ind w:left="121"/>
                    <w:rPr>
                      <w:sz w:val="20"/>
                      <w:szCs w:val="20"/>
                    </w:rPr>
                  </w:pPr>
                  <w:r>
                    <w:rPr>
                      <w:spacing w:val="2"/>
                      <w:sz w:val="20"/>
                      <w:szCs w:val="20"/>
                    </w:rPr>
                    <w:t>公司院内，项目周边</w:t>
                  </w:r>
                  <w:r>
                    <w:rPr>
                      <w:spacing w:val="-31"/>
                      <w:sz w:val="20"/>
                      <w:szCs w:val="20"/>
                    </w:rPr>
                    <w:t xml:space="preserve"> </w:t>
                  </w:r>
                  <w:r>
                    <w:rPr>
                      <w:spacing w:val="2"/>
                      <w:sz w:val="20"/>
                      <w:szCs w:val="20"/>
                    </w:rPr>
                    <w:t>50m</w:t>
                  </w:r>
                  <w:r>
                    <w:rPr>
                      <w:spacing w:val="-35"/>
                      <w:sz w:val="20"/>
                      <w:szCs w:val="20"/>
                    </w:rPr>
                    <w:t xml:space="preserve"> </w:t>
                  </w:r>
                  <w:r>
                    <w:rPr>
                      <w:spacing w:val="2"/>
                      <w:sz w:val="20"/>
                      <w:szCs w:val="20"/>
                    </w:rPr>
                    <w:t>范围内不</w:t>
                  </w:r>
                </w:p>
                <w:p w14:paraId="37EB0373">
                  <w:pPr>
                    <w:pStyle w:val="7"/>
                    <w:spacing w:before="26" w:line="228" w:lineRule="auto"/>
                    <w:ind w:left="920"/>
                    <w:rPr>
                      <w:sz w:val="20"/>
                      <w:szCs w:val="20"/>
                    </w:rPr>
                  </w:pPr>
                  <w:r>
                    <w:rPr>
                      <w:spacing w:val="7"/>
                      <w:sz w:val="20"/>
                      <w:szCs w:val="20"/>
                    </w:rPr>
                    <w:t>存在敏感目标。</w:t>
                  </w:r>
                </w:p>
              </w:tc>
              <w:tc>
                <w:tcPr>
                  <w:tcW w:w="1155" w:type="dxa"/>
                  <w:tcBorders>
                    <w:bottom w:val="single" w:color="000000" w:sz="10" w:space="0"/>
                    <w:right w:val="nil"/>
                  </w:tcBorders>
                  <w:vAlign w:val="top"/>
                </w:tcPr>
                <w:p w14:paraId="41F3D3F7">
                  <w:pPr>
                    <w:spacing w:line="297" w:lineRule="auto"/>
                    <w:rPr>
                      <w:rFonts w:ascii="Arial"/>
                      <w:sz w:val="21"/>
                    </w:rPr>
                  </w:pPr>
                </w:p>
                <w:p w14:paraId="490301B5">
                  <w:pPr>
                    <w:pStyle w:val="7"/>
                    <w:spacing w:before="65" w:line="228" w:lineRule="auto"/>
                    <w:ind w:left="375"/>
                    <w:rPr>
                      <w:sz w:val="20"/>
                      <w:szCs w:val="20"/>
                    </w:rPr>
                  </w:pPr>
                  <w:r>
                    <w:rPr>
                      <w:spacing w:val="3"/>
                      <w:sz w:val="20"/>
                      <w:szCs w:val="20"/>
                    </w:rPr>
                    <w:t>符合</w:t>
                  </w:r>
                </w:p>
              </w:tc>
            </w:tr>
          </w:tbl>
          <w:p w14:paraId="34294318">
            <w:pPr>
              <w:pStyle w:val="7"/>
              <w:spacing w:before="36" w:line="219" w:lineRule="auto"/>
              <w:ind w:left="592"/>
            </w:pPr>
            <w:r>
              <w:t>综上所述，本项目符合《危险废物贮存污染控制标准》</w:t>
            </w:r>
            <w:r>
              <w:rPr>
                <w:spacing w:val="-1"/>
              </w:rPr>
              <w:t>（GB18597-2023）</w:t>
            </w:r>
          </w:p>
          <w:p w14:paraId="048E2586">
            <w:pPr>
              <w:pStyle w:val="7"/>
              <w:spacing w:before="182" w:line="221" w:lineRule="auto"/>
              <w:ind w:left="132"/>
            </w:pPr>
            <w:r>
              <w:rPr>
                <w:spacing w:val="-5"/>
              </w:rPr>
              <w:t>中的相关要求。</w:t>
            </w:r>
          </w:p>
          <w:p w14:paraId="669CDE16">
            <w:pPr>
              <w:pStyle w:val="7"/>
              <w:spacing w:before="143" w:line="352" w:lineRule="auto"/>
              <w:ind w:left="113" w:right="186" w:firstLine="477"/>
            </w:pPr>
            <w:r>
              <w:rPr>
                <w:spacing w:val="-1"/>
              </w:rPr>
              <w:t>本项目与《危险废物污染防治技术政策》（环发〔</w:t>
            </w:r>
            <w:r>
              <w:rPr>
                <w:rFonts w:ascii="Times New Roman" w:hAnsi="Times New Roman" w:eastAsia="Times New Roman" w:cs="Times New Roman"/>
                <w:spacing w:val="-1"/>
              </w:rPr>
              <w:t>2001</w:t>
            </w:r>
            <w:r>
              <w:rPr>
                <w:spacing w:val="-1"/>
              </w:rPr>
              <w:t>〕</w:t>
            </w:r>
            <w:r>
              <w:rPr>
                <w:rFonts w:ascii="Times New Roman" w:hAnsi="Times New Roman" w:eastAsia="Times New Roman" w:cs="Times New Roman"/>
                <w:spacing w:val="-1"/>
              </w:rPr>
              <w:t>199</w:t>
            </w:r>
            <w:r>
              <w:rPr>
                <w:rFonts w:ascii="Times New Roman" w:hAnsi="Times New Roman" w:eastAsia="Times New Roman" w:cs="Times New Roman"/>
                <w:spacing w:val="26"/>
                <w:w w:val="101"/>
              </w:rPr>
              <w:t xml:space="preserve"> </w:t>
            </w:r>
            <w:r>
              <w:rPr>
                <w:spacing w:val="-1"/>
              </w:rPr>
              <w:t>号）符合性分析详</w:t>
            </w:r>
            <w:r>
              <w:rPr>
                <w:spacing w:val="-4"/>
              </w:rPr>
              <w:t>见下表。</w:t>
            </w:r>
          </w:p>
          <w:p w14:paraId="1911FE66">
            <w:pPr>
              <w:pStyle w:val="7"/>
              <w:spacing w:before="54" w:line="206" w:lineRule="auto"/>
              <w:ind w:left="108"/>
            </w:pPr>
            <w:r>
              <w:rPr>
                <w:b/>
                <w:bCs/>
                <w:spacing w:val="-3"/>
              </w:rPr>
              <w:t>表</w:t>
            </w:r>
            <w:r>
              <w:rPr>
                <w:spacing w:val="-32"/>
              </w:rPr>
              <w:t xml:space="preserve"> </w:t>
            </w:r>
            <w:r>
              <w:rPr>
                <w:b/>
                <w:bCs/>
                <w:spacing w:val="-3"/>
              </w:rPr>
              <w:t>1-12</w:t>
            </w:r>
            <w:r>
              <w:rPr>
                <w:spacing w:val="-46"/>
              </w:rPr>
              <w:t xml:space="preserve"> </w:t>
            </w:r>
            <w:r>
              <w:rPr>
                <w:b/>
                <w:bCs/>
                <w:spacing w:val="-3"/>
              </w:rPr>
              <w:t>与《危险废物污染防治技术政策》（环发〔200</w:t>
            </w:r>
            <w:r>
              <w:rPr>
                <w:b/>
                <w:bCs/>
                <w:spacing w:val="-4"/>
              </w:rPr>
              <w:t>1〕199</w:t>
            </w:r>
            <w:r>
              <w:rPr>
                <w:spacing w:val="-45"/>
              </w:rPr>
              <w:t xml:space="preserve"> </w:t>
            </w:r>
            <w:r>
              <w:rPr>
                <w:b/>
                <w:bCs/>
                <w:spacing w:val="-4"/>
              </w:rPr>
              <w:t>号）符合性分析</w:t>
            </w:r>
          </w:p>
        </w:tc>
      </w:tr>
      <w:tr w14:paraId="68C2A7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153" w:type="dxa"/>
            <w:vMerge w:val="continue"/>
            <w:tcBorders>
              <w:top w:val="nil"/>
              <w:left w:val="single" w:color="000000" w:sz="6" w:space="0"/>
              <w:bottom w:val="nil"/>
            </w:tcBorders>
            <w:vAlign w:val="top"/>
          </w:tcPr>
          <w:p w14:paraId="1FD313B0">
            <w:pPr>
              <w:rPr>
                <w:rFonts w:ascii="Arial"/>
                <w:sz w:val="21"/>
              </w:rPr>
            </w:pPr>
          </w:p>
        </w:tc>
        <w:tc>
          <w:tcPr>
            <w:tcW w:w="755" w:type="dxa"/>
            <w:tcBorders>
              <w:top w:val="single" w:color="000000" w:sz="10" w:space="0"/>
            </w:tcBorders>
            <w:vAlign w:val="top"/>
          </w:tcPr>
          <w:p w14:paraId="2D5AA6E2">
            <w:pPr>
              <w:pStyle w:val="7"/>
              <w:spacing w:before="38" w:line="209" w:lineRule="auto"/>
              <w:ind w:left="222"/>
              <w:rPr>
                <w:sz w:val="20"/>
                <w:szCs w:val="20"/>
              </w:rPr>
            </w:pPr>
            <w:r>
              <w:rPr>
                <w:b/>
                <w:bCs/>
                <w:spacing w:val="4"/>
                <w:sz w:val="20"/>
                <w:szCs w:val="20"/>
              </w:rPr>
              <w:t>序号</w:t>
            </w:r>
          </w:p>
        </w:tc>
        <w:tc>
          <w:tcPr>
            <w:tcW w:w="3385" w:type="dxa"/>
            <w:tcBorders>
              <w:top w:val="single" w:color="000000" w:sz="10" w:space="0"/>
            </w:tcBorders>
            <w:vAlign w:val="top"/>
          </w:tcPr>
          <w:p w14:paraId="7ADE35FF">
            <w:pPr>
              <w:pStyle w:val="7"/>
              <w:spacing w:before="38" w:line="209" w:lineRule="auto"/>
              <w:ind w:left="1193"/>
              <w:rPr>
                <w:sz w:val="20"/>
                <w:szCs w:val="20"/>
              </w:rPr>
            </w:pPr>
            <w:r>
              <w:rPr>
                <w:b/>
                <w:bCs/>
                <w:spacing w:val="1"/>
                <w:sz w:val="20"/>
                <w:szCs w:val="20"/>
              </w:rPr>
              <w:t>内容、要求</w:t>
            </w:r>
          </w:p>
        </w:tc>
        <w:tc>
          <w:tcPr>
            <w:tcW w:w="3774" w:type="dxa"/>
            <w:tcBorders>
              <w:top w:val="single" w:color="000000" w:sz="10" w:space="0"/>
            </w:tcBorders>
            <w:vAlign w:val="top"/>
          </w:tcPr>
          <w:p w14:paraId="5DD28024">
            <w:pPr>
              <w:pStyle w:val="7"/>
              <w:spacing w:before="38" w:line="209" w:lineRule="auto"/>
              <w:ind w:left="1580"/>
              <w:rPr>
                <w:sz w:val="20"/>
                <w:szCs w:val="20"/>
              </w:rPr>
            </w:pPr>
            <w:r>
              <w:rPr>
                <w:b/>
                <w:bCs/>
                <w:spacing w:val="5"/>
                <w:sz w:val="20"/>
                <w:szCs w:val="20"/>
              </w:rPr>
              <w:t>本项目</w:t>
            </w:r>
          </w:p>
        </w:tc>
        <w:tc>
          <w:tcPr>
            <w:tcW w:w="1203" w:type="dxa"/>
            <w:tcBorders>
              <w:top w:val="single" w:color="000000" w:sz="10" w:space="0"/>
              <w:right w:val="single" w:color="000000" w:sz="6" w:space="0"/>
            </w:tcBorders>
            <w:vAlign w:val="top"/>
          </w:tcPr>
          <w:p w14:paraId="7606D8B6">
            <w:pPr>
              <w:pStyle w:val="7"/>
              <w:spacing w:before="38" w:line="209" w:lineRule="auto"/>
              <w:ind w:left="148"/>
              <w:rPr>
                <w:sz w:val="20"/>
                <w:szCs w:val="20"/>
              </w:rPr>
            </w:pPr>
            <w:r>
              <w:rPr>
                <w:b/>
                <w:bCs/>
                <w:spacing w:val="5"/>
                <w:sz w:val="20"/>
                <w:szCs w:val="20"/>
              </w:rPr>
              <w:t>分析结果</w:t>
            </w:r>
          </w:p>
        </w:tc>
      </w:tr>
      <w:tr w14:paraId="1624DD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1153" w:type="dxa"/>
            <w:vMerge w:val="continue"/>
            <w:tcBorders>
              <w:top w:val="nil"/>
              <w:left w:val="single" w:color="000000" w:sz="6" w:space="0"/>
              <w:bottom w:val="nil"/>
            </w:tcBorders>
            <w:vAlign w:val="top"/>
          </w:tcPr>
          <w:p w14:paraId="0D237841">
            <w:pPr>
              <w:rPr>
                <w:rFonts w:ascii="Arial"/>
                <w:sz w:val="21"/>
              </w:rPr>
            </w:pPr>
          </w:p>
        </w:tc>
        <w:tc>
          <w:tcPr>
            <w:tcW w:w="755" w:type="dxa"/>
            <w:vAlign w:val="top"/>
          </w:tcPr>
          <w:p w14:paraId="7E7D6F06">
            <w:pPr>
              <w:pStyle w:val="7"/>
              <w:spacing w:before="180" w:line="271" w:lineRule="exact"/>
              <w:ind w:left="397"/>
              <w:rPr>
                <w:sz w:val="20"/>
                <w:szCs w:val="20"/>
              </w:rPr>
            </w:pPr>
            <w:r>
              <w:rPr>
                <w:position w:val="1"/>
                <w:sz w:val="20"/>
                <w:szCs w:val="20"/>
              </w:rPr>
              <w:t>1</w:t>
            </w:r>
          </w:p>
        </w:tc>
        <w:tc>
          <w:tcPr>
            <w:tcW w:w="3385" w:type="dxa"/>
            <w:vAlign w:val="top"/>
          </w:tcPr>
          <w:p w14:paraId="425E4081">
            <w:pPr>
              <w:pStyle w:val="7"/>
              <w:spacing w:before="42" w:line="229" w:lineRule="auto"/>
              <w:ind w:left="330" w:right="117" w:hanging="207"/>
              <w:rPr>
                <w:sz w:val="20"/>
                <w:szCs w:val="20"/>
              </w:rPr>
            </w:pPr>
            <w:r>
              <w:rPr>
                <w:spacing w:val="9"/>
                <w:sz w:val="20"/>
                <w:szCs w:val="20"/>
              </w:rPr>
              <w:t>危险废物要根据其成分，用符合国</w:t>
            </w:r>
            <w:r>
              <w:rPr>
                <w:spacing w:val="8"/>
                <w:sz w:val="20"/>
                <w:szCs w:val="20"/>
              </w:rPr>
              <w:t>家标准的专门容器分类收集。</w:t>
            </w:r>
          </w:p>
        </w:tc>
        <w:tc>
          <w:tcPr>
            <w:tcW w:w="3774" w:type="dxa"/>
            <w:vAlign w:val="top"/>
          </w:tcPr>
          <w:p w14:paraId="79E784A8">
            <w:pPr>
              <w:pStyle w:val="7"/>
              <w:spacing w:before="43" w:line="228" w:lineRule="auto"/>
              <w:ind w:left="113"/>
              <w:rPr>
                <w:sz w:val="20"/>
                <w:szCs w:val="20"/>
              </w:rPr>
            </w:pPr>
            <w:r>
              <w:rPr>
                <w:spacing w:val="9"/>
                <w:sz w:val="20"/>
                <w:szCs w:val="20"/>
              </w:rPr>
              <w:t>本项目按其危险废物特性，采用专门的</w:t>
            </w:r>
          </w:p>
          <w:p w14:paraId="42E26D42">
            <w:pPr>
              <w:pStyle w:val="7"/>
              <w:spacing w:before="26" w:line="205" w:lineRule="auto"/>
              <w:ind w:left="953"/>
              <w:rPr>
                <w:sz w:val="20"/>
                <w:szCs w:val="20"/>
              </w:rPr>
            </w:pPr>
            <w:r>
              <w:rPr>
                <w:spacing w:val="7"/>
                <w:sz w:val="20"/>
                <w:szCs w:val="20"/>
              </w:rPr>
              <w:t>容器进行分类收集。</w:t>
            </w:r>
          </w:p>
        </w:tc>
        <w:tc>
          <w:tcPr>
            <w:tcW w:w="1203" w:type="dxa"/>
            <w:tcBorders>
              <w:right w:val="single" w:color="000000" w:sz="6" w:space="0"/>
            </w:tcBorders>
            <w:vAlign w:val="top"/>
          </w:tcPr>
          <w:p w14:paraId="6AA124CC">
            <w:pPr>
              <w:pStyle w:val="7"/>
              <w:spacing w:before="180" w:line="228" w:lineRule="auto"/>
              <w:ind w:left="358"/>
              <w:rPr>
                <w:sz w:val="20"/>
                <w:szCs w:val="20"/>
              </w:rPr>
            </w:pPr>
            <w:r>
              <w:rPr>
                <w:spacing w:val="3"/>
                <w:sz w:val="20"/>
                <w:szCs w:val="20"/>
              </w:rPr>
              <w:t>符合</w:t>
            </w:r>
          </w:p>
        </w:tc>
      </w:tr>
      <w:tr w14:paraId="629271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98" w:hRule="atLeast"/>
        </w:trPr>
        <w:tc>
          <w:tcPr>
            <w:tcW w:w="1153" w:type="dxa"/>
            <w:vMerge w:val="continue"/>
            <w:tcBorders>
              <w:top w:val="nil"/>
              <w:left w:val="single" w:color="000000" w:sz="6" w:space="0"/>
              <w:bottom w:val="single" w:color="000000" w:sz="6" w:space="0"/>
            </w:tcBorders>
            <w:vAlign w:val="top"/>
          </w:tcPr>
          <w:p w14:paraId="0506482E">
            <w:pPr>
              <w:rPr>
                <w:rFonts w:ascii="Arial"/>
                <w:sz w:val="21"/>
              </w:rPr>
            </w:pPr>
          </w:p>
        </w:tc>
        <w:tc>
          <w:tcPr>
            <w:tcW w:w="755" w:type="dxa"/>
            <w:tcBorders>
              <w:bottom w:val="single" w:color="000000" w:sz="6" w:space="0"/>
            </w:tcBorders>
            <w:vAlign w:val="top"/>
          </w:tcPr>
          <w:p w14:paraId="44F39ABB">
            <w:pPr>
              <w:spacing w:line="260" w:lineRule="auto"/>
              <w:rPr>
                <w:rFonts w:ascii="Arial"/>
                <w:sz w:val="21"/>
              </w:rPr>
            </w:pPr>
          </w:p>
          <w:p w14:paraId="3902AB91">
            <w:pPr>
              <w:spacing w:line="260" w:lineRule="auto"/>
              <w:rPr>
                <w:rFonts w:ascii="Arial"/>
                <w:sz w:val="21"/>
              </w:rPr>
            </w:pPr>
          </w:p>
          <w:p w14:paraId="76E0360E">
            <w:pPr>
              <w:pStyle w:val="7"/>
              <w:spacing w:before="65" w:line="271" w:lineRule="exact"/>
              <w:ind w:left="384"/>
              <w:rPr>
                <w:sz w:val="20"/>
                <w:szCs w:val="20"/>
              </w:rPr>
            </w:pPr>
            <w:r>
              <w:rPr>
                <w:position w:val="1"/>
                <w:sz w:val="20"/>
                <w:szCs w:val="20"/>
              </w:rPr>
              <w:t>2</w:t>
            </w:r>
          </w:p>
        </w:tc>
        <w:tc>
          <w:tcPr>
            <w:tcW w:w="3385" w:type="dxa"/>
            <w:tcBorders>
              <w:bottom w:val="single" w:color="000000" w:sz="6" w:space="0"/>
            </w:tcBorders>
            <w:vAlign w:val="top"/>
          </w:tcPr>
          <w:p w14:paraId="1F98378C">
            <w:pPr>
              <w:pStyle w:val="7"/>
              <w:spacing w:before="44" w:line="248" w:lineRule="auto"/>
              <w:ind w:left="110" w:right="59" w:firstLine="64"/>
              <w:jc w:val="both"/>
              <w:rPr>
                <w:sz w:val="20"/>
                <w:szCs w:val="20"/>
              </w:rPr>
            </w:pPr>
            <w:r>
              <w:rPr>
                <w:spacing w:val="9"/>
                <w:sz w:val="20"/>
                <w:szCs w:val="20"/>
              </w:rPr>
              <w:t>危险废物贮存设施应有相应的配</w:t>
            </w:r>
            <w:r>
              <w:rPr>
                <w:spacing w:val="13"/>
                <w:sz w:val="20"/>
                <w:szCs w:val="20"/>
              </w:rPr>
              <w:t>套设施并按有关规定进行管理应</w:t>
            </w:r>
            <w:r>
              <w:rPr>
                <w:spacing w:val="3"/>
                <w:sz w:val="20"/>
                <w:szCs w:val="20"/>
              </w:rPr>
              <w:t>建有堵截泄漏的裙脚，地面与裙脚要用坚固防渗的材料建造。应有隔</w:t>
            </w:r>
            <w:r>
              <w:rPr>
                <w:spacing w:val="7"/>
                <w:sz w:val="20"/>
                <w:szCs w:val="20"/>
              </w:rPr>
              <w:t>离设施、报警装置和防风、防晒、</w:t>
            </w:r>
          </w:p>
        </w:tc>
        <w:tc>
          <w:tcPr>
            <w:tcW w:w="3774" w:type="dxa"/>
            <w:tcBorders>
              <w:bottom w:val="single" w:color="000000" w:sz="6" w:space="0"/>
            </w:tcBorders>
            <w:vAlign w:val="top"/>
          </w:tcPr>
          <w:p w14:paraId="77D7CD72">
            <w:pPr>
              <w:pStyle w:val="7"/>
              <w:spacing w:before="46" w:line="228" w:lineRule="auto"/>
              <w:ind w:left="163"/>
              <w:rPr>
                <w:sz w:val="20"/>
                <w:szCs w:val="20"/>
              </w:rPr>
            </w:pPr>
            <w:r>
              <w:rPr>
                <w:spacing w:val="9"/>
                <w:sz w:val="20"/>
                <w:szCs w:val="20"/>
              </w:rPr>
              <w:t>本项目建危险废物贮存间建有堵截泄漏</w:t>
            </w:r>
          </w:p>
          <w:p w14:paraId="4999CD13">
            <w:pPr>
              <w:pStyle w:val="7"/>
              <w:spacing w:before="24" w:line="228" w:lineRule="auto"/>
              <w:ind w:left="181"/>
              <w:rPr>
                <w:sz w:val="20"/>
                <w:szCs w:val="20"/>
              </w:rPr>
            </w:pPr>
            <w:r>
              <w:rPr>
                <w:spacing w:val="8"/>
                <w:sz w:val="20"/>
                <w:szCs w:val="20"/>
              </w:rPr>
              <w:t>围堰，地面铺有抗渗混凝土，并铺设有</w:t>
            </w:r>
          </w:p>
          <w:p w14:paraId="5C7D64F8">
            <w:pPr>
              <w:pStyle w:val="7"/>
              <w:spacing w:before="23" w:line="228" w:lineRule="auto"/>
              <w:ind w:left="506"/>
              <w:rPr>
                <w:sz w:val="20"/>
                <w:szCs w:val="20"/>
              </w:rPr>
            </w:pPr>
            <w:r>
              <w:rPr>
                <w:spacing w:val="8"/>
                <w:sz w:val="20"/>
                <w:szCs w:val="20"/>
              </w:rPr>
              <w:t>2</w:t>
            </w:r>
            <w:r>
              <w:rPr>
                <w:sz w:val="20"/>
                <w:szCs w:val="20"/>
              </w:rPr>
              <w:t>mm</w:t>
            </w:r>
            <w:r>
              <w:rPr>
                <w:spacing w:val="-31"/>
                <w:sz w:val="20"/>
                <w:szCs w:val="20"/>
              </w:rPr>
              <w:t xml:space="preserve"> </w:t>
            </w:r>
            <w:r>
              <w:rPr>
                <w:spacing w:val="8"/>
                <w:sz w:val="20"/>
                <w:szCs w:val="20"/>
              </w:rPr>
              <w:t>厚的人工材料，渗透系数≤</w:t>
            </w:r>
          </w:p>
          <w:p w14:paraId="34734161">
            <w:pPr>
              <w:pStyle w:val="7"/>
              <w:spacing w:before="9" w:line="264" w:lineRule="exact"/>
              <w:ind w:left="128"/>
              <w:rPr>
                <w:sz w:val="20"/>
                <w:szCs w:val="20"/>
              </w:rPr>
            </w:pPr>
            <w:r>
              <w:rPr>
                <w:spacing w:val="4"/>
                <w:sz w:val="20"/>
                <w:szCs w:val="20"/>
              </w:rPr>
              <w:t>1.0x10</w:t>
            </w:r>
            <w:r>
              <w:rPr>
                <w:spacing w:val="4"/>
                <w:position w:val="10"/>
                <w:sz w:val="10"/>
                <w:szCs w:val="10"/>
              </w:rPr>
              <w:t>-10</w:t>
            </w:r>
            <w:r>
              <w:rPr>
                <w:sz w:val="20"/>
                <w:szCs w:val="20"/>
              </w:rPr>
              <w:t>cm</w:t>
            </w:r>
            <w:r>
              <w:rPr>
                <w:spacing w:val="4"/>
                <w:sz w:val="20"/>
                <w:szCs w:val="20"/>
              </w:rPr>
              <w:t>/s，确保无渗漏缝：本项目危</w:t>
            </w:r>
          </w:p>
          <w:p w14:paraId="2068F54A">
            <w:pPr>
              <w:pStyle w:val="7"/>
              <w:spacing w:before="25" w:line="228" w:lineRule="auto"/>
              <w:ind w:left="111"/>
              <w:rPr>
                <w:sz w:val="20"/>
                <w:szCs w:val="20"/>
              </w:rPr>
            </w:pPr>
            <w:r>
              <w:rPr>
                <w:spacing w:val="7"/>
                <w:sz w:val="20"/>
                <w:szCs w:val="20"/>
              </w:rPr>
              <w:t>废贮存间不同贮存区之间设置</w:t>
            </w:r>
            <w:r>
              <w:rPr>
                <w:spacing w:val="-30"/>
                <w:sz w:val="20"/>
                <w:szCs w:val="20"/>
              </w:rPr>
              <w:t xml:space="preserve"> </w:t>
            </w:r>
            <w:r>
              <w:rPr>
                <w:spacing w:val="7"/>
                <w:sz w:val="20"/>
                <w:szCs w:val="20"/>
              </w:rPr>
              <w:t>30</w:t>
            </w:r>
            <w:r>
              <w:rPr>
                <w:sz w:val="20"/>
                <w:szCs w:val="20"/>
              </w:rPr>
              <w:t>cm</w:t>
            </w:r>
            <w:r>
              <w:rPr>
                <w:spacing w:val="-30"/>
                <w:sz w:val="20"/>
                <w:szCs w:val="20"/>
              </w:rPr>
              <w:t xml:space="preserve"> </w:t>
            </w:r>
            <w:r>
              <w:rPr>
                <w:spacing w:val="7"/>
                <w:sz w:val="20"/>
                <w:szCs w:val="20"/>
              </w:rPr>
              <w:t>隔墙</w:t>
            </w:r>
          </w:p>
        </w:tc>
        <w:tc>
          <w:tcPr>
            <w:tcW w:w="1203" w:type="dxa"/>
            <w:tcBorders>
              <w:bottom w:val="single" w:color="000000" w:sz="6" w:space="0"/>
              <w:right w:val="single" w:color="000000" w:sz="6" w:space="0"/>
            </w:tcBorders>
            <w:vAlign w:val="top"/>
          </w:tcPr>
          <w:p w14:paraId="4CF22C3C">
            <w:pPr>
              <w:spacing w:line="260" w:lineRule="auto"/>
              <w:rPr>
                <w:rFonts w:ascii="Arial"/>
                <w:sz w:val="21"/>
              </w:rPr>
            </w:pPr>
          </w:p>
          <w:p w14:paraId="385AC210">
            <w:pPr>
              <w:spacing w:line="261" w:lineRule="auto"/>
              <w:rPr>
                <w:rFonts w:ascii="Arial"/>
                <w:sz w:val="21"/>
              </w:rPr>
            </w:pPr>
          </w:p>
          <w:p w14:paraId="54FA7012">
            <w:pPr>
              <w:pStyle w:val="7"/>
              <w:spacing w:before="65" w:line="228" w:lineRule="auto"/>
              <w:ind w:left="358"/>
              <w:rPr>
                <w:sz w:val="20"/>
                <w:szCs w:val="20"/>
              </w:rPr>
            </w:pPr>
            <w:r>
              <w:rPr>
                <w:spacing w:val="3"/>
                <w:sz w:val="20"/>
                <w:szCs w:val="20"/>
              </w:rPr>
              <w:t>符合</w:t>
            </w:r>
          </w:p>
        </w:tc>
      </w:tr>
    </w:tbl>
    <w:p w14:paraId="526E051F">
      <w:pPr>
        <w:pStyle w:val="2"/>
      </w:pPr>
    </w:p>
    <w:p w14:paraId="6B9719B1">
      <w:pPr>
        <w:sectPr>
          <w:footerReference r:id="rId17" w:type="default"/>
          <w:pgSz w:w="11906" w:h="16839"/>
          <w:pgMar w:top="1431" w:right="810" w:bottom="1298" w:left="810" w:header="0" w:footer="1061" w:gutter="0"/>
          <w:pgBorders>
            <w:top w:val="none" w:sz="0" w:space="0"/>
            <w:left w:val="none" w:sz="0" w:space="0"/>
            <w:bottom w:val="none" w:sz="0" w:space="0"/>
            <w:right w:val="none" w:sz="0" w:space="0"/>
          </w:pgBorders>
          <w:cols w:space="720" w:num="1"/>
        </w:sectPr>
      </w:pPr>
    </w:p>
    <w:p w14:paraId="06F5DCEA">
      <w:pPr>
        <w:spacing w:line="91" w:lineRule="auto"/>
        <w:rPr>
          <w:rFonts w:ascii="Arial"/>
          <w:sz w:val="2"/>
        </w:rPr>
      </w:pPr>
    </w:p>
    <w:tbl>
      <w:tblPr>
        <w:tblStyle w:val="6"/>
        <w:tblW w:w="1027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3"/>
        <w:gridCol w:w="755"/>
        <w:gridCol w:w="3385"/>
        <w:gridCol w:w="3774"/>
        <w:gridCol w:w="1203"/>
      </w:tblGrid>
      <w:tr w14:paraId="64B197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64" w:hRule="atLeast"/>
        </w:trPr>
        <w:tc>
          <w:tcPr>
            <w:tcW w:w="1153" w:type="dxa"/>
            <w:vMerge w:val="restart"/>
            <w:tcBorders>
              <w:top w:val="single" w:color="000000" w:sz="6" w:space="0"/>
              <w:left w:val="single" w:color="000000" w:sz="6" w:space="0"/>
              <w:bottom w:val="nil"/>
            </w:tcBorders>
            <w:vAlign w:val="top"/>
          </w:tcPr>
          <w:p w14:paraId="54B283BD">
            <w:pPr>
              <w:rPr>
                <w:rFonts w:ascii="Arial"/>
                <w:sz w:val="21"/>
              </w:rPr>
            </w:pPr>
          </w:p>
        </w:tc>
        <w:tc>
          <w:tcPr>
            <w:tcW w:w="755" w:type="dxa"/>
            <w:tcBorders>
              <w:top w:val="single" w:color="000000" w:sz="6" w:space="0"/>
            </w:tcBorders>
            <w:vAlign w:val="top"/>
          </w:tcPr>
          <w:p w14:paraId="16C9D1A8">
            <w:pPr>
              <w:rPr>
                <w:rFonts w:ascii="Arial"/>
                <w:sz w:val="21"/>
              </w:rPr>
            </w:pPr>
          </w:p>
        </w:tc>
        <w:tc>
          <w:tcPr>
            <w:tcW w:w="3385" w:type="dxa"/>
            <w:tcBorders>
              <w:top w:val="single" w:color="000000" w:sz="6" w:space="0"/>
            </w:tcBorders>
            <w:vAlign w:val="top"/>
          </w:tcPr>
          <w:p w14:paraId="25FF5BBB">
            <w:pPr>
              <w:pStyle w:val="7"/>
              <w:spacing w:before="46" w:line="229" w:lineRule="auto"/>
              <w:ind w:left="1130"/>
              <w:rPr>
                <w:sz w:val="20"/>
                <w:szCs w:val="20"/>
              </w:rPr>
            </w:pPr>
            <w:r>
              <w:rPr>
                <w:spacing w:val="3"/>
                <w:sz w:val="20"/>
                <w:szCs w:val="20"/>
              </w:rPr>
              <w:t>防雨设施。</w:t>
            </w:r>
          </w:p>
        </w:tc>
        <w:tc>
          <w:tcPr>
            <w:tcW w:w="3774" w:type="dxa"/>
            <w:tcBorders>
              <w:top w:val="single" w:color="000000" w:sz="6" w:space="0"/>
            </w:tcBorders>
            <w:vAlign w:val="top"/>
          </w:tcPr>
          <w:p w14:paraId="325129F1">
            <w:pPr>
              <w:pStyle w:val="7"/>
              <w:spacing w:before="47" w:line="234" w:lineRule="auto"/>
              <w:ind w:left="162" w:right="46" w:hanging="31"/>
              <w:rPr>
                <w:sz w:val="20"/>
                <w:szCs w:val="20"/>
              </w:rPr>
            </w:pPr>
            <w:r>
              <w:rPr>
                <w:spacing w:val="5"/>
                <w:sz w:val="20"/>
                <w:szCs w:val="20"/>
              </w:rPr>
              <w:t>围堰，安装有监控设施、安装照明设施，</w:t>
            </w:r>
            <w:r>
              <w:rPr>
                <w:spacing w:val="8"/>
                <w:sz w:val="20"/>
                <w:szCs w:val="20"/>
              </w:rPr>
              <w:t>满足防雨、防晒、防风，防渗等要求。</w:t>
            </w:r>
          </w:p>
        </w:tc>
        <w:tc>
          <w:tcPr>
            <w:tcW w:w="1203" w:type="dxa"/>
            <w:tcBorders>
              <w:top w:val="single" w:color="000000" w:sz="6" w:space="0"/>
              <w:right w:val="single" w:color="000000" w:sz="6" w:space="0"/>
            </w:tcBorders>
            <w:vAlign w:val="top"/>
          </w:tcPr>
          <w:p w14:paraId="77715478">
            <w:pPr>
              <w:rPr>
                <w:rFonts w:ascii="Arial"/>
                <w:sz w:val="21"/>
              </w:rPr>
            </w:pPr>
          </w:p>
        </w:tc>
      </w:tr>
      <w:tr w14:paraId="7CCA10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7" w:hRule="atLeast"/>
        </w:trPr>
        <w:tc>
          <w:tcPr>
            <w:tcW w:w="1153" w:type="dxa"/>
            <w:vMerge w:val="continue"/>
            <w:tcBorders>
              <w:top w:val="nil"/>
              <w:left w:val="single" w:color="000000" w:sz="6" w:space="0"/>
              <w:bottom w:val="nil"/>
            </w:tcBorders>
            <w:vAlign w:val="top"/>
          </w:tcPr>
          <w:p w14:paraId="35EC07BC">
            <w:pPr>
              <w:rPr>
                <w:rFonts w:ascii="Arial"/>
                <w:sz w:val="21"/>
              </w:rPr>
            </w:pPr>
          </w:p>
        </w:tc>
        <w:tc>
          <w:tcPr>
            <w:tcW w:w="755" w:type="dxa"/>
            <w:vAlign w:val="top"/>
          </w:tcPr>
          <w:p w14:paraId="73F7262A">
            <w:pPr>
              <w:spacing w:line="321" w:lineRule="auto"/>
              <w:rPr>
                <w:rFonts w:ascii="Arial"/>
                <w:sz w:val="21"/>
              </w:rPr>
            </w:pPr>
          </w:p>
          <w:p w14:paraId="2516B416">
            <w:pPr>
              <w:spacing w:line="321" w:lineRule="auto"/>
              <w:rPr>
                <w:rFonts w:ascii="Arial"/>
                <w:sz w:val="21"/>
              </w:rPr>
            </w:pPr>
          </w:p>
          <w:p w14:paraId="39024155">
            <w:pPr>
              <w:pStyle w:val="7"/>
              <w:spacing w:before="65" w:line="269" w:lineRule="exact"/>
              <w:ind w:left="386"/>
              <w:rPr>
                <w:sz w:val="20"/>
                <w:szCs w:val="20"/>
              </w:rPr>
            </w:pPr>
            <w:r>
              <w:rPr>
                <w:position w:val="1"/>
                <w:sz w:val="20"/>
                <w:szCs w:val="20"/>
              </w:rPr>
              <w:t>3</w:t>
            </w:r>
          </w:p>
        </w:tc>
        <w:tc>
          <w:tcPr>
            <w:tcW w:w="3385" w:type="dxa"/>
            <w:vAlign w:val="top"/>
          </w:tcPr>
          <w:p w14:paraId="3760CE6B">
            <w:pPr>
              <w:pStyle w:val="7"/>
              <w:spacing w:before="32" w:line="228" w:lineRule="auto"/>
              <w:ind w:left="121"/>
              <w:rPr>
                <w:sz w:val="20"/>
                <w:szCs w:val="20"/>
              </w:rPr>
            </w:pPr>
            <w:r>
              <w:rPr>
                <w:spacing w:val="9"/>
                <w:sz w:val="20"/>
                <w:szCs w:val="20"/>
              </w:rPr>
              <w:t>基础防渗层为黏土层的，其厚度应</w:t>
            </w:r>
          </w:p>
          <w:p w14:paraId="2E6B7FFC">
            <w:pPr>
              <w:pStyle w:val="7"/>
              <w:spacing w:before="24" w:line="228" w:lineRule="auto"/>
              <w:ind w:left="108"/>
              <w:rPr>
                <w:sz w:val="20"/>
                <w:szCs w:val="20"/>
              </w:rPr>
            </w:pPr>
            <w:r>
              <w:rPr>
                <w:spacing w:val="1"/>
                <w:sz w:val="20"/>
                <w:szCs w:val="20"/>
              </w:rPr>
              <w:t>在</w:t>
            </w:r>
            <w:r>
              <w:rPr>
                <w:spacing w:val="-12"/>
                <w:sz w:val="20"/>
                <w:szCs w:val="20"/>
              </w:rPr>
              <w:t xml:space="preserve"> </w:t>
            </w:r>
            <w:r>
              <w:rPr>
                <w:spacing w:val="1"/>
                <w:sz w:val="20"/>
                <w:szCs w:val="20"/>
              </w:rPr>
              <w:t>1m</w:t>
            </w:r>
            <w:r>
              <w:rPr>
                <w:spacing w:val="-17"/>
                <w:sz w:val="20"/>
                <w:szCs w:val="20"/>
              </w:rPr>
              <w:t xml:space="preserve"> </w:t>
            </w:r>
            <w:r>
              <w:rPr>
                <w:spacing w:val="1"/>
                <w:sz w:val="20"/>
                <w:szCs w:val="20"/>
              </w:rPr>
              <w:t>以上，渗透系数应小于</w:t>
            </w:r>
            <w:r>
              <w:rPr>
                <w:spacing w:val="-24"/>
                <w:sz w:val="20"/>
                <w:szCs w:val="20"/>
              </w:rPr>
              <w:t xml:space="preserve"> </w:t>
            </w:r>
            <w:r>
              <w:rPr>
                <w:spacing w:val="1"/>
                <w:sz w:val="20"/>
                <w:szCs w:val="20"/>
              </w:rPr>
              <w:t>1.0×</w:t>
            </w:r>
          </w:p>
          <w:p w14:paraId="6BD43304">
            <w:pPr>
              <w:pStyle w:val="7"/>
              <w:spacing w:before="9" w:line="242" w:lineRule="auto"/>
              <w:ind w:left="124"/>
              <w:rPr>
                <w:sz w:val="20"/>
                <w:szCs w:val="20"/>
              </w:rPr>
            </w:pPr>
            <w:r>
              <w:rPr>
                <w:spacing w:val="5"/>
                <w:sz w:val="20"/>
                <w:szCs w:val="20"/>
              </w:rPr>
              <w:t>10—</w:t>
            </w:r>
            <w:r>
              <w:rPr>
                <w:spacing w:val="5"/>
                <w:position w:val="10"/>
                <w:sz w:val="10"/>
                <w:szCs w:val="10"/>
              </w:rPr>
              <w:t>7</w:t>
            </w:r>
            <w:r>
              <w:rPr>
                <w:sz w:val="20"/>
                <w:szCs w:val="20"/>
              </w:rPr>
              <w:t>cm</w:t>
            </w:r>
            <w:r>
              <w:rPr>
                <w:spacing w:val="5"/>
                <w:sz w:val="20"/>
                <w:szCs w:val="20"/>
              </w:rPr>
              <w:t>/s；基础防渗层也可用厚度</w:t>
            </w:r>
          </w:p>
          <w:p w14:paraId="06635F16">
            <w:pPr>
              <w:pStyle w:val="7"/>
              <w:spacing w:before="26" w:line="228" w:lineRule="auto"/>
              <w:ind w:left="120"/>
              <w:rPr>
                <w:sz w:val="20"/>
                <w:szCs w:val="20"/>
              </w:rPr>
            </w:pPr>
            <w:r>
              <w:rPr>
                <w:spacing w:val="6"/>
                <w:sz w:val="20"/>
                <w:szCs w:val="20"/>
              </w:rPr>
              <w:t>在</w:t>
            </w:r>
            <w:r>
              <w:rPr>
                <w:spacing w:val="-30"/>
                <w:sz w:val="20"/>
                <w:szCs w:val="20"/>
              </w:rPr>
              <w:t xml:space="preserve"> </w:t>
            </w:r>
            <w:r>
              <w:rPr>
                <w:spacing w:val="6"/>
                <w:sz w:val="20"/>
                <w:szCs w:val="20"/>
              </w:rPr>
              <w:t>2</w:t>
            </w:r>
            <w:r>
              <w:rPr>
                <w:sz w:val="20"/>
                <w:szCs w:val="20"/>
              </w:rPr>
              <w:t>mm</w:t>
            </w:r>
            <w:r>
              <w:rPr>
                <w:spacing w:val="-16"/>
                <w:sz w:val="20"/>
                <w:szCs w:val="20"/>
              </w:rPr>
              <w:t xml:space="preserve"> </w:t>
            </w:r>
            <w:r>
              <w:rPr>
                <w:spacing w:val="6"/>
                <w:sz w:val="20"/>
                <w:szCs w:val="20"/>
              </w:rPr>
              <w:t>以上的高密度聚乙烯或其他</w:t>
            </w:r>
          </w:p>
          <w:p w14:paraId="7BED3F36">
            <w:pPr>
              <w:pStyle w:val="7"/>
              <w:spacing w:before="25" w:line="228" w:lineRule="auto"/>
              <w:ind w:left="123"/>
              <w:rPr>
                <w:sz w:val="20"/>
                <w:szCs w:val="20"/>
              </w:rPr>
            </w:pPr>
            <w:r>
              <w:rPr>
                <w:spacing w:val="9"/>
                <w:sz w:val="20"/>
                <w:szCs w:val="20"/>
              </w:rPr>
              <w:t>人工防渗材料组成，渗透系数应小</w:t>
            </w:r>
          </w:p>
          <w:p w14:paraId="704BE0D0">
            <w:pPr>
              <w:pStyle w:val="7"/>
              <w:spacing w:before="7" w:line="232" w:lineRule="auto"/>
              <w:ind w:left="859"/>
              <w:rPr>
                <w:sz w:val="20"/>
                <w:szCs w:val="20"/>
              </w:rPr>
            </w:pPr>
            <w:r>
              <w:rPr>
                <w:spacing w:val="2"/>
                <w:sz w:val="20"/>
                <w:szCs w:val="20"/>
              </w:rPr>
              <w:t>于</w:t>
            </w:r>
            <w:r>
              <w:rPr>
                <w:spacing w:val="-19"/>
                <w:sz w:val="20"/>
                <w:szCs w:val="20"/>
              </w:rPr>
              <w:t xml:space="preserve"> </w:t>
            </w:r>
            <w:r>
              <w:rPr>
                <w:spacing w:val="2"/>
                <w:sz w:val="20"/>
                <w:szCs w:val="20"/>
              </w:rPr>
              <w:t>1.0x10</w:t>
            </w:r>
            <w:r>
              <w:rPr>
                <w:spacing w:val="2"/>
                <w:position w:val="10"/>
                <w:sz w:val="10"/>
                <w:szCs w:val="10"/>
              </w:rPr>
              <w:t>-10</w:t>
            </w:r>
            <w:r>
              <w:rPr>
                <w:sz w:val="20"/>
                <w:szCs w:val="20"/>
              </w:rPr>
              <w:t>cm</w:t>
            </w:r>
            <w:r>
              <w:rPr>
                <w:spacing w:val="2"/>
                <w:sz w:val="20"/>
                <w:szCs w:val="20"/>
              </w:rPr>
              <w:t>/s。</w:t>
            </w:r>
          </w:p>
        </w:tc>
        <w:tc>
          <w:tcPr>
            <w:tcW w:w="3774" w:type="dxa"/>
            <w:vAlign w:val="top"/>
          </w:tcPr>
          <w:p w14:paraId="71B5D98D">
            <w:pPr>
              <w:pStyle w:val="7"/>
              <w:spacing w:before="165" w:line="228" w:lineRule="auto"/>
              <w:ind w:left="113"/>
              <w:rPr>
                <w:sz w:val="20"/>
                <w:szCs w:val="20"/>
              </w:rPr>
            </w:pPr>
            <w:r>
              <w:rPr>
                <w:spacing w:val="9"/>
                <w:sz w:val="20"/>
                <w:szCs w:val="20"/>
              </w:rPr>
              <w:t>本项目危险废物贮存间的地面、裙角基</w:t>
            </w:r>
          </w:p>
          <w:p w14:paraId="6FB2D0BC">
            <w:pPr>
              <w:pStyle w:val="7"/>
              <w:spacing w:before="27" w:line="228" w:lineRule="auto"/>
              <w:ind w:left="112"/>
              <w:rPr>
                <w:sz w:val="20"/>
                <w:szCs w:val="20"/>
              </w:rPr>
            </w:pPr>
            <w:r>
              <w:rPr>
                <w:spacing w:val="9"/>
                <w:sz w:val="20"/>
                <w:szCs w:val="20"/>
              </w:rPr>
              <w:t>础防渗措施，基础防渗层也可用厚度在</w:t>
            </w:r>
          </w:p>
          <w:p w14:paraId="6D9AE3A1">
            <w:pPr>
              <w:pStyle w:val="7"/>
              <w:spacing w:before="24" w:line="228" w:lineRule="auto"/>
              <w:ind w:left="139"/>
              <w:rPr>
                <w:sz w:val="20"/>
                <w:szCs w:val="20"/>
              </w:rPr>
            </w:pPr>
            <w:r>
              <w:rPr>
                <w:spacing w:val="7"/>
                <w:sz w:val="20"/>
                <w:szCs w:val="20"/>
              </w:rPr>
              <w:t>2</w:t>
            </w:r>
            <w:r>
              <w:rPr>
                <w:sz w:val="20"/>
                <w:szCs w:val="20"/>
              </w:rPr>
              <w:t>mm</w:t>
            </w:r>
            <w:r>
              <w:rPr>
                <w:spacing w:val="-8"/>
                <w:sz w:val="20"/>
                <w:szCs w:val="20"/>
              </w:rPr>
              <w:t xml:space="preserve"> </w:t>
            </w:r>
            <w:r>
              <w:rPr>
                <w:spacing w:val="7"/>
                <w:sz w:val="20"/>
                <w:szCs w:val="20"/>
              </w:rPr>
              <w:t>以上的高密度聚乙烯或其他人工防</w:t>
            </w:r>
          </w:p>
          <w:p w14:paraId="15708D1A">
            <w:pPr>
              <w:pStyle w:val="7"/>
              <w:spacing w:before="25" w:line="228" w:lineRule="auto"/>
              <w:ind w:left="531"/>
              <w:rPr>
                <w:sz w:val="20"/>
                <w:szCs w:val="20"/>
              </w:rPr>
            </w:pPr>
            <w:r>
              <w:rPr>
                <w:spacing w:val="9"/>
                <w:sz w:val="20"/>
                <w:szCs w:val="20"/>
              </w:rPr>
              <w:t>渗材料组成，渗透系数应小于</w:t>
            </w:r>
          </w:p>
          <w:p w14:paraId="6DF001D9">
            <w:pPr>
              <w:pStyle w:val="7"/>
              <w:spacing w:before="7" w:line="270" w:lineRule="exact"/>
              <w:ind w:left="1201"/>
              <w:rPr>
                <w:sz w:val="20"/>
                <w:szCs w:val="20"/>
              </w:rPr>
            </w:pPr>
            <w:r>
              <w:rPr>
                <w:spacing w:val="2"/>
                <w:position w:val="1"/>
                <w:sz w:val="20"/>
                <w:szCs w:val="20"/>
              </w:rPr>
              <w:t>1.0x10</w:t>
            </w:r>
            <w:r>
              <w:rPr>
                <w:spacing w:val="2"/>
                <w:position w:val="10"/>
                <w:sz w:val="10"/>
                <w:szCs w:val="10"/>
              </w:rPr>
              <w:t>-10</w:t>
            </w:r>
            <w:r>
              <w:rPr>
                <w:position w:val="1"/>
                <w:sz w:val="20"/>
                <w:szCs w:val="20"/>
              </w:rPr>
              <w:t>cm</w:t>
            </w:r>
            <w:r>
              <w:rPr>
                <w:spacing w:val="2"/>
                <w:position w:val="1"/>
                <w:sz w:val="20"/>
                <w:szCs w:val="20"/>
              </w:rPr>
              <w:t>/s。</w:t>
            </w:r>
          </w:p>
        </w:tc>
        <w:tc>
          <w:tcPr>
            <w:tcW w:w="1203" w:type="dxa"/>
            <w:tcBorders>
              <w:right w:val="single" w:color="000000" w:sz="6" w:space="0"/>
            </w:tcBorders>
            <w:vAlign w:val="top"/>
          </w:tcPr>
          <w:p w14:paraId="495FA3E9">
            <w:pPr>
              <w:spacing w:line="321" w:lineRule="auto"/>
              <w:rPr>
                <w:rFonts w:ascii="Arial"/>
                <w:sz w:val="21"/>
              </w:rPr>
            </w:pPr>
          </w:p>
          <w:p w14:paraId="320C41C8">
            <w:pPr>
              <w:spacing w:line="321" w:lineRule="auto"/>
              <w:rPr>
                <w:rFonts w:ascii="Arial"/>
                <w:sz w:val="21"/>
              </w:rPr>
            </w:pPr>
          </w:p>
          <w:p w14:paraId="5D3B20FE">
            <w:pPr>
              <w:pStyle w:val="7"/>
              <w:spacing w:before="65" w:line="228" w:lineRule="auto"/>
              <w:ind w:left="358"/>
              <w:rPr>
                <w:sz w:val="20"/>
                <w:szCs w:val="20"/>
              </w:rPr>
            </w:pPr>
            <w:r>
              <w:rPr>
                <w:spacing w:val="3"/>
                <w:sz w:val="20"/>
                <w:szCs w:val="20"/>
              </w:rPr>
              <w:t>符合</w:t>
            </w:r>
          </w:p>
        </w:tc>
      </w:tr>
      <w:tr w14:paraId="20A457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1093" w:hRule="atLeast"/>
        </w:trPr>
        <w:tc>
          <w:tcPr>
            <w:tcW w:w="1153" w:type="dxa"/>
            <w:vMerge w:val="continue"/>
            <w:tcBorders>
              <w:top w:val="nil"/>
              <w:left w:val="single" w:color="000000" w:sz="6" w:space="0"/>
              <w:bottom w:val="nil"/>
            </w:tcBorders>
            <w:vAlign w:val="top"/>
          </w:tcPr>
          <w:p w14:paraId="00FBBF7C">
            <w:pPr>
              <w:rPr>
                <w:rFonts w:ascii="Arial"/>
                <w:sz w:val="21"/>
              </w:rPr>
            </w:pPr>
          </w:p>
        </w:tc>
        <w:tc>
          <w:tcPr>
            <w:tcW w:w="755" w:type="dxa"/>
            <w:vAlign w:val="top"/>
          </w:tcPr>
          <w:p w14:paraId="0BF56B18">
            <w:pPr>
              <w:spacing w:line="374" w:lineRule="auto"/>
              <w:rPr>
                <w:rFonts w:ascii="Arial"/>
                <w:sz w:val="21"/>
              </w:rPr>
            </w:pPr>
          </w:p>
          <w:p w14:paraId="51B330EA">
            <w:pPr>
              <w:pStyle w:val="7"/>
              <w:spacing w:before="65" w:line="271" w:lineRule="exact"/>
              <w:ind w:left="381"/>
              <w:rPr>
                <w:sz w:val="20"/>
                <w:szCs w:val="20"/>
              </w:rPr>
            </w:pPr>
            <w:r>
              <w:rPr>
                <w:position w:val="1"/>
                <w:sz w:val="20"/>
                <w:szCs w:val="20"/>
              </w:rPr>
              <w:t>4</w:t>
            </w:r>
          </w:p>
        </w:tc>
        <w:tc>
          <w:tcPr>
            <w:tcW w:w="3385" w:type="dxa"/>
            <w:vAlign w:val="top"/>
          </w:tcPr>
          <w:p w14:paraId="07A19F44">
            <w:pPr>
              <w:pStyle w:val="7"/>
              <w:spacing w:before="168" w:line="228" w:lineRule="auto"/>
              <w:ind w:left="123"/>
              <w:rPr>
                <w:sz w:val="20"/>
                <w:szCs w:val="20"/>
              </w:rPr>
            </w:pPr>
            <w:r>
              <w:rPr>
                <w:spacing w:val="9"/>
                <w:sz w:val="20"/>
                <w:szCs w:val="20"/>
              </w:rPr>
              <w:t>用于存放液体、半固体危险废物的</w:t>
            </w:r>
          </w:p>
          <w:p w14:paraId="2A0204C4">
            <w:pPr>
              <w:pStyle w:val="7"/>
              <w:spacing w:before="24" w:line="228" w:lineRule="auto"/>
              <w:ind w:left="121"/>
              <w:rPr>
                <w:sz w:val="20"/>
                <w:szCs w:val="20"/>
              </w:rPr>
            </w:pPr>
            <w:r>
              <w:rPr>
                <w:spacing w:val="8"/>
                <w:sz w:val="20"/>
                <w:szCs w:val="20"/>
              </w:rPr>
              <w:t>地方，还须有耐腐蚀的硬化地面，</w:t>
            </w:r>
          </w:p>
          <w:p w14:paraId="5881C668">
            <w:pPr>
              <w:pStyle w:val="7"/>
              <w:spacing w:before="26" w:line="229" w:lineRule="auto"/>
              <w:ind w:left="1064"/>
              <w:rPr>
                <w:sz w:val="20"/>
                <w:szCs w:val="20"/>
              </w:rPr>
            </w:pPr>
            <w:r>
              <w:rPr>
                <w:spacing w:val="6"/>
                <w:sz w:val="20"/>
                <w:szCs w:val="20"/>
              </w:rPr>
              <w:t>地面无裂隙。</w:t>
            </w:r>
          </w:p>
        </w:tc>
        <w:tc>
          <w:tcPr>
            <w:tcW w:w="3774" w:type="dxa"/>
            <w:vAlign w:val="top"/>
          </w:tcPr>
          <w:p w14:paraId="54D91F47">
            <w:pPr>
              <w:pStyle w:val="7"/>
              <w:spacing w:before="33" w:line="228" w:lineRule="auto"/>
              <w:ind w:left="217"/>
              <w:rPr>
                <w:sz w:val="20"/>
                <w:szCs w:val="20"/>
              </w:rPr>
            </w:pPr>
            <w:r>
              <w:rPr>
                <w:spacing w:val="9"/>
                <w:sz w:val="20"/>
                <w:szCs w:val="20"/>
              </w:rPr>
              <w:t>本项目在危废贮储存区均设有大于该</w:t>
            </w:r>
          </w:p>
          <w:p w14:paraId="226452E4">
            <w:pPr>
              <w:pStyle w:val="7"/>
              <w:spacing w:before="24" w:line="228" w:lineRule="auto"/>
              <w:ind w:left="128"/>
              <w:rPr>
                <w:sz w:val="20"/>
                <w:szCs w:val="20"/>
              </w:rPr>
            </w:pPr>
            <w:r>
              <w:rPr>
                <w:spacing w:val="8"/>
                <w:sz w:val="20"/>
                <w:szCs w:val="20"/>
              </w:rPr>
              <w:t>区面积的衬里，可覆盖危险废物或其溶</w:t>
            </w:r>
          </w:p>
          <w:p w14:paraId="21AF8F1F">
            <w:pPr>
              <w:pStyle w:val="7"/>
              <w:spacing w:before="23" w:line="229" w:lineRule="auto"/>
              <w:ind w:left="234"/>
              <w:rPr>
                <w:sz w:val="20"/>
                <w:szCs w:val="20"/>
              </w:rPr>
            </w:pPr>
            <w:r>
              <w:rPr>
                <w:spacing w:val="8"/>
                <w:sz w:val="20"/>
                <w:szCs w:val="20"/>
              </w:rPr>
              <w:t>出物可能涉及的范围，地面硬化无裂</w:t>
            </w:r>
          </w:p>
          <w:p w14:paraId="2C70251B">
            <w:pPr>
              <w:pStyle w:val="7"/>
              <w:spacing w:before="26" w:line="215" w:lineRule="auto"/>
              <w:ind w:left="1698"/>
              <w:rPr>
                <w:sz w:val="20"/>
                <w:szCs w:val="20"/>
              </w:rPr>
            </w:pPr>
            <w:r>
              <w:rPr>
                <w:spacing w:val="-7"/>
                <w:sz w:val="20"/>
                <w:szCs w:val="20"/>
              </w:rPr>
              <w:t>隙。</w:t>
            </w:r>
          </w:p>
        </w:tc>
        <w:tc>
          <w:tcPr>
            <w:tcW w:w="1203" w:type="dxa"/>
            <w:tcBorders>
              <w:right w:val="single" w:color="000000" w:sz="6" w:space="0"/>
            </w:tcBorders>
            <w:vAlign w:val="top"/>
          </w:tcPr>
          <w:p w14:paraId="15EAE70B">
            <w:pPr>
              <w:spacing w:line="374" w:lineRule="auto"/>
              <w:rPr>
                <w:rFonts w:ascii="Arial"/>
                <w:sz w:val="21"/>
              </w:rPr>
            </w:pPr>
          </w:p>
          <w:p w14:paraId="37823631">
            <w:pPr>
              <w:pStyle w:val="7"/>
              <w:spacing w:before="66" w:line="228" w:lineRule="auto"/>
              <w:ind w:left="358"/>
              <w:rPr>
                <w:sz w:val="20"/>
                <w:szCs w:val="20"/>
              </w:rPr>
            </w:pPr>
            <w:r>
              <w:rPr>
                <w:spacing w:val="3"/>
                <w:sz w:val="20"/>
                <w:szCs w:val="20"/>
              </w:rPr>
              <w:t>符合</w:t>
            </w:r>
          </w:p>
        </w:tc>
      </w:tr>
      <w:tr w14:paraId="6FEE50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1153" w:type="dxa"/>
            <w:vMerge w:val="continue"/>
            <w:tcBorders>
              <w:top w:val="nil"/>
              <w:left w:val="single" w:color="000000" w:sz="6" w:space="0"/>
              <w:bottom w:val="nil"/>
            </w:tcBorders>
            <w:vAlign w:val="top"/>
          </w:tcPr>
          <w:p w14:paraId="59E8AEE9">
            <w:pPr>
              <w:rPr>
                <w:rFonts w:ascii="Arial"/>
                <w:sz w:val="21"/>
              </w:rPr>
            </w:pPr>
          </w:p>
        </w:tc>
        <w:tc>
          <w:tcPr>
            <w:tcW w:w="755" w:type="dxa"/>
            <w:vAlign w:val="top"/>
          </w:tcPr>
          <w:p w14:paraId="68962BBB">
            <w:pPr>
              <w:pStyle w:val="7"/>
              <w:spacing w:before="306" w:line="269" w:lineRule="exact"/>
              <w:ind w:left="386"/>
              <w:rPr>
                <w:sz w:val="20"/>
                <w:szCs w:val="20"/>
              </w:rPr>
            </w:pPr>
            <w:r>
              <w:rPr>
                <w:position w:val="1"/>
                <w:sz w:val="20"/>
                <w:szCs w:val="20"/>
              </w:rPr>
              <w:t>5</w:t>
            </w:r>
          </w:p>
        </w:tc>
        <w:tc>
          <w:tcPr>
            <w:tcW w:w="3385" w:type="dxa"/>
            <w:vAlign w:val="top"/>
          </w:tcPr>
          <w:p w14:paraId="42679FB3">
            <w:pPr>
              <w:pStyle w:val="7"/>
              <w:spacing w:before="172" w:line="229" w:lineRule="auto"/>
              <w:ind w:left="227"/>
              <w:rPr>
                <w:sz w:val="20"/>
                <w:szCs w:val="20"/>
              </w:rPr>
            </w:pPr>
            <w:r>
              <w:rPr>
                <w:spacing w:val="9"/>
                <w:sz w:val="20"/>
                <w:szCs w:val="20"/>
              </w:rPr>
              <w:t>不相容的危险废物堆放区必须有</w:t>
            </w:r>
          </w:p>
          <w:p w14:paraId="46AA8F86">
            <w:pPr>
              <w:pStyle w:val="7"/>
              <w:spacing w:before="23" w:line="228" w:lineRule="auto"/>
              <w:ind w:left="1076"/>
              <w:rPr>
                <w:sz w:val="20"/>
                <w:szCs w:val="20"/>
              </w:rPr>
            </w:pPr>
            <w:r>
              <w:rPr>
                <w:spacing w:val="4"/>
                <w:sz w:val="20"/>
                <w:szCs w:val="20"/>
              </w:rPr>
              <w:t>隔离间隔断。</w:t>
            </w:r>
          </w:p>
        </w:tc>
        <w:tc>
          <w:tcPr>
            <w:tcW w:w="3774" w:type="dxa"/>
            <w:vAlign w:val="top"/>
          </w:tcPr>
          <w:p w14:paraId="3A03D8A8">
            <w:pPr>
              <w:pStyle w:val="7"/>
              <w:spacing w:before="34" w:line="228" w:lineRule="auto"/>
              <w:ind w:left="217"/>
              <w:rPr>
                <w:sz w:val="20"/>
                <w:szCs w:val="20"/>
              </w:rPr>
            </w:pPr>
            <w:r>
              <w:rPr>
                <w:spacing w:val="9"/>
                <w:sz w:val="20"/>
                <w:szCs w:val="20"/>
              </w:rPr>
              <w:t>本项目贮存危险废物时按危险废物的</w:t>
            </w:r>
          </w:p>
          <w:p w14:paraId="15F1A411">
            <w:pPr>
              <w:pStyle w:val="7"/>
              <w:spacing w:before="24" w:line="228" w:lineRule="auto"/>
              <w:ind w:left="113"/>
              <w:rPr>
                <w:sz w:val="20"/>
                <w:szCs w:val="20"/>
              </w:rPr>
            </w:pPr>
            <w:r>
              <w:rPr>
                <w:spacing w:val="9"/>
                <w:sz w:val="20"/>
                <w:szCs w:val="20"/>
              </w:rPr>
              <w:t>种类和特性进行分区贮存，不同贮存区</w:t>
            </w:r>
          </w:p>
          <w:p w14:paraId="54957C12">
            <w:pPr>
              <w:pStyle w:val="7"/>
              <w:spacing w:before="26" w:line="213" w:lineRule="auto"/>
              <w:ind w:left="846"/>
              <w:rPr>
                <w:sz w:val="20"/>
                <w:szCs w:val="20"/>
              </w:rPr>
            </w:pPr>
            <w:r>
              <w:rPr>
                <w:spacing w:val="7"/>
                <w:sz w:val="20"/>
                <w:szCs w:val="20"/>
              </w:rPr>
              <w:t>之间设置隔墙或隔板。</w:t>
            </w:r>
          </w:p>
        </w:tc>
        <w:tc>
          <w:tcPr>
            <w:tcW w:w="1203" w:type="dxa"/>
            <w:tcBorders>
              <w:right w:val="single" w:color="000000" w:sz="6" w:space="0"/>
            </w:tcBorders>
            <w:vAlign w:val="top"/>
          </w:tcPr>
          <w:p w14:paraId="74D64DB2">
            <w:pPr>
              <w:rPr>
                <w:rFonts w:ascii="Arial"/>
                <w:sz w:val="21"/>
              </w:rPr>
            </w:pPr>
          </w:p>
          <w:p w14:paraId="7E2BA176">
            <w:pPr>
              <w:pStyle w:val="7"/>
              <w:spacing w:before="65" w:line="228" w:lineRule="auto"/>
              <w:ind w:left="358"/>
              <w:rPr>
                <w:sz w:val="20"/>
                <w:szCs w:val="20"/>
              </w:rPr>
            </w:pPr>
            <w:r>
              <w:rPr>
                <w:spacing w:val="3"/>
                <w:sz w:val="20"/>
                <w:szCs w:val="20"/>
              </w:rPr>
              <w:t>符合</w:t>
            </w:r>
          </w:p>
        </w:tc>
      </w:tr>
      <w:tr w14:paraId="2B1F84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5" w:hRule="atLeast"/>
        </w:trPr>
        <w:tc>
          <w:tcPr>
            <w:tcW w:w="1153" w:type="dxa"/>
            <w:vMerge w:val="continue"/>
            <w:tcBorders>
              <w:top w:val="nil"/>
              <w:left w:val="single" w:color="000000" w:sz="6" w:space="0"/>
              <w:bottom w:val="nil"/>
            </w:tcBorders>
            <w:vAlign w:val="top"/>
          </w:tcPr>
          <w:p w14:paraId="2CE30E46">
            <w:pPr>
              <w:rPr>
                <w:rFonts w:ascii="Arial"/>
                <w:sz w:val="21"/>
              </w:rPr>
            </w:pPr>
          </w:p>
        </w:tc>
        <w:tc>
          <w:tcPr>
            <w:tcW w:w="755" w:type="dxa"/>
            <w:vAlign w:val="top"/>
          </w:tcPr>
          <w:p w14:paraId="070D772A">
            <w:pPr>
              <w:pStyle w:val="7"/>
              <w:spacing w:before="173" w:line="270" w:lineRule="exact"/>
              <w:ind w:left="383"/>
              <w:rPr>
                <w:sz w:val="20"/>
                <w:szCs w:val="20"/>
              </w:rPr>
            </w:pPr>
            <w:r>
              <w:rPr>
                <w:position w:val="1"/>
                <w:sz w:val="20"/>
                <w:szCs w:val="20"/>
              </w:rPr>
              <w:t>6</w:t>
            </w:r>
          </w:p>
        </w:tc>
        <w:tc>
          <w:tcPr>
            <w:tcW w:w="3385" w:type="dxa"/>
            <w:vAlign w:val="top"/>
          </w:tcPr>
          <w:p w14:paraId="0362AE0F">
            <w:pPr>
              <w:pStyle w:val="7"/>
              <w:spacing w:before="39" w:line="228" w:lineRule="auto"/>
              <w:ind w:left="122"/>
              <w:rPr>
                <w:sz w:val="20"/>
                <w:szCs w:val="20"/>
              </w:rPr>
            </w:pPr>
            <w:r>
              <w:rPr>
                <w:spacing w:val="9"/>
                <w:sz w:val="20"/>
                <w:szCs w:val="20"/>
              </w:rPr>
              <w:t>贮存设施应采取技术和管理措施防</w:t>
            </w:r>
          </w:p>
          <w:p w14:paraId="6F244A77">
            <w:pPr>
              <w:pStyle w:val="7"/>
              <w:spacing w:before="24" w:line="216" w:lineRule="auto"/>
              <w:ind w:left="856"/>
              <w:rPr>
                <w:sz w:val="20"/>
                <w:szCs w:val="20"/>
              </w:rPr>
            </w:pPr>
            <w:r>
              <w:rPr>
                <w:spacing w:val="7"/>
                <w:sz w:val="20"/>
                <w:szCs w:val="20"/>
              </w:rPr>
              <w:t>止无关人员进入。</w:t>
            </w:r>
          </w:p>
        </w:tc>
        <w:tc>
          <w:tcPr>
            <w:tcW w:w="3774" w:type="dxa"/>
            <w:vAlign w:val="top"/>
          </w:tcPr>
          <w:p w14:paraId="2145CAF6">
            <w:pPr>
              <w:pStyle w:val="7"/>
              <w:spacing w:before="174" w:line="228" w:lineRule="auto"/>
              <w:ind w:left="637"/>
              <w:rPr>
                <w:sz w:val="20"/>
                <w:szCs w:val="20"/>
              </w:rPr>
            </w:pPr>
            <w:r>
              <w:rPr>
                <w:spacing w:val="9"/>
                <w:sz w:val="20"/>
                <w:szCs w:val="20"/>
              </w:rPr>
              <w:t>贮存间内禁止无关人员进入</w:t>
            </w:r>
          </w:p>
        </w:tc>
        <w:tc>
          <w:tcPr>
            <w:tcW w:w="1203" w:type="dxa"/>
            <w:tcBorders>
              <w:right w:val="single" w:color="000000" w:sz="6" w:space="0"/>
            </w:tcBorders>
            <w:vAlign w:val="top"/>
          </w:tcPr>
          <w:p w14:paraId="5D89E045">
            <w:pPr>
              <w:pStyle w:val="7"/>
              <w:spacing w:before="174" w:line="228" w:lineRule="auto"/>
              <w:ind w:left="358"/>
              <w:rPr>
                <w:sz w:val="20"/>
                <w:szCs w:val="20"/>
              </w:rPr>
            </w:pPr>
            <w:r>
              <w:rPr>
                <w:spacing w:val="3"/>
                <w:sz w:val="20"/>
                <w:szCs w:val="20"/>
              </w:rPr>
              <w:t>符合</w:t>
            </w:r>
          </w:p>
        </w:tc>
      </w:tr>
      <w:tr w14:paraId="2EB5F3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6" w:hRule="atLeast"/>
        </w:trPr>
        <w:tc>
          <w:tcPr>
            <w:tcW w:w="1153" w:type="dxa"/>
            <w:vMerge w:val="continue"/>
            <w:tcBorders>
              <w:top w:val="nil"/>
              <w:left w:val="single" w:color="000000" w:sz="6" w:space="0"/>
              <w:bottom w:val="nil"/>
            </w:tcBorders>
            <w:vAlign w:val="top"/>
          </w:tcPr>
          <w:p w14:paraId="65C9BA05">
            <w:pPr>
              <w:rPr>
                <w:rFonts w:ascii="Arial"/>
                <w:sz w:val="21"/>
              </w:rPr>
            </w:pPr>
          </w:p>
        </w:tc>
        <w:tc>
          <w:tcPr>
            <w:tcW w:w="755" w:type="dxa"/>
            <w:vAlign w:val="top"/>
          </w:tcPr>
          <w:p w14:paraId="5CDD7940">
            <w:pPr>
              <w:pStyle w:val="7"/>
              <w:spacing w:before="259" w:line="269" w:lineRule="exact"/>
              <w:ind w:left="386"/>
              <w:rPr>
                <w:sz w:val="20"/>
                <w:szCs w:val="20"/>
              </w:rPr>
            </w:pPr>
            <w:r>
              <w:rPr>
                <w:position w:val="1"/>
                <w:sz w:val="20"/>
                <w:szCs w:val="20"/>
              </w:rPr>
              <w:t>7</w:t>
            </w:r>
          </w:p>
        </w:tc>
        <w:tc>
          <w:tcPr>
            <w:tcW w:w="3385" w:type="dxa"/>
            <w:vAlign w:val="top"/>
          </w:tcPr>
          <w:p w14:paraId="2F8943B9">
            <w:pPr>
              <w:pStyle w:val="7"/>
              <w:spacing w:before="124" w:line="252" w:lineRule="auto"/>
              <w:ind w:left="126" w:right="151" w:firstLine="98"/>
              <w:rPr>
                <w:sz w:val="20"/>
                <w:szCs w:val="20"/>
              </w:rPr>
            </w:pPr>
            <w:r>
              <w:rPr>
                <w:spacing w:val="9"/>
                <w:sz w:val="20"/>
                <w:szCs w:val="20"/>
              </w:rPr>
              <w:t>衬层上需建有渗滤液收集清除系</w:t>
            </w:r>
            <w:r>
              <w:rPr>
                <w:spacing w:val="6"/>
                <w:sz w:val="20"/>
                <w:szCs w:val="20"/>
              </w:rPr>
              <w:t>统、径流疏导系统、雨水收集池。</w:t>
            </w:r>
          </w:p>
        </w:tc>
        <w:tc>
          <w:tcPr>
            <w:tcW w:w="3774" w:type="dxa"/>
            <w:vAlign w:val="top"/>
          </w:tcPr>
          <w:p w14:paraId="4CDE5CB9">
            <w:pPr>
              <w:pStyle w:val="7"/>
              <w:spacing w:before="124" w:line="228" w:lineRule="auto"/>
              <w:ind w:left="217"/>
              <w:rPr>
                <w:sz w:val="20"/>
                <w:szCs w:val="20"/>
              </w:rPr>
            </w:pPr>
            <w:r>
              <w:rPr>
                <w:spacing w:val="9"/>
                <w:sz w:val="20"/>
                <w:szCs w:val="20"/>
              </w:rPr>
              <w:t>本项目贮存间内设置有导流槽和事故</w:t>
            </w:r>
          </w:p>
          <w:p w14:paraId="6C197BD7">
            <w:pPr>
              <w:pStyle w:val="7"/>
              <w:spacing w:before="24" w:line="228" w:lineRule="auto"/>
              <w:ind w:left="1476"/>
              <w:rPr>
                <w:sz w:val="20"/>
                <w:szCs w:val="20"/>
              </w:rPr>
            </w:pPr>
            <w:r>
              <w:rPr>
                <w:spacing w:val="5"/>
                <w:sz w:val="20"/>
                <w:szCs w:val="20"/>
              </w:rPr>
              <w:t>集液池。</w:t>
            </w:r>
          </w:p>
        </w:tc>
        <w:tc>
          <w:tcPr>
            <w:tcW w:w="1203" w:type="dxa"/>
            <w:tcBorders>
              <w:right w:val="single" w:color="000000" w:sz="6" w:space="0"/>
            </w:tcBorders>
            <w:vAlign w:val="top"/>
          </w:tcPr>
          <w:p w14:paraId="165B7A61">
            <w:pPr>
              <w:pStyle w:val="7"/>
              <w:spacing w:before="259" w:line="228" w:lineRule="auto"/>
              <w:ind w:left="358"/>
              <w:rPr>
                <w:sz w:val="20"/>
                <w:szCs w:val="20"/>
              </w:rPr>
            </w:pPr>
            <w:r>
              <w:rPr>
                <w:spacing w:val="3"/>
                <w:sz w:val="20"/>
                <w:szCs w:val="20"/>
              </w:rPr>
              <w:t>符合</w:t>
            </w:r>
          </w:p>
        </w:tc>
      </w:tr>
      <w:tr w14:paraId="194770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1153" w:type="dxa"/>
            <w:vMerge w:val="continue"/>
            <w:tcBorders>
              <w:top w:val="nil"/>
              <w:left w:val="single" w:color="000000" w:sz="6" w:space="0"/>
              <w:bottom w:val="nil"/>
            </w:tcBorders>
            <w:vAlign w:val="top"/>
          </w:tcPr>
          <w:p w14:paraId="078F1F1E">
            <w:pPr>
              <w:rPr>
                <w:rFonts w:ascii="Arial"/>
                <w:sz w:val="21"/>
              </w:rPr>
            </w:pPr>
          </w:p>
        </w:tc>
        <w:tc>
          <w:tcPr>
            <w:tcW w:w="755" w:type="dxa"/>
            <w:vAlign w:val="top"/>
          </w:tcPr>
          <w:p w14:paraId="2BF84322">
            <w:pPr>
              <w:spacing w:line="241" w:lineRule="auto"/>
              <w:rPr>
                <w:rFonts w:ascii="Arial"/>
                <w:sz w:val="21"/>
              </w:rPr>
            </w:pPr>
          </w:p>
          <w:p w14:paraId="615C8DAD">
            <w:pPr>
              <w:pStyle w:val="7"/>
              <w:spacing w:before="65" w:line="270" w:lineRule="exact"/>
              <w:ind w:left="382"/>
              <w:rPr>
                <w:sz w:val="20"/>
                <w:szCs w:val="20"/>
              </w:rPr>
            </w:pPr>
            <w:r>
              <w:rPr>
                <w:position w:val="1"/>
                <w:sz w:val="20"/>
                <w:szCs w:val="20"/>
              </w:rPr>
              <w:t>8</w:t>
            </w:r>
          </w:p>
        </w:tc>
        <w:tc>
          <w:tcPr>
            <w:tcW w:w="3385" w:type="dxa"/>
            <w:vAlign w:val="top"/>
          </w:tcPr>
          <w:p w14:paraId="0C6CD87A">
            <w:pPr>
              <w:pStyle w:val="7"/>
              <w:spacing w:before="37" w:line="238" w:lineRule="auto"/>
              <w:ind w:left="121" w:right="117"/>
              <w:jc w:val="both"/>
              <w:rPr>
                <w:sz w:val="20"/>
                <w:szCs w:val="20"/>
              </w:rPr>
            </w:pPr>
            <w:r>
              <w:rPr>
                <w:spacing w:val="9"/>
                <w:sz w:val="20"/>
                <w:szCs w:val="20"/>
              </w:rPr>
              <w:t>贮存易燃易爆的危险废物的场所应配备消防设备，贮存剧毒危险废物的场所必须有专人</w:t>
            </w:r>
            <w:r>
              <w:rPr>
                <w:spacing w:val="-27"/>
                <w:sz w:val="20"/>
                <w:szCs w:val="20"/>
              </w:rPr>
              <w:t xml:space="preserve"> </w:t>
            </w:r>
            <w:r>
              <w:rPr>
                <w:spacing w:val="9"/>
                <w:sz w:val="20"/>
                <w:szCs w:val="20"/>
              </w:rPr>
              <w:t>24</w:t>
            </w:r>
            <w:r>
              <w:rPr>
                <w:spacing w:val="-33"/>
                <w:sz w:val="20"/>
                <w:szCs w:val="20"/>
              </w:rPr>
              <w:t xml:space="preserve"> </w:t>
            </w:r>
            <w:r>
              <w:rPr>
                <w:spacing w:val="9"/>
                <w:sz w:val="20"/>
                <w:szCs w:val="20"/>
              </w:rPr>
              <w:t>小时看管。</w:t>
            </w:r>
          </w:p>
        </w:tc>
        <w:tc>
          <w:tcPr>
            <w:tcW w:w="3774" w:type="dxa"/>
            <w:vAlign w:val="top"/>
          </w:tcPr>
          <w:p w14:paraId="55D0CFBC">
            <w:pPr>
              <w:pStyle w:val="7"/>
              <w:spacing w:before="173" w:line="228" w:lineRule="auto"/>
              <w:ind w:left="164"/>
              <w:rPr>
                <w:sz w:val="20"/>
                <w:szCs w:val="20"/>
              </w:rPr>
            </w:pPr>
            <w:r>
              <w:rPr>
                <w:spacing w:val="7"/>
                <w:sz w:val="20"/>
                <w:szCs w:val="20"/>
              </w:rPr>
              <w:t>本项目配备消防设备，项目实行</w:t>
            </w:r>
            <w:r>
              <w:rPr>
                <w:spacing w:val="-29"/>
                <w:sz w:val="20"/>
                <w:szCs w:val="20"/>
              </w:rPr>
              <w:t xml:space="preserve"> </w:t>
            </w:r>
            <w:r>
              <w:rPr>
                <w:spacing w:val="7"/>
                <w:sz w:val="20"/>
                <w:szCs w:val="20"/>
              </w:rPr>
              <w:t>24</w:t>
            </w:r>
            <w:r>
              <w:rPr>
                <w:spacing w:val="-32"/>
                <w:sz w:val="20"/>
                <w:szCs w:val="20"/>
              </w:rPr>
              <w:t xml:space="preserve"> </w:t>
            </w:r>
            <w:r>
              <w:rPr>
                <w:spacing w:val="7"/>
                <w:sz w:val="20"/>
                <w:szCs w:val="20"/>
              </w:rPr>
              <w:t>小</w:t>
            </w:r>
          </w:p>
          <w:p w14:paraId="5128C342">
            <w:pPr>
              <w:pStyle w:val="7"/>
              <w:spacing w:before="24" w:line="228" w:lineRule="auto"/>
              <w:ind w:left="646"/>
              <w:rPr>
                <w:sz w:val="20"/>
                <w:szCs w:val="20"/>
              </w:rPr>
            </w:pPr>
            <w:r>
              <w:rPr>
                <w:spacing w:val="7"/>
                <w:sz w:val="20"/>
                <w:szCs w:val="20"/>
              </w:rPr>
              <w:t>时值班制度，有专人看管。</w:t>
            </w:r>
          </w:p>
        </w:tc>
        <w:tc>
          <w:tcPr>
            <w:tcW w:w="1203" w:type="dxa"/>
            <w:tcBorders>
              <w:right w:val="single" w:color="000000" w:sz="6" w:space="0"/>
            </w:tcBorders>
            <w:vAlign w:val="top"/>
          </w:tcPr>
          <w:p w14:paraId="552DC110">
            <w:pPr>
              <w:spacing w:line="242" w:lineRule="auto"/>
              <w:rPr>
                <w:rFonts w:ascii="Arial"/>
                <w:sz w:val="21"/>
              </w:rPr>
            </w:pPr>
          </w:p>
          <w:p w14:paraId="2A6505E5">
            <w:pPr>
              <w:pStyle w:val="7"/>
              <w:spacing w:before="65" w:line="228" w:lineRule="auto"/>
              <w:ind w:left="358"/>
              <w:rPr>
                <w:sz w:val="20"/>
                <w:szCs w:val="20"/>
              </w:rPr>
            </w:pPr>
            <w:r>
              <w:rPr>
                <w:spacing w:val="3"/>
                <w:sz w:val="20"/>
                <w:szCs w:val="20"/>
              </w:rPr>
              <w:t>符合</w:t>
            </w:r>
          </w:p>
        </w:tc>
      </w:tr>
      <w:tr w14:paraId="36E727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75" w:hRule="atLeast"/>
        </w:trPr>
        <w:tc>
          <w:tcPr>
            <w:tcW w:w="1153" w:type="dxa"/>
            <w:vMerge w:val="continue"/>
            <w:tcBorders>
              <w:top w:val="nil"/>
              <w:left w:val="single" w:color="000000" w:sz="6" w:space="0"/>
              <w:bottom w:val="nil"/>
            </w:tcBorders>
            <w:vAlign w:val="top"/>
          </w:tcPr>
          <w:p w14:paraId="5A4D3737">
            <w:pPr>
              <w:rPr>
                <w:rFonts w:ascii="Arial"/>
                <w:sz w:val="21"/>
              </w:rPr>
            </w:pPr>
          </w:p>
        </w:tc>
        <w:tc>
          <w:tcPr>
            <w:tcW w:w="755" w:type="dxa"/>
            <w:tcBorders>
              <w:bottom w:val="single" w:color="000000" w:sz="10" w:space="0"/>
            </w:tcBorders>
            <w:vAlign w:val="top"/>
          </w:tcPr>
          <w:p w14:paraId="353889A0">
            <w:pPr>
              <w:spacing w:line="256" w:lineRule="auto"/>
              <w:rPr>
                <w:rFonts w:ascii="Arial"/>
                <w:sz w:val="21"/>
              </w:rPr>
            </w:pPr>
          </w:p>
          <w:p w14:paraId="134A8996">
            <w:pPr>
              <w:spacing w:line="257" w:lineRule="auto"/>
              <w:rPr>
                <w:rFonts w:ascii="Arial"/>
                <w:sz w:val="21"/>
              </w:rPr>
            </w:pPr>
          </w:p>
          <w:p w14:paraId="10E0E5B3">
            <w:pPr>
              <w:pStyle w:val="7"/>
              <w:spacing w:before="65" w:line="269" w:lineRule="exact"/>
              <w:ind w:left="382"/>
              <w:rPr>
                <w:sz w:val="20"/>
                <w:szCs w:val="20"/>
              </w:rPr>
            </w:pPr>
            <w:r>
              <w:rPr>
                <w:position w:val="1"/>
                <w:sz w:val="20"/>
                <w:szCs w:val="20"/>
              </w:rPr>
              <w:t>9</w:t>
            </w:r>
          </w:p>
        </w:tc>
        <w:tc>
          <w:tcPr>
            <w:tcW w:w="3385" w:type="dxa"/>
            <w:tcBorders>
              <w:bottom w:val="single" w:color="000000" w:sz="10" w:space="0"/>
            </w:tcBorders>
            <w:vAlign w:val="top"/>
          </w:tcPr>
          <w:p w14:paraId="7CD07BBE">
            <w:pPr>
              <w:pStyle w:val="7"/>
              <w:spacing w:before="39" w:line="228" w:lineRule="auto"/>
              <w:ind w:left="227"/>
              <w:rPr>
                <w:sz w:val="20"/>
                <w:szCs w:val="20"/>
              </w:rPr>
            </w:pPr>
            <w:r>
              <w:rPr>
                <w:spacing w:val="9"/>
                <w:sz w:val="20"/>
                <w:szCs w:val="20"/>
              </w:rPr>
              <w:t>危险废物的贮存设施的选址与设</w:t>
            </w:r>
          </w:p>
          <w:p w14:paraId="52BE9673">
            <w:pPr>
              <w:pStyle w:val="7"/>
              <w:spacing w:before="24" w:line="228" w:lineRule="auto"/>
              <w:ind w:left="121"/>
              <w:rPr>
                <w:sz w:val="20"/>
                <w:szCs w:val="20"/>
              </w:rPr>
            </w:pPr>
            <w:r>
              <w:rPr>
                <w:spacing w:val="9"/>
                <w:sz w:val="20"/>
                <w:szCs w:val="20"/>
              </w:rPr>
              <w:t>计、运行与管理、安全防护、环境</w:t>
            </w:r>
          </w:p>
          <w:p w14:paraId="2CA6C1CB">
            <w:pPr>
              <w:pStyle w:val="7"/>
              <w:spacing w:before="24" w:line="228" w:lineRule="auto"/>
              <w:ind w:left="122"/>
              <w:rPr>
                <w:sz w:val="20"/>
                <w:szCs w:val="20"/>
              </w:rPr>
            </w:pPr>
            <w:r>
              <w:rPr>
                <w:spacing w:val="9"/>
                <w:sz w:val="20"/>
                <w:szCs w:val="20"/>
              </w:rPr>
              <w:t>监测及应急措施，以及关闭等须遵</w:t>
            </w:r>
          </w:p>
          <w:p w14:paraId="4F1D5F7D">
            <w:pPr>
              <w:pStyle w:val="7"/>
              <w:spacing w:before="26" w:line="228" w:lineRule="auto"/>
              <w:ind w:left="121"/>
              <w:rPr>
                <w:sz w:val="20"/>
                <w:szCs w:val="20"/>
              </w:rPr>
            </w:pPr>
            <w:r>
              <w:rPr>
                <w:spacing w:val="8"/>
                <w:sz w:val="20"/>
                <w:szCs w:val="20"/>
              </w:rPr>
              <w:t>循《危险废物贮存污染控制标准》</w:t>
            </w:r>
          </w:p>
          <w:p w14:paraId="379A5E61">
            <w:pPr>
              <w:pStyle w:val="7"/>
              <w:spacing w:before="23" w:line="220" w:lineRule="auto"/>
              <w:ind w:left="1292"/>
              <w:rPr>
                <w:sz w:val="20"/>
                <w:szCs w:val="20"/>
              </w:rPr>
            </w:pPr>
            <w:r>
              <w:rPr>
                <w:sz w:val="20"/>
                <w:szCs w:val="20"/>
              </w:rPr>
              <w:t>的规定。</w:t>
            </w:r>
          </w:p>
        </w:tc>
        <w:tc>
          <w:tcPr>
            <w:tcW w:w="3774" w:type="dxa"/>
            <w:tcBorders>
              <w:bottom w:val="single" w:color="000000" w:sz="10" w:space="0"/>
            </w:tcBorders>
            <w:vAlign w:val="top"/>
          </w:tcPr>
          <w:p w14:paraId="21580E53">
            <w:pPr>
              <w:pStyle w:val="7"/>
              <w:spacing w:before="172" w:line="252" w:lineRule="auto"/>
              <w:ind w:left="113" w:right="99" w:firstLine="103"/>
              <w:jc w:val="both"/>
              <w:rPr>
                <w:sz w:val="20"/>
                <w:szCs w:val="20"/>
              </w:rPr>
            </w:pPr>
            <w:r>
              <w:rPr>
                <w:spacing w:val="9"/>
                <w:sz w:val="20"/>
                <w:szCs w:val="20"/>
              </w:rPr>
              <w:t>本项目危险废物的贮存设施的选址与设计、运行与管理、安全防护、环境监测及应急措施，以及关闭等须遵循《危</w:t>
            </w:r>
            <w:r>
              <w:rPr>
                <w:spacing w:val="15"/>
                <w:sz w:val="20"/>
                <w:szCs w:val="20"/>
              </w:rPr>
              <w:t>险废物贮存污染控制标准》的规定。</w:t>
            </w:r>
          </w:p>
        </w:tc>
        <w:tc>
          <w:tcPr>
            <w:tcW w:w="1203" w:type="dxa"/>
            <w:tcBorders>
              <w:bottom w:val="single" w:color="000000" w:sz="10" w:space="0"/>
              <w:right w:val="single" w:color="000000" w:sz="6" w:space="0"/>
            </w:tcBorders>
            <w:vAlign w:val="top"/>
          </w:tcPr>
          <w:p w14:paraId="78A44FC0">
            <w:pPr>
              <w:spacing w:line="256" w:lineRule="auto"/>
              <w:rPr>
                <w:rFonts w:ascii="Arial"/>
                <w:sz w:val="21"/>
              </w:rPr>
            </w:pPr>
          </w:p>
          <w:p w14:paraId="12BACF45">
            <w:pPr>
              <w:spacing w:line="257" w:lineRule="auto"/>
              <w:rPr>
                <w:rFonts w:ascii="Arial"/>
                <w:sz w:val="21"/>
              </w:rPr>
            </w:pPr>
          </w:p>
          <w:p w14:paraId="01FED36E">
            <w:pPr>
              <w:pStyle w:val="7"/>
              <w:spacing w:before="65" w:line="228" w:lineRule="auto"/>
              <w:ind w:left="358"/>
              <w:rPr>
                <w:sz w:val="20"/>
                <w:szCs w:val="20"/>
              </w:rPr>
            </w:pPr>
            <w:r>
              <w:rPr>
                <w:spacing w:val="3"/>
                <w:sz w:val="20"/>
                <w:szCs w:val="20"/>
              </w:rPr>
              <w:t>符合</w:t>
            </w:r>
          </w:p>
        </w:tc>
      </w:tr>
      <w:tr w14:paraId="748F93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03" w:hRule="atLeast"/>
        </w:trPr>
        <w:tc>
          <w:tcPr>
            <w:tcW w:w="1153" w:type="dxa"/>
            <w:vMerge w:val="continue"/>
            <w:tcBorders>
              <w:top w:val="nil"/>
              <w:left w:val="single" w:color="000000" w:sz="6" w:space="0"/>
              <w:bottom w:val="single" w:color="000000" w:sz="6" w:space="0"/>
            </w:tcBorders>
            <w:vAlign w:val="top"/>
          </w:tcPr>
          <w:p w14:paraId="7EC8F0F9">
            <w:pPr>
              <w:rPr>
                <w:rFonts w:ascii="Arial"/>
                <w:sz w:val="21"/>
              </w:rPr>
            </w:pPr>
          </w:p>
        </w:tc>
        <w:tc>
          <w:tcPr>
            <w:tcW w:w="9117" w:type="dxa"/>
            <w:gridSpan w:val="4"/>
            <w:tcBorders>
              <w:top w:val="single" w:color="000000" w:sz="10" w:space="0"/>
              <w:bottom w:val="single" w:color="000000" w:sz="6" w:space="0"/>
              <w:right w:val="single" w:color="000000" w:sz="6" w:space="0"/>
            </w:tcBorders>
            <w:vAlign w:val="top"/>
          </w:tcPr>
          <w:p w14:paraId="0356F1EB">
            <w:pPr>
              <w:pStyle w:val="7"/>
              <w:spacing w:before="32" w:line="219" w:lineRule="auto"/>
              <w:ind w:left="590"/>
            </w:pPr>
            <w:r>
              <w:t>本项目与《危险废物收集、贮存、运输技术规范》（HJ202</w:t>
            </w:r>
            <w:r>
              <w:rPr>
                <w:spacing w:val="-1"/>
              </w:rPr>
              <w:t>5-2012）符合性分析</w:t>
            </w:r>
          </w:p>
          <w:p w14:paraId="58397093">
            <w:pPr>
              <w:pStyle w:val="7"/>
              <w:spacing w:before="183" w:line="212" w:lineRule="auto"/>
              <w:ind w:left="588"/>
            </w:pPr>
            <w:r>
              <w:rPr>
                <w:b/>
                <w:bCs/>
                <w:spacing w:val="-5"/>
              </w:rPr>
              <w:t>表</w:t>
            </w:r>
            <w:r>
              <w:rPr>
                <w:spacing w:val="-15"/>
              </w:rPr>
              <w:t xml:space="preserve"> </w:t>
            </w:r>
            <w:r>
              <w:rPr>
                <w:b/>
                <w:bCs/>
                <w:spacing w:val="-5"/>
              </w:rPr>
              <w:t>1-13</w:t>
            </w:r>
            <w:r>
              <w:rPr>
                <w:spacing w:val="-46"/>
              </w:rPr>
              <w:t xml:space="preserve"> </w:t>
            </w:r>
            <w:r>
              <w:rPr>
                <w:b/>
                <w:bCs/>
                <w:spacing w:val="-5"/>
              </w:rPr>
              <w:t>与“危险废物收集、贮存、运输技术规范</w:t>
            </w:r>
            <w:r>
              <w:rPr>
                <w:spacing w:val="-88"/>
              </w:rPr>
              <w:t xml:space="preserve"> </w:t>
            </w:r>
            <w:r>
              <w:rPr>
                <w:b/>
                <w:bCs/>
                <w:spacing w:val="-5"/>
              </w:rPr>
              <w:t>”符合性分析表</w:t>
            </w:r>
          </w:p>
          <w:tbl>
            <w:tblPr>
              <w:tblStyle w:val="6"/>
              <w:tblW w:w="8724" w:type="dxa"/>
              <w:tblInd w:w="18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19"/>
              <w:gridCol w:w="3493"/>
              <w:gridCol w:w="3591"/>
              <w:gridCol w:w="921"/>
            </w:tblGrid>
            <w:tr w14:paraId="29296E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0" w:hRule="atLeast"/>
              </w:trPr>
              <w:tc>
                <w:tcPr>
                  <w:tcW w:w="719" w:type="dxa"/>
                  <w:tcBorders>
                    <w:top w:val="single" w:color="000000" w:sz="10" w:space="0"/>
                    <w:left w:val="nil"/>
                  </w:tcBorders>
                  <w:vAlign w:val="top"/>
                </w:tcPr>
                <w:p w14:paraId="6316909E">
                  <w:pPr>
                    <w:pStyle w:val="7"/>
                    <w:spacing w:before="59" w:line="230" w:lineRule="auto"/>
                    <w:ind w:left="155"/>
                    <w:rPr>
                      <w:sz w:val="20"/>
                      <w:szCs w:val="20"/>
                    </w:rPr>
                  </w:pPr>
                  <w:r>
                    <w:rPr>
                      <w:b/>
                      <w:bCs/>
                      <w:spacing w:val="4"/>
                      <w:sz w:val="20"/>
                      <w:szCs w:val="20"/>
                    </w:rPr>
                    <w:t>序号</w:t>
                  </w:r>
                </w:p>
              </w:tc>
              <w:tc>
                <w:tcPr>
                  <w:tcW w:w="3493" w:type="dxa"/>
                  <w:tcBorders>
                    <w:top w:val="single" w:color="000000" w:sz="10" w:space="0"/>
                  </w:tcBorders>
                  <w:vAlign w:val="top"/>
                </w:tcPr>
                <w:p w14:paraId="54812F3A">
                  <w:pPr>
                    <w:pStyle w:val="7"/>
                    <w:spacing w:before="60" w:line="228" w:lineRule="auto"/>
                    <w:ind w:left="1161"/>
                    <w:rPr>
                      <w:sz w:val="20"/>
                      <w:szCs w:val="20"/>
                    </w:rPr>
                  </w:pPr>
                  <w:r>
                    <w:rPr>
                      <w:b/>
                      <w:bCs/>
                      <w:spacing w:val="1"/>
                      <w:sz w:val="20"/>
                      <w:szCs w:val="20"/>
                    </w:rPr>
                    <w:t>内容、要求</w:t>
                  </w:r>
                </w:p>
              </w:tc>
              <w:tc>
                <w:tcPr>
                  <w:tcW w:w="3591" w:type="dxa"/>
                  <w:tcBorders>
                    <w:top w:val="single" w:color="000000" w:sz="10" w:space="0"/>
                  </w:tcBorders>
                  <w:vAlign w:val="top"/>
                </w:tcPr>
                <w:p w14:paraId="0EF30358">
                  <w:pPr>
                    <w:pStyle w:val="7"/>
                    <w:spacing w:before="59" w:line="228" w:lineRule="auto"/>
                    <w:ind w:left="1571"/>
                    <w:rPr>
                      <w:sz w:val="20"/>
                      <w:szCs w:val="20"/>
                    </w:rPr>
                  </w:pPr>
                  <w:r>
                    <w:rPr>
                      <w:b/>
                      <w:bCs/>
                      <w:spacing w:val="5"/>
                      <w:sz w:val="20"/>
                      <w:szCs w:val="20"/>
                    </w:rPr>
                    <w:t>本项目</w:t>
                  </w:r>
                </w:p>
              </w:tc>
              <w:tc>
                <w:tcPr>
                  <w:tcW w:w="921" w:type="dxa"/>
                  <w:tcBorders>
                    <w:top w:val="single" w:color="000000" w:sz="10" w:space="0"/>
                    <w:right w:val="nil"/>
                  </w:tcBorders>
                  <w:vAlign w:val="top"/>
                </w:tcPr>
                <w:p w14:paraId="7D8B59C5">
                  <w:pPr>
                    <w:pStyle w:val="7"/>
                    <w:spacing w:before="60" w:line="228" w:lineRule="auto"/>
                    <w:ind w:left="150"/>
                    <w:rPr>
                      <w:sz w:val="20"/>
                      <w:szCs w:val="20"/>
                    </w:rPr>
                  </w:pPr>
                  <w:r>
                    <w:rPr>
                      <w:b/>
                      <w:bCs/>
                      <w:spacing w:val="5"/>
                      <w:sz w:val="20"/>
                      <w:szCs w:val="20"/>
                    </w:rPr>
                    <w:t>符合性</w:t>
                  </w:r>
                </w:p>
              </w:tc>
            </w:tr>
            <w:tr w14:paraId="6237F9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08" w:hRule="atLeast"/>
              </w:trPr>
              <w:tc>
                <w:tcPr>
                  <w:tcW w:w="719" w:type="dxa"/>
                  <w:tcBorders>
                    <w:left w:val="nil"/>
                  </w:tcBorders>
                  <w:vAlign w:val="top"/>
                </w:tcPr>
                <w:p w14:paraId="5C1BBBC8">
                  <w:pPr>
                    <w:spacing w:line="382" w:lineRule="auto"/>
                    <w:rPr>
                      <w:rFonts w:ascii="Arial"/>
                      <w:sz w:val="21"/>
                    </w:rPr>
                  </w:pPr>
                </w:p>
                <w:p w14:paraId="01E1A836">
                  <w:pPr>
                    <w:pStyle w:val="7"/>
                    <w:spacing w:before="65" w:line="270" w:lineRule="exact"/>
                    <w:ind w:left="330"/>
                    <w:rPr>
                      <w:sz w:val="20"/>
                      <w:szCs w:val="20"/>
                    </w:rPr>
                  </w:pPr>
                  <w:r>
                    <w:rPr>
                      <w:position w:val="1"/>
                      <w:sz w:val="20"/>
                      <w:szCs w:val="20"/>
                    </w:rPr>
                    <w:t>1</w:t>
                  </w:r>
                </w:p>
              </w:tc>
              <w:tc>
                <w:tcPr>
                  <w:tcW w:w="3493" w:type="dxa"/>
                  <w:vAlign w:val="top"/>
                </w:tcPr>
                <w:p w14:paraId="6B10ED01">
                  <w:pPr>
                    <w:pStyle w:val="7"/>
                    <w:spacing w:before="179" w:line="254" w:lineRule="auto"/>
                    <w:ind w:left="113" w:right="65" w:firstLine="3"/>
                    <w:jc w:val="both"/>
                    <w:rPr>
                      <w:sz w:val="20"/>
                      <w:szCs w:val="20"/>
                    </w:rPr>
                  </w:pPr>
                  <w:r>
                    <w:rPr>
                      <w:spacing w:val="8"/>
                      <w:sz w:val="20"/>
                      <w:szCs w:val="20"/>
                    </w:rPr>
                    <w:t>危险废物贮存设施的选址、设计、</w:t>
                  </w:r>
                  <w:r>
                    <w:rPr>
                      <w:spacing w:val="6"/>
                      <w:sz w:val="20"/>
                      <w:szCs w:val="20"/>
                    </w:rPr>
                    <w:t>建设、运行管理应满足</w:t>
                  </w:r>
                  <w:r>
                    <w:rPr>
                      <w:spacing w:val="-40"/>
                      <w:sz w:val="20"/>
                      <w:szCs w:val="20"/>
                    </w:rPr>
                    <w:t xml:space="preserve"> </w:t>
                  </w:r>
                  <w:r>
                    <w:rPr>
                      <w:rFonts w:ascii="Times New Roman" w:hAnsi="Times New Roman" w:eastAsia="Times New Roman" w:cs="Times New Roman"/>
                      <w:sz w:val="20"/>
                      <w:szCs w:val="20"/>
                    </w:rPr>
                    <w:t>GB</w:t>
                  </w:r>
                  <w:r>
                    <w:rPr>
                      <w:rFonts w:ascii="Times New Roman" w:hAnsi="Times New Roman" w:eastAsia="Times New Roman" w:cs="Times New Roman"/>
                      <w:spacing w:val="6"/>
                      <w:sz w:val="20"/>
                      <w:szCs w:val="20"/>
                    </w:rPr>
                    <w:t>18597</w:t>
                  </w:r>
                  <w:r>
                    <w:rPr>
                      <w:spacing w:val="6"/>
                      <w:sz w:val="20"/>
                      <w:szCs w:val="20"/>
                    </w:rPr>
                    <w:t>、</w:t>
                  </w:r>
                  <w:r>
                    <w:rPr>
                      <w:sz w:val="20"/>
                      <w:szCs w:val="20"/>
                    </w:rPr>
                    <w:t xml:space="preserve"> </w:t>
                  </w:r>
                  <w:r>
                    <w:rPr>
                      <w:rFonts w:ascii="Times New Roman" w:hAnsi="Times New Roman" w:eastAsia="Times New Roman" w:cs="Times New Roman"/>
                      <w:sz w:val="20"/>
                      <w:szCs w:val="20"/>
                    </w:rPr>
                    <w:t>GBZ</w:t>
                  </w:r>
                  <w:r>
                    <w:rPr>
                      <w:rFonts w:ascii="Times New Roman" w:hAnsi="Times New Roman" w:eastAsia="Times New Roman" w:cs="Times New Roman"/>
                      <w:spacing w:val="6"/>
                      <w:sz w:val="20"/>
                      <w:szCs w:val="20"/>
                    </w:rPr>
                    <w:t xml:space="preserve">1 </w:t>
                  </w:r>
                  <w:r>
                    <w:rPr>
                      <w:spacing w:val="6"/>
                      <w:sz w:val="20"/>
                      <w:szCs w:val="20"/>
                    </w:rPr>
                    <w:t>和</w:t>
                  </w:r>
                  <w:r>
                    <w:rPr>
                      <w:spacing w:val="-33"/>
                      <w:sz w:val="20"/>
                      <w:szCs w:val="20"/>
                    </w:rPr>
                    <w:t xml:space="preserve"> </w:t>
                  </w:r>
                  <w:r>
                    <w:rPr>
                      <w:rFonts w:ascii="Times New Roman" w:hAnsi="Times New Roman" w:eastAsia="Times New Roman" w:cs="Times New Roman"/>
                      <w:sz w:val="20"/>
                      <w:szCs w:val="20"/>
                    </w:rPr>
                    <w:t>GBZ</w:t>
                  </w:r>
                  <w:r>
                    <w:rPr>
                      <w:rFonts w:ascii="Times New Roman" w:hAnsi="Times New Roman" w:eastAsia="Times New Roman" w:cs="Times New Roman"/>
                      <w:spacing w:val="6"/>
                      <w:sz w:val="20"/>
                      <w:szCs w:val="20"/>
                    </w:rPr>
                    <w:t>2</w:t>
                  </w:r>
                  <w:r>
                    <w:rPr>
                      <w:rFonts w:ascii="Times New Roman" w:hAnsi="Times New Roman" w:eastAsia="Times New Roman" w:cs="Times New Roman"/>
                      <w:spacing w:val="29"/>
                      <w:w w:val="101"/>
                      <w:sz w:val="20"/>
                      <w:szCs w:val="20"/>
                    </w:rPr>
                    <w:t xml:space="preserve"> </w:t>
                  </w:r>
                  <w:r>
                    <w:rPr>
                      <w:spacing w:val="6"/>
                      <w:sz w:val="20"/>
                      <w:szCs w:val="20"/>
                    </w:rPr>
                    <w:t>的有关要求。</w:t>
                  </w:r>
                </w:p>
              </w:tc>
              <w:tc>
                <w:tcPr>
                  <w:tcW w:w="3591" w:type="dxa"/>
                  <w:vAlign w:val="top"/>
                </w:tcPr>
                <w:p w14:paraId="571CB9BB">
                  <w:pPr>
                    <w:pStyle w:val="7"/>
                    <w:spacing w:before="178" w:line="222" w:lineRule="auto"/>
                    <w:ind w:left="115"/>
                    <w:rPr>
                      <w:sz w:val="20"/>
                      <w:szCs w:val="20"/>
                    </w:rPr>
                  </w:pPr>
                  <w:r>
                    <w:rPr>
                      <w:spacing w:val="9"/>
                      <w:sz w:val="20"/>
                      <w:szCs w:val="20"/>
                    </w:rPr>
                    <w:t>本项目危险废物贮存设施的选址、设</w:t>
                  </w:r>
                </w:p>
                <w:p w14:paraId="78F2E052">
                  <w:pPr>
                    <w:pStyle w:val="7"/>
                    <w:spacing w:before="1" w:line="270" w:lineRule="auto"/>
                    <w:ind w:left="114" w:right="106"/>
                    <w:rPr>
                      <w:sz w:val="20"/>
                      <w:szCs w:val="20"/>
                    </w:rPr>
                  </w:pPr>
                  <w:r>
                    <w:rPr>
                      <w:spacing w:val="-7"/>
                      <w:sz w:val="20"/>
                      <w:szCs w:val="20"/>
                    </w:rPr>
                    <w:t>计、建设、运行管理满足</w:t>
                  </w:r>
                  <w:r>
                    <w:rPr>
                      <w:spacing w:val="-46"/>
                      <w:sz w:val="20"/>
                      <w:szCs w:val="20"/>
                    </w:rPr>
                    <w:t xml:space="preserve"> </w:t>
                  </w:r>
                  <w:r>
                    <w:rPr>
                      <w:rFonts w:ascii="Times New Roman" w:hAnsi="Times New Roman" w:eastAsia="Times New Roman" w:cs="Times New Roman"/>
                      <w:spacing w:val="-7"/>
                      <w:sz w:val="20"/>
                      <w:szCs w:val="20"/>
                    </w:rPr>
                    <w:t>GB18597</w:t>
                  </w:r>
                  <w:r>
                    <w:rPr>
                      <w:spacing w:val="-7"/>
                      <w:sz w:val="20"/>
                      <w:szCs w:val="20"/>
                    </w:rPr>
                    <w:t>、</w:t>
                  </w:r>
                  <w:r>
                    <w:rPr>
                      <w:rFonts w:ascii="Times New Roman" w:hAnsi="Times New Roman" w:eastAsia="Times New Roman" w:cs="Times New Roman"/>
                      <w:spacing w:val="-7"/>
                      <w:sz w:val="20"/>
                      <w:szCs w:val="20"/>
                    </w:rPr>
                    <w:t>GBZI</w:t>
                  </w:r>
                  <w:r>
                    <w:rPr>
                      <w:spacing w:val="4"/>
                      <w:sz w:val="20"/>
                      <w:szCs w:val="20"/>
                    </w:rPr>
                    <w:t>和</w:t>
                  </w:r>
                  <w:r>
                    <w:rPr>
                      <w:spacing w:val="-35"/>
                      <w:sz w:val="20"/>
                      <w:szCs w:val="20"/>
                    </w:rPr>
                    <w:t xml:space="preserve"> </w:t>
                  </w:r>
                  <w:r>
                    <w:rPr>
                      <w:rFonts w:ascii="Times New Roman" w:hAnsi="Times New Roman" w:eastAsia="Times New Roman" w:cs="Times New Roman"/>
                      <w:sz w:val="20"/>
                      <w:szCs w:val="20"/>
                    </w:rPr>
                    <w:t>GBZ</w:t>
                  </w:r>
                  <w:r>
                    <w:rPr>
                      <w:rFonts w:ascii="Times New Roman" w:hAnsi="Times New Roman" w:eastAsia="Times New Roman" w:cs="Times New Roman"/>
                      <w:spacing w:val="4"/>
                      <w:sz w:val="20"/>
                      <w:szCs w:val="20"/>
                    </w:rPr>
                    <w:t>2</w:t>
                  </w:r>
                  <w:r>
                    <w:rPr>
                      <w:rFonts w:ascii="Times New Roman" w:hAnsi="Times New Roman" w:eastAsia="Times New Roman" w:cs="Times New Roman"/>
                      <w:spacing w:val="31"/>
                      <w:w w:val="101"/>
                      <w:sz w:val="20"/>
                      <w:szCs w:val="20"/>
                    </w:rPr>
                    <w:t xml:space="preserve"> </w:t>
                  </w:r>
                  <w:r>
                    <w:rPr>
                      <w:spacing w:val="4"/>
                      <w:sz w:val="20"/>
                      <w:szCs w:val="20"/>
                    </w:rPr>
                    <w:t>的有关要求。</w:t>
                  </w:r>
                </w:p>
              </w:tc>
              <w:tc>
                <w:tcPr>
                  <w:tcW w:w="921" w:type="dxa"/>
                  <w:tcBorders>
                    <w:right w:val="nil"/>
                  </w:tcBorders>
                  <w:vAlign w:val="top"/>
                </w:tcPr>
                <w:p w14:paraId="2C6E5209">
                  <w:pPr>
                    <w:spacing w:line="382" w:lineRule="auto"/>
                    <w:rPr>
                      <w:rFonts w:ascii="Arial"/>
                      <w:sz w:val="21"/>
                    </w:rPr>
                  </w:pPr>
                </w:p>
                <w:p w14:paraId="173E1D1D">
                  <w:pPr>
                    <w:pStyle w:val="7"/>
                    <w:spacing w:before="65" w:line="228" w:lineRule="auto"/>
                    <w:ind w:left="258"/>
                    <w:rPr>
                      <w:sz w:val="20"/>
                      <w:szCs w:val="20"/>
                    </w:rPr>
                  </w:pPr>
                  <w:r>
                    <w:rPr>
                      <w:spacing w:val="3"/>
                      <w:sz w:val="20"/>
                      <w:szCs w:val="20"/>
                    </w:rPr>
                    <w:t>符合</w:t>
                  </w:r>
                </w:p>
              </w:tc>
            </w:tr>
            <w:tr w14:paraId="357BA1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81" w:hRule="atLeast"/>
              </w:trPr>
              <w:tc>
                <w:tcPr>
                  <w:tcW w:w="719" w:type="dxa"/>
                  <w:tcBorders>
                    <w:left w:val="nil"/>
                  </w:tcBorders>
                  <w:vAlign w:val="top"/>
                </w:tcPr>
                <w:p w14:paraId="40F5DEA7">
                  <w:pPr>
                    <w:spacing w:line="262" w:lineRule="auto"/>
                    <w:rPr>
                      <w:rFonts w:ascii="Arial"/>
                      <w:sz w:val="21"/>
                    </w:rPr>
                  </w:pPr>
                </w:p>
                <w:p w14:paraId="4FCFD3C3">
                  <w:pPr>
                    <w:spacing w:line="263" w:lineRule="auto"/>
                    <w:rPr>
                      <w:rFonts w:ascii="Arial"/>
                      <w:sz w:val="21"/>
                    </w:rPr>
                  </w:pPr>
                </w:p>
                <w:p w14:paraId="5ECEFF1E">
                  <w:pPr>
                    <w:pStyle w:val="7"/>
                    <w:spacing w:before="65" w:line="271" w:lineRule="exact"/>
                    <w:ind w:left="317"/>
                    <w:rPr>
                      <w:sz w:val="20"/>
                      <w:szCs w:val="20"/>
                    </w:rPr>
                  </w:pPr>
                  <w:r>
                    <w:rPr>
                      <w:position w:val="1"/>
                      <w:sz w:val="20"/>
                      <w:szCs w:val="20"/>
                    </w:rPr>
                    <w:t>2</w:t>
                  </w:r>
                </w:p>
              </w:tc>
              <w:tc>
                <w:tcPr>
                  <w:tcW w:w="3493" w:type="dxa"/>
                  <w:vAlign w:val="top"/>
                </w:tcPr>
                <w:p w14:paraId="51451066">
                  <w:pPr>
                    <w:pStyle w:val="7"/>
                    <w:spacing w:before="49" w:line="244" w:lineRule="auto"/>
                    <w:ind w:left="112" w:right="107" w:firstLine="2"/>
                    <w:rPr>
                      <w:sz w:val="20"/>
                      <w:szCs w:val="20"/>
                    </w:rPr>
                  </w:pPr>
                  <w:r>
                    <w:rPr>
                      <w:spacing w:val="9"/>
                      <w:sz w:val="20"/>
                      <w:szCs w:val="20"/>
                    </w:rPr>
                    <w:t>贮存危险废物时应按危险废物的</w:t>
                  </w:r>
                  <w:r>
                    <w:rPr>
                      <w:spacing w:val="6"/>
                      <w:sz w:val="20"/>
                      <w:szCs w:val="20"/>
                    </w:rPr>
                    <w:t>种类和特性进行分区贮存，每个贮存区域之间宜设置挡墙间隔，并应设置防雨、防火、防雷、防扬尘装</w:t>
                  </w:r>
                  <w:r>
                    <w:rPr>
                      <w:spacing w:val="1"/>
                      <w:sz w:val="20"/>
                      <w:szCs w:val="20"/>
                    </w:rPr>
                    <w:t>置。</w:t>
                  </w:r>
                </w:p>
              </w:tc>
              <w:tc>
                <w:tcPr>
                  <w:tcW w:w="3591" w:type="dxa"/>
                  <w:vAlign w:val="top"/>
                </w:tcPr>
                <w:p w14:paraId="2347F255">
                  <w:pPr>
                    <w:pStyle w:val="7"/>
                    <w:spacing w:before="182" w:line="247" w:lineRule="auto"/>
                    <w:ind w:left="112" w:right="108" w:firstLine="2"/>
                    <w:rPr>
                      <w:sz w:val="20"/>
                      <w:szCs w:val="20"/>
                    </w:rPr>
                  </w:pPr>
                  <w:r>
                    <w:rPr>
                      <w:spacing w:val="9"/>
                      <w:sz w:val="20"/>
                      <w:szCs w:val="20"/>
                    </w:rPr>
                    <w:t>本项目贮存危险废物时应按危险废物</w:t>
                  </w:r>
                  <w:r>
                    <w:rPr>
                      <w:spacing w:val="8"/>
                      <w:sz w:val="20"/>
                      <w:szCs w:val="20"/>
                    </w:rPr>
                    <w:t>的种类和特性进行分区贮存，每个贮存区域之间设置</w:t>
                  </w:r>
                  <w:r>
                    <w:rPr>
                      <w:spacing w:val="-39"/>
                      <w:sz w:val="20"/>
                      <w:szCs w:val="20"/>
                    </w:rPr>
                    <w:t xml:space="preserve"> </w:t>
                  </w:r>
                  <w:r>
                    <w:rPr>
                      <w:rFonts w:ascii="Times New Roman" w:hAnsi="Times New Roman" w:eastAsia="Times New Roman" w:cs="Times New Roman"/>
                      <w:spacing w:val="8"/>
                      <w:sz w:val="20"/>
                      <w:szCs w:val="20"/>
                    </w:rPr>
                    <w:t>30</w:t>
                  </w:r>
                  <w:r>
                    <w:rPr>
                      <w:rFonts w:ascii="Times New Roman" w:hAnsi="Times New Roman" w:eastAsia="Times New Roman" w:cs="Times New Roman"/>
                      <w:sz w:val="20"/>
                      <w:szCs w:val="20"/>
                    </w:rPr>
                    <w:t>cm</w:t>
                  </w:r>
                  <w:r>
                    <w:rPr>
                      <w:rFonts w:ascii="Times New Roman" w:hAnsi="Times New Roman" w:eastAsia="Times New Roman" w:cs="Times New Roman"/>
                      <w:spacing w:val="18"/>
                      <w:sz w:val="20"/>
                      <w:szCs w:val="20"/>
                    </w:rPr>
                    <w:t xml:space="preserve"> </w:t>
                  </w:r>
                  <w:r>
                    <w:rPr>
                      <w:spacing w:val="8"/>
                      <w:sz w:val="20"/>
                      <w:szCs w:val="20"/>
                    </w:rPr>
                    <w:t>高围挡间隔，并设置防雨、防火、防扬尘装置。</w:t>
                  </w:r>
                </w:p>
              </w:tc>
              <w:tc>
                <w:tcPr>
                  <w:tcW w:w="921" w:type="dxa"/>
                  <w:tcBorders>
                    <w:right w:val="nil"/>
                  </w:tcBorders>
                  <w:vAlign w:val="top"/>
                </w:tcPr>
                <w:p w14:paraId="6C84BA10">
                  <w:pPr>
                    <w:spacing w:line="263" w:lineRule="auto"/>
                    <w:rPr>
                      <w:rFonts w:ascii="Arial"/>
                      <w:sz w:val="21"/>
                    </w:rPr>
                  </w:pPr>
                </w:p>
                <w:p w14:paraId="37FBCBF4">
                  <w:pPr>
                    <w:spacing w:line="263" w:lineRule="auto"/>
                    <w:rPr>
                      <w:rFonts w:ascii="Arial"/>
                      <w:sz w:val="21"/>
                    </w:rPr>
                  </w:pPr>
                </w:p>
                <w:p w14:paraId="0513EC0D">
                  <w:pPr>
                    <w:pStyle w:val="7"/>
                    <w:spacing w:before="65" w:line="228" w:lineRule="auto"/>
                    <w:ind w:left="258"/>
                    <w:rPr>
                      <w:sz w:val="20"/>
                      <w:szCs w:val="20"/>
                    </w:rPr>
                  </w:pPr>
                  <w:r>
                    <w:rPr>
                      <w:spacing w:val="3"/>
                      <w:sz w:val="20"/>
                      <w:szCs w:val="20"/>
                    </w:rPr>
                    <w:t>符合</w:t>
                  </w:r>
                </w:p>
              </w:tc>
            </w:tr>
            <w:tr w14:paraId="05CE3C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0" w:hRule="atLeast"/>
              </w:trPr>
              <w:tc>
                <w:tcPr>
                  <w:tcW w:w="719" w:type="dxa"/>
                  <w:tcBorders>
                    <w:left w:val="nil"/>
                  </w:tcBorders>
                  <w:vAlign w:val="top"/>
                </w:tcPr>
                <w:p w14:paraId="7E442D59">
                  <w:pPr>
                    <w:spacing w:line="402" w:lineRule="auto"/>
                    <w:rPr>
                      <w:rFonts w:ascii="Arial"/>
                      <w:sz w:val="21"/>
                    </w:rPr>
                  </w:pPr>
                </w:p>
                <w:p w14:paraId="7E19527D">
                  <w:pPr>
                    <w:pStyle w:val="7"/>
                    <w:spacing w:before="65" w:line="270" w:lineRule="exact"/>
                    <w:ind w:left="318"/>
                    <w:rPr>
                      <w:sz w:val="20"/>
                      <w:szCs w:val="20"/>
                    </w:rPr>
                  </w:pPr>
                  <w:r>
                    <w:rPr>
                      <w:position w:val="1"/>
                      <w:sz w:val="20"/>
                      <w:szCs w:val="20"/>
                    </w:rPr>
                    <w:t>3</w:t>
                  </w:r>
                </w:p>
              </w:tc>
              <w:tc>
                <w:tcPr>
                  <w:tcW w:w="3493" w:type="dxa"/>
                  <w:vAlign w:val="top"/>
                </w:tcPr>
                <w:p w14:paraId="52ACA705">
                  <w:pPr>
                    <w:pStyle w:val="7"/>
                    <w:spacing w:before="61" w:line="242" w:lineRule="auto"/>
                    <w:ind w:left="113" w:right="107" w:firstLine="3"/>
                    <w:rPr>
                      <w:sz w:val="20"/>
                      <w:szCs w:val="20"/>
                    </w:rPr>
                  </w:pPr>
                  <w:r>
                    <w:rPr>
                      <w:spacing w:val="6"/>
                      <w:sz w:val="20"/>
                      <w:szCs w:val="20"/>
                    </w:rPr>
                    <w:t>危险废物贮存期限应符合《中华人</w:t>
                  </w:r>
                  <w:r>
                    <w:rPr>
                      <w:spacing w:val="9"/>
                      <w:sz w:val="20"/>
                      <w:szCs w:val="20"/>
                    </w:rPr>
                    <w:t>民共和国固体废物污染环境防治</w:t>
                  </w:r>
                  <w:r>
                    <w:rPr>
                      <w:spacing w:val="6"/>
                      <w:sz w:val="20"/>
                      <w:szCs w:val="20"/>
                    </w:rPr>
                    <w:t>法》的有关规定。暂存时间最长不</w:t>
                  </w:r>
                  <w:r>
                    <w:rPr>
                      <w:spacing w:val="-2"/>
                      <w:sz w:val="20"/>
                      <w:szCs w:val="20"/>
                    </w:rPr>
                    <w:t>超过</w:t>
                  </w:r>
                  <w:r>
                    <w:rPr>
                      <w:spacing w:val="-24"/>
                      <w:sz w:val="20"/>
                      <w:szCs w:val="20"/>
                    </w:rPr>
                    <w:t xml:space="preserve"> </w:t>
                  </w:r>
                  <w:r>
                    <w:rPr>
                      <w:spacing w:val="-2"/>
                      <w:sz w:val="20"/>
                      <w:szCs w:val="20"/>
                    </w:rPr>
                    <w:t>1</w:t>
                  </w:r>
                  <w:r>
                    <w:rPr>
                      <w:spacing w:val="-37"/>
                      <w:sz w:val="20"/>
                      <w:szCs w:val="20"/>
                    </w:rPr>
                    <w:t xml:space="preserve"> </w:t>
                  </w:r>
                  <w:r>
                    <w:rPr>
                      <w:spacing w:val="-2"/>
                      <w:sz w:val="20"/>
                      <w:szCs w:val="20"/>
                    </w:rPr>
                    <w:t>年。</w:t>
                  </w:r>
                </w:p>
              </w:tc>
              <w:tc>
                <w:tcPr>
                  <w:tcW w:w="3591" w:type="dxa"/>
                  <w:vAlign w:val="top"/>
                </w:tcPr>
                <w:p w14:paraId="57BE7E1E">
                  <w:pPr>
                    <w:spacing w:line="402" w:lineRule="auto"/>
                    <w:rPr>
                      <w:rFonts w:ascii="Arial"/>
                      <w:sz w:val="21"/>
                    </w:rPr>
                  </w:pPr>
                </w:p>
                <w:p w14:paraId="52D6B9B7">
                  <w:pPr>
                    <w:pStyle w:val="7"/>
                    <w:spacing w:before="65" w:line="228" w:lineRule="auto"/>
                    <w:ind w:left="115"/>
                    <w:rPr>
                      <w:sz w:val="20"/>
                      <w:szCs w:val="20"/>
                    </w:rPr>
                  </w:pPr>
                  <w:r>
                    <w:rPr>
                      <w:spacing w:val="5"/>
                      <w:sz w:val="20"/>
                      <w:szCs w:val="20"/>
                    </w:rPr>
                    <w:t>本项目贮存时间最长不超过</w:t>
                  </w:r>
                  <w:r>
                    <w:rPr>
                      <w:spacing w:val="-11"/>
                      <w:sz w:val="20"/>
                      <w:szCs w:val="20"/>
                    </w:rPr>
                    <w:t xml:space="preserve"> </w:t>
                  </w:r>
                  <w:r>
                    <w:rPr>
                      <w:spacing w:val="5"/>
                      <w:sz w:val="20"/>
                      <w:szCs w:val="20"/>
                    </w:rPr>
                    <w:t>1</w:t>
                  </w:r>
                  <w:r>
                    <w:rPr>
                      <w:spacing w:val="-37"/>
                      <w:sz w:val="20"/>
                      <w:szCs w:val="20"/>
                    </w:rPr>
                    <w:t xml:space="preserve"> </w:t>
                  </w:r>
                  <w:r>
                    <w:rPr>
                      <w:spacing w:val="5"/>
                      <w:sz w:val="20"/>
                      <w:szCs w:val="20"/>
                    </w:rPr>
                    <w:t>年。</w:t>
                  </w:r>
                </w:p>
              </w:tc>
              <w:tc>
                <w:tcPr>
                  <w:tcW w:w="921" w:type="dxa"/>
                  <w:tcBorders>
                    <w:right w:val="nil"/>
                  </w:tcBorders>
                  <w:vAlign w:val="top"/>
                </w:tcPr>
                <w:p w14:paraId="4AFF3EEF">
                  <w:pPr>
                    <w:spacing w:line="403" w:lineRule="auto"/>
                    <w:rPr>
                      <w:rFonts w:ascii="Arial"/>
                      <w:sz w:val="21"/>
                    </w:rPr>
                  </w:pPr>
                </w:p>
                <w:p w14:paraId="30ACC489">
                  <w:pPr>
                    <w:pStyle w:val="7"/>
                    <w:spacing w:before="65" w:line="228" w:lineRule="auto"/>
                    <w:ind w:left="258"/>
                    <w:rPr>
                      <w:sz w:val="20"/>
                      <w:szCs w:val="20"/>
                    </w:rPr>
                  </w:pPr>
                  <w:r>
                    <w:rPr>
                      <w:spacing w:val="3"/>
                      <w:sz w:val="20"/>
                      <w:szCs w:val="20"/>
                    </w:rPr>
                    <w:t>符合</w:t>
                  </w:r>
                </w:p>
              </w:tc>
            </w:tr>
            <w:tr w14:paraId="0269B3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9" w:hRule="atLeast"/>
              </w:trPr>
              <w:tc>
                <w:tcPr>
                  <w:tcW w:w="719" w:type="dxa"/>
                  <w:tcBorders>
                    <w:left w:val="nil"/>
                    <w:bottom w:val="single" w:color="000000" w:sz="10" w:space="0"/>
                  </w:tcBorders>
                  <w:vAlign w:val="top"/>
                </w:tcPr>
                <w:p w14:paraId="2AB0F6D5">
                  <w:pPr>
                    <w:spacing w:line="401" w:lineRule="auto"/>
                    <w:rPr>
                      <w:rFonts w:ascii="Arial"/>
                      <w:sz w:val="21"/>
                    </w:rPr>
                  </w:pPr>
                </w:p>
                <w:p w14:paraId="757470FA">
                  <w:pPr>
                    <w:pStyle w:val="7"/>
                    <w:spacing w:before="65" w:line="271" w:lineRule="exact"/>
                    <w:ind w:left="313"/>
                    <w:rPr>
                      <w:sz w:val="20"/>
                      <w:szCs w:val="20"/>
                    </w:rPr>
                  </w:pPr>
                  <w:r>
                    <w:rPr>
                      <w:position w:val="1"/>
                      <w:sz w:val="20"/>
                      <w:szCs w:val="20"/>
                    </w:rPr>
                    <w:t>4</w:t>
                  </w:r>
                </w:p>
              </w:tc>
              <w:tc>
                <w:tcPr>
                  <w:tcW w:w="3493" w:type="dxa"/>
                  <w:tcBorders>
                    <w:bottom w:val="single" w:color="000000" w:sz="10" w:space="0"/>
                  </w:tcBorders>
                  <w:vAlign w:val="top"/>
                </w:tcPr>
                <w:p w14:paraId="63481D78">
                  <w:pPr>
                    <w:pStyle w:val="7"/>
                    <w:spacing w:before="61" w:line="244" w:lineRule="auto"/>
                    <w:ind w:left="114" w:right="107" w:firstLine="2"/>
                    <w:rPr>
                      <w:sz w:val="20"/>
                      <w:szCs w:val="20"/>
                    </w:rPr>
                  </w:pPr>
                  <w:r>
                    <w:rPr>
                      <w:spacing w:val="9"/>
                      <w:sz w:val="20"/>
                      <w:szCs w:val="20"/>
                    </w:rPr>
                    <w:t>危险废物贮存单位应建立危险废</w:t>
                  </w:r>
                  <w:r>
                    <w:rPr>
                      <w:spacing w:val="6"/>
                      <w:sz w:val="20"/>
                      <w:szCs w:val="20"/>
                    </w:rPr>
                    <w:t>物贮存的台账制度，危险废物出入</w:t>
                  </w:r>
                  <w:r>
                    <w:rPr>
                      <w:spacing w:val="9"/>
                      <w:sz w:val="20"/>
                      <w:szCs w:val="20"/>
                    </w:rPr>
                    <w:t>间交接记录内容应参照本标准附</w:t>
                  </w:r>
                  <w:r>
                    <w:rPr>
                      <w:spacing w:val="1"/>
                      <w:sz w:val="20"/>
                      <w:szCs w:val="20"/>
                    </w:rPr>
                    <w:t>录</w:t>
                  </w:r>
                  <w:r>
                    <w:rPr>
                      <w:spacing w:val="-38"/>
                      <w:sz w:val="20"/>
                      <w:szCs w:val="20"/>
                    </w:rPr>
                    <w:t xml:space="preserve"> </w:t>
                  </w:r>
                  <w:r>
                    <w:rPr>
                      <w:rFonts w:ascii="Times New Roman" w:hAnsi="Times New Roman" w:eastAsia="Times New Roman" w:cs="Times New Roman"/>
                      <w:spacing w:val="1"/>
                      <w:sz w:val="20"/>
                      <w:szCs w:val="20"/>
                    </w:rPr>
                    <w:t>C</w:t>
                  </w:r>
                  <w:r>
                    <w:rPr>
                      <w:rFonts w:ascii="Times New Roman" w:hAnsi="Times New Roman" w:eastAsia="Times New Roman" w:cs="Times New Roman"/>
                      <w:spacing w:val="11"/>
                      <w:sz w:val="20"/>
                      <w:szCs w:val="20"/>
                    </w:rPr>
                    <w:t xml:space="preserve"> </w:t>
                  </w:r>
                  <w:r>
                    <w:rPr>
                      <w:spacing w:val="1"/>
                      <w:sz w:val="20"/>
                      <w:szCs w:val="20"/>
                    </w:rPr>
                    <w:t>执行。</w:t>
                  </w:r>
                </w:p>
              </w:tc>
              <w:tc>
                <w:tcPr>
                  <w:tcW w:w="3591" w:type="dxa"/>
                  <w:tcBorders>
                    <w:bottom w:val="single" w:color="000000" w:sz="10" w:space="0"/>
                  </w:tcBorders>
                  <w:vAlign w:val="top"/>
                </w:tcPr>
                <w:p w14:paraId="7612E2ED">
                  <w:pPr>
                    <w:spacing w:line="400" w:lineRule="auto"/>
                    <w:rPr>
                      <w:rFonts w:ascii="Arial"/>
                      <w:sz w:val="21"/>
                    </w:rPr>
                  </w:pPr>
                </w:p>
                <w:p w14:paraId="7B5ECCE2">
                  <w:pPr>
                    <w:pStyle w:val="7"/>
                    <w:spacing w:before="65" w:line="228" w:lineRule="auto"/>
                    <w:ind w:left="115"/>
                    <w:rPr>
                      <w:sz w:val="20"/>
                      <w:szCs w:val="20"/>
                    </w:rPr>
                  </w:pPr>
                  <w:r>
                    <w:rPr>
                      <w:spacing w:val="8"/>
                      <w:sz w:val="20"/>
                      <w:szCs w:val="20"/>
                    </w:rPr>
                    <w:t>本项目建立危险废物贮存的台账制度。</w:t>
                  </w:r>
                </w:p>
              </w:tc>
              <w:tc>
                <w:tcPr>
                  <w:tcW w:w="921" w:type="dxa"/>
                  <w:tcBorders>
                    <w:bottom w:val="single" w:color="000000" w:sz="10" w:space="0"/>
                    <w:right w:val="nil"/>
                  </w:tcBorders>
                  <w:vAlign w:val="top"/>
                </w:tcPr>
                <w:p w14:paraId="3B1E91BD">
                  <w:pPr>
                    <w:spacing w:line="401" w:lineRule="auto"/>
                    <w:rPr>
                      <w:rFonts w:ascii="Arial"/>
                      <w:sz w:val="21"/>
                    </w:rPr>
                  </w:pPr>
                </w:p>
                <w:p w14:paraId="7CC35EC0">
                  <w:pPr>
                    <w:pStyle w:val="7"/>
                    <w:spacing w:before="65" w:line="228" w:lineRule="auto"/>
                    <w:ind w:left="258"/>
                    <w:rPr>
                      <w:sz w:val="20"/>
                      <w:szCs w:val="20"/>
                    </w:rPr>
                  </w:pPr>
                  <w:r>
                    <w:rPr>
                      <w:spacing w:val="3"/>
                      <w:sz w:val="20"/>
                      <w:szCs w:val="20"/>
                    </w:rPr>
                    <w:t>符合</w:t>
                  </w:r>
                </w:p>
              </w:tc>
            </w:tr>
          </w:tbl>
          <w:p w14:paraId="020CA9B9">
            <w:pPr>
              <w:spacing w:line="77" w:lineRule="exact"/>
              <w:rPr>
                <w:rFonts w:ascii="Arial"/>
                <w:sz w:val="6"/>
              </w:rPr>
            </w:pPr>
          </w:p>
        </w:tc>
      </w:tr>
    </w:tbl>
    <w:p w14:paraId="7AD2D757">
      <w:pPr>
        <w:pStyle w:val="2"/>
      </w:pPr>
    </w:p>
    <w:p w14:paraId="453C1797">
      <w:pPr>
        <w:spacing w:line="91" w:lineRule="auto"/>
        <w:rPr>
          <w:rFonts w:ascii="Arial"/>
          <w:sz w:val="2"/>
        </w:rPr>
      </w:pPr>
    </w:p>
    <w:tbl>
      <w:tblPr>
        <w:tblStyle w:val="6"/>
        <w:tblW w:w="10270" w:type="dxa"/>
        <w:tblInd w:w="6"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53"/>
        <w:gridCol w:w="9117"/>
      </w:tblGrid>
      <w:tr w14:paraId="7249AD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cantSplit/>
          <w:trHeight w:val="0" w:hRule="atLeast"/>
        </w:trPr>
        <w:tc>
          <w:tcPr>
            <w:tcW w:w="1153" w:type="dxa"/>
            <w:tcBorders>
              <w:right w:val="single" w:color="000000" w:sz="2" w:space="0"/>
            </w:tcBorders>
            <w:vAlign w:val="top"/>
          </w:tcPr>
          <w:p w14:paraId="60978329">
            <w:pPr>
              <w:rPr>
                <w:rFonts w:ascii="Arial"/>
                <w:sz w:val="21"/>
              </w:rPr>
            </w:pPr>
          </w:p>
        </w:tc>
        <w:tc>
          <w:tcPr>
            <w:tcW w:w="9117" w:type="dxa"/>
            <w:tcBorders>
              <w:left w:val="single" w:color="000000" w:sz="2" w:space="0"/>
            </w:tcBorders>
            <w:vAlign w:val="top"/>
          </w:tcPr>
          <w:tbl>
            <w:tblPr>
              <w:tblStyle w:val="6"/>
              <w:tblW w:w="8724"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19"/>
              <w:gridCol w:w="3319"/>
              <w:gridCol w:w="3765"/>
              <w:gridCol w:w="921"/>
            </w:tblGrid>
            <w:tr w14:paraId="1C288B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trPr>
              <w:tc>
                <w:tcPr>
                  <w:tcW w:w="719" w:type="dxa"/>
                  <w:tcBorders>
                    <w:top w:val="nil"/>
                    <w:left w:val="nil"/>
                  </w:tcBorders>
                  <w:vAlign w:val="top"/>
                </w:tcPr>
                <w:p w14:paraId="3EF4C5EC">
                  <w:pPr>
                    <w:spacing w:line="246" w:lineRule="auto"/>
                    <w:rPr>
                      <w:rFonts w:ascii="Arial"/>
                      <w:sz w:val="21"/>
                    </w:rPr>
                  </w:pPr>
                </w:p>
                <w:p w14:paraId="513745B9">
                  <w:pPr>
                    <w:pStyle w:val="7"/>
                    <w:spacing w:before="65" w:line="269" w:lineRule="exact"/>
                    <w:ind w:left="318"/>
                    <w:rPr>
                      <w:sz w:val="20"/>
                      <w:szCs w:val="20"/>
                    </w:rPr>
                  </w:pPr>
                  <w:r>
                    <w:rPr>
                      <w:position w:val="1"/>
                      <w:sz w:val="20"/>
                      <w:szCs w:val="20"/>
                    </w:rPr>
                    <w:t>5</w:t>
                  </w:r>
                </w:p>
              </w:tc>
              <w:tc>
                <w:tcPr>
                  <w:tcW w:w="3319" w:type="dxa"/>
                  <w:tcBorders>
                    <w:top w:val="nil"/>
                  </w:tcBorders>
                  <w:vAlign w:val="top"/>
                </w:tcPr>
                <w:p w14:paraId="16D4ED96">
                  <w:pPr>
                    <w:pStyle w:val="7"/>
                    <w:spacing w:before="41" w:line="239" w:lineRule="auto"/>
                    <w:ind w:left="107" w:right="107" w:firstLine="8"/>
                    <w:rPr>
                      <w:sz w:val="20"/>
                      <w:szCs w:val="20"/>
                    </w:rPr>
                  </w:pPr>
                  <w:r>
                    <w:rPr>
                      <w:spacing w:val="9"/>
                      <w:sz w:val="20"/>
                      <w:szCs w:val="20"/>
                    </w:rPr>
                    <w:t>危险废物贮存设施应根据贮存的废物种类和特性按照</w:t>
                  </w:r>
                  <w:r>
                    <w:rPr>
                      <w:sz w:val="20"/>
                      <w:szCs w:val="20"/>
                    </w:rPr>
                    <w:t>GB</w:t>
                  </w:r>
                  <w:r>
                    <w:rPr>
                      <w:spacing w:val="9"/>
                      <w:sz w:val="20"/>
                      <w:szCs w:val="20"/>
                    </w:rPr>
                    <w:t>18597</w:t>
                  </w:r>
                  <w:r>
                    <w:rPr>
                      <w:spacing w:val="-46"/>
                      <w:sz w:val="20"/>
                      <w:szCs w:val="20"/>
                    </w:rPr>
                    <w:t xml:space="preserve"> </w:t>
                  </w:r>
                  <w:r>
                    <w:rPr>
                      <w:spacing w:val="9"/>
                      <w:sz w:val="20"/>
                      <w:szCs w:val="20"/>
                    </w:rPr>
                    <w:t>附录</w:t>
                  </w:r>
                  <w:r>
                    <w:rPr>
                      <w:spacing w:val="4"/>
                      <w:sz w:val="20"/>
                      <w:szCs w:val="20"/>
                    </w:rPr>
                    <w:t>A</w:t>
                  </w:r>
                  <w:r>
                    <w:rPr>
                      <w:spacing w:val="-33"/>
                      <w:sz w:val="20"/>
                      <w:szCs w:val="20"/>
                    </w:rPr>
                    <w:t xml:space="preserve"> </w:t>
                  </w:r>
                  <w:r>
                    <w:rPr>
                      <w:spacing w:val="4"/>
                      <w:sz w:val="20"/>
                      <w:szCs w:val="20"/>
                    </w:rPr>
                    <w:t>设置标志。</w:t>
                  </w:r>
                </w:p>
              </w:tc>
              <w:tc>
                <w:tcPr>
                  <w:tcW w:w="3765" w:type="dxa"/>
                  <w:tcBorders>
                    <w:top w:val="nil"/>
                  </w:tcBorders>
                  <w:vAlign w:val="top"/>
                </w:tcPr>
                <w:p w14:paraId="46E1897A">
                  <w:pPr>
                    <w:pStyle w:val="7"/>
                    <w:spacing w:before="42" w:line="250" w:lineRule="auto"/>
                    <w:ind w:left="114" w:right="106"/>
                    <w:rPr>
                      <w:sz w:val="20"/>
                      <w:szCs w:val="20"/>
                    </w:rPr>
                  </w:pPr>
                  <w:r>
                    <w:rPr>
                      <w:spacing w:val="8"/>
                      <w:sz w:val="20"/>
                      <w:szCs w:val="20"/>
                    </w:rPr>
                    <w:t>本项目危险废物贮存设施按照《危险废</w:t>
                  </w:r>
                  <w:r>
                    <w:rPr>
                      <w:spacing w:val="9"/>
                      <w:sz w:val="20"/>
                      <w:szCs w:val="20"/>
                    </w:rPr>
                    <w:t>物识别标志设置技术规范</w:t>
                  </w:r>
                </w:p>
                <w:p w14:paraId="324E49BD">
                  <w:pPr>
                    <w:pStyle w:val="7"/>
                    <w:spacing w:line="216" w:lineRule="auto"/>
                    <w:ind w:left="124"/>
                    <w:rPr>
                      <w:sz w:val="20"/>
                      <w:szCs w:val="20"/>
                    </w:rPr>
                  </w:pPr>
                  <w:r>
                    <w:rPr>
                      <w:spacing w:val="5"/>
                      <w:sz w:val="20"/>
                      <w:szCs w:val="20"/>
                    </w:rPr>
                    <w:t>（</w:t>
                  </w:r>
                  <w:r>
                    <w:rPr>
                      <w:sz w:val="20"/>
                      <w:szCs w:val="20"/>
                    </w:rPr>
                    <w:t>HJ</w:t>
                  </w:r>
                  <w:r>
                    <w:rPr>
                      <w:spacing w:val="5"/>
                      <w:sz w:val="20"/>
                      <w:szCs w:val="20"/>
                    </w:rPr>
                    <w:t>1276-2022）设置标志。</w:t>
                  </w:r>
                </w:p>
              </w:tc>
              <w:tc>
                <w:tcPr>
                  <w:tcW w:w="921" w:type="dxa"/>
                  <w:tcBorders>
                    <w:top w:val="nil"/>
                    <w:right w:val="nil"/>
                  </w:tcBorders>
                  <w:vAlign w:val="top"/>
                </w:tcPr>
                <w:p w14:paraId="68E51FB0">
                  <w:pPr>
                    <w:spacing w:line="246" w:lineRule="auto"/>
                    <w:rPr>
                      <w:rFonts w:ascii="Arial"/>
                      <w:sz w:val="21"/>
                    </w:rPr>
                  </w:pPr>
                </w:p>
                <w:p w14:paraId="5761E067">
                  <w:pPr>
                    <w:pStyle w:val="7"/>
                    <w:spacing w:before="65" w:line="228" w:lineRule="auto"/>
                    <w:ind w:left="258"/>
                    <w:rPr>
                      <w:sz w:val="20"/>
                      <w:szCs w:val="20"/>
                    </w:rPr>
                  </w:pPr>
                  <w:r>
                    <w:rPr>
                      <w:spacing w:val="3"/>
                      <w:sz w:val="20"/>
                      <w:szCs w:val="20"/>
                    </w:rPr>
                    <w:t>符合</w:t>
                  </w:r>
                </w:p>
              </w:tc>
            </w:tr>
            <w:tr w14:paraId="0155DD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trPr>
              <w:tc>
                <w:tcPr>
                  <w:tcW w:w="719" w:type="dxa"/>
                  <w:tcBorders>
                    <w:left w:val="nil"/>
                    <w:bottom w:val="single" w:color="000000" w:sz="10" w:space="0"/>
                  </w:tcBorders>
                  <w:vAlign w:val="top"/>
                </w:tcPr>
                <w:p w14:paraId="5B76E29E">
                  <w:pPr>
                    <w:spacing w:line="272" w:lineRule="auto"/>
                    <w:rPr>
                      <w:rFonts w:ascii="Arial"/>
                      <w:sz w:val="21"/>
                    </w:rPr>
                  </w:pPr>
                </w:p>
                <w:p w14:paraId="393DCE17">
                  <w:pPr>
                    <w:pStyle w:val="7"/>
                    <w:spacing w:before="65" w:line="269" w:lineRule="exact"/>
                    <w:ind w:left="316"/>
                    <w:rPr>
                      <w:sz w:val="20"/>
                      <w:szCs w:val="20"/>
                    </w:rPr>
                  </w:pPr>
                  <w:r>
                    <w:rPr>
                      <w:position w:val="1"/>
                      <w:sz w:val="20"/>
                      <w:szCs w:val="20"/>
                    </w:rPr>
                    <w:t>6</w:t>
                  </w:r>
                </w:p>
              </w:tc>
              <w:tc>
                <w:tcPr>
                  <w:tcW w:w="3319" w:type="dxa"/>
                  <w:tcBorders>
                    <w:bottom w:val="single" w:color="000000" w:sz="10" w:space="0"/>
                  </w:tcBorders>
                  <w:vAlign w:val="top"/>
                </w:tcPr>
                <w:p w14:paraId="64287E23">
                  <w:pPr>
                    <w:pStyle w:val="7"/>
                    <w:spacing w:before="67" w:line="247" w:lineRule="auto"/>
                    <w:ind w:left="125" w:right="107" w:hanging="12"/>
                    <w:jc w:val="both"/>
                    <w:rPr>
                      <w:sz w:val="20"/>
                      <w:szCs w:val="20"/>
                    </w:rPr>
                  </w:pPr>
                  <w:r>
                    <w:rPr>
                      <w:spacing w:val="6"/>
                      <w:sz w:val="20"/>
                      <w:szCs w:val="20"/>
                    </w:rPr>
                    <w:t>废弃危险化学品的运输应执行《危</w:t>
                  </w:r>
                  <w:r>
                    <w:rPr>
                      <w:spacing w:val="5"/>
                      <w:sz w:val="20"/>
                      <w:szCs w:val="20"/>
                    </w:rPr>
                    <w:t>险化学品安全管理条例》有关运输</w:t>
                  </w:r>
                  <w:r>
                    <w:rPr>
                      <w:spacing w:val="2"/>
                      <w:sz w:val="20"/>
                      <w:szCs w:val="20"/>
                    </w:rPr>
                    <w:t>的规定。</w:t>
                  </w:r>
                </w:p>
              </w:tc>
              <w:tc>
                <w:tcPr>
                  <w:tcW w:w="3765" w:type="dxa"/>
                  <w:tcBorders>
                    <w:bottom w:val="single" w:color="000000" w:sz="10" w:space="0"/>
                  </w:tcBorders>
                  <w:vAlign w:val="top"/>
                </w:tcPr>
                <w:p w14:paraId="2AEABD52">
                  <w:pPr>
                    <w:pStyle w:val="7"/>
                    <w:spacing w:before="201" w:line="254" w:lineRule="auto"/>
                    <w:ind w:left="114" w:right="296"/>
                    <w:rPr>
                      <w:sz w:val="20"/>
                      <w:szCs w:val="20"/>
                    </w:rPr>
                  </w:pPr>
                  <w:r>
                    <w:rPr>
                      <w:spacing w:val="9"/>
                      <w:sz w:val="20"/>
                      <w:szCs w:val="20"/>
                    </w:rPr>
                    <w:t>本项目执行《危险化学品安全管理条</w:t>
                  </w:r>
                  <w:r>
                    <w:rPr>
                      <w:spacing w:val="8"/>
                      <w:sz w:val="20"/>
                      <w:szCs w:val="20"/>
                    </w:rPr>
                    <w:t>例》有关运输的规定。</w:t>
                  </w:r>
                </w:p>
              </w:tc>
              <w:tc>
                <w:tcPr>
                  <w:tcW w:w="921" w:type="dxa"/>
                  <w:tcBorders>
                    <w:bottom w:val="single" w:color="000000" w:sz="10" w:space="0"/>
                    <w:right w:val="nil"/>
                  </w:tcBorders>
                  <w:vAlign w:val="top"/>
                </w:tcPr>
                <w:p w14:paraId="2B2E17FB">
                  <w:pPr>
                    <w:spacing w:line="272" w:lineRule="auto"/>
                    <w:rPr>
                      <w:rFonts w:ascii="Arial"/>
                      <w:sz w:val="21"/>
                    </w:rPr>
                  </w:pPr>
                </w:p>
                <w:p w14:paraId="480CA1D7">
                  <w:pPr>
                    <w:pStyle w:val="7"/>
                    <w:spacing w:before="65" w:line="228" w:lineRule="auto"/>
                    <w:ind w:left="258"/>
                    <w:rPr>
                      <w:sz w:val="20"/>
                      <w:szCs w:val="20"/>
                    </w:rPr>
                  </w:pPr>
                  <w:r>
                    <w:rPr>
                      <w:spacing w:val="3"/>
                      <w:sz w:val="20"/>
                      <w:szCs w:val="20"/>
                    </w:rPr>
                    <w:t>符合</w:t>
                  </w:r>
                </w:p>
              </w:tc>
            </w:tr>
          </w:tbl>
          <w:p w14:paraId="310A5525">
            <w:pPr>
              <w:spacing w:line="33" w:lineRule="exact"/>
            </w:pPr>
          </w:p>
          <w:p w14:paraId="1C1136F6">
            <w:pPr>
              <w:pStyle w:val="7"/>
              <w:spacing w:before="36" w:line="219" w:lineRule="auto"/>
              <w:ind w:left="590"/>
            </w:pPr>
            <w:r>
              <w:rPr>
                <w:spacing w:val="-1"/>
              </w:rPr>
              <w:t>本项目与《辽宁省防沙治沙条例》的符合性分析详见下表。</w:t>
            </w:r>
          </w:p>
          <w:p w14:paraId="14C60CD8">
            <w:pPr>
              <w:pStyle w:val="7"/>
              <w:spacing w:before="182" w:line="212" w:lineRule="auto"/>
              <w:ind w:left="1990"/>
            </w:pPr>
            <w:r>
              <w:rPr>
                <w:b/>
                <w:bCs/>
                <w:spacing w:val="-4"/>
              </w:rPr>
              <w:t>表</w:t>
            </w:r>
            <w:r>
              <w:rPr>
                <w:spacing w:val="-26"/>
              </w:rPr>
              <w:t xml:space="preserve"> </w:t>
            </w:r>
            <w:r>
              <w:rPr>
                <w:rFonts w:ascii="Times New Roman" w:hAnsi="Times New Roman" w:eastAsia="Times New Roman" w:cs="Times New Roman"/>
                <w:b/>
                <w:bCs/>
                <w:spacing w:val="-4"/>
              </w:rPr>
              <w:t>1-14</w:t>
            </w:r>
            <w:r>
              <w:rPr>
                <w:rFonts w:ascii="Times New Roman" w:hAnsi="Times New Roman" w:eastAsia="Times New Roman" w:cs="Times New Roman"/>
                <w:b/>
                <w:bCs/>
                <w:spacing w:val="16"/>
                <w:w w:val="101"/>
              </w:rPr>
              <w:t xml:space="preserve"> </w:t>
            </w:r>
            <w:r>
              <w:rPr>
                <w:b/>
                <w:bCs/>
                <w:spacing w:val="-4"/>
              </w:rPr>
              <w:t>与《辽宁省防沙治沙条例》的符合性分析</w:t>
            </w:r>
          </w:p>
          <w:tbl>
            <w:tblPr>
              <w:tblStyle w:val="6"/>
              <w:tblW w:w="8905" w:type="dxa"/>
              <w:tblInd w:w="9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40"/>
              <w:gridCol w:w="3329"/>
              <w:gridCol w:w="3839"/>
              <w:gridCol w:w="997"/>
            </w:tblGrid>
            <w:tr w14:paraId="0C4D77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740" w:type="dxa"/>
                  <w:tcBorders>
                    <w:top w:val="single" w:color="000000" w:sz="10" w:space="0"/>
                    <w:left w:val="nil"/>
                  </w:tcBorders>
                  <w:vAlign w:val="top"/>
                </w:tcPr>
                <w:p w14:paraId="018FA7AA">
                  <w:pPr>
                    <w:pStyle w:val="7"/>
                    <w:spacing w:before="52" w:line="230" w:lineRule="auto"/>
                    <w:ind w:left="166"/>
                    <w:rPr>
                      <w:sz w:val="20"/>
                      <w:szCs w:val="20"/>
                    </w:rPr>
                  </w:pPr>
                  <w:r>
                    <w:rPr>
                      <w:spacing w:val="5"/>
                      <w:sz w:val="20"/>
                      <w:szCs w:val="20"/>
                    </w:rPr>
                    <w:t>序号</w:t>
                  </w:r>
                </w:p>
              </w:tc>
              <w:tc>
                <w:tcPr>
                  <w:tcW w:w="3329" w:type="dxa"/>
                  <w:tcBorders>
                    <w:top w:val="single" w:color="000000" w:sz="10" w:space="0"/>
                  </w:tcBorders>
                  <w:vAlign w:val="top"/>
                </w:tcPr>
                <w:p w14:paraId="233C4CD6">
                  <w:pPr>
                    <w:pStyle w:val="7"/>
                    <w:spacing w:before="53" w:line="228" w:lineRule="auto"/>
                    <w:ind w:left="1251"/>
                    <w:rPr>
                      <w:sz w:val="20"/>
                      <w:szCs w:val="20"/>
                    </w:rPr>
                  </w:pPr>
                  <w:r>
                    <w:rPr>
                      <w:spacing w:val="6"/>
                      <w:sz w:val="20"/>
                      <w:szCs w:val="20"/>
                    </w:rPr>
                    <w:t>分析内容</w:t>
                  </w:r>
                </w:p>
              </w:tc>
              <w:tc>
                <w:tcPr>
                  <w:tcW w:w="3839" w:type="dxa"/>
                  <w:tcBorders>
                    <w:top w:val="single" w:color="000000" w:sz="10" w:space="0"/>
                  </w:tcBorders>
                  <w:vAlign w:val="top"/>
                </w:tcPr>
                <w:p w14:paraId="607BD9D1">
                  <w:pPr>
                    <w:pStyle w:val="7"/>
                    <w:spacing w:before="52" w:line="228" w:lineRule="auto"/>
                    <w:ind w:left="1400"/>
                    <w:rPr>
                      <w:sz w:val="20"/>
                      <w:szCs w:val="20"/>
                    </w:rPr>
                  </w:pPr>
                  <w:r>
                    <w:rPr>
                      <w:spacing w:val="7"/>
                      <w:sz w:val="20"/>
                      <w:szCs w:val="20"/>
                    </w:rPr>
                    <w:t>本项目情况</w:t>
                  </w:r>
                </w:p>
              </w:tc>
              <w:tc>
                <w:tcPr>
                  <w:tcW w:w="997" w:type="dxa"/>
                  <w:tcBorders>
                    <w:top w:val="single" w:color="000000" w:sz="10" w:space="0"/>
                    <w:right w:val="nil"/>
                  </w:tcBorders>
                  <w:vAlign w:val="top"/>
                </w:tcPr>
                <w:p w14:paraId="22E388FB">
                  <w:pPr>
                    <w:pStyle w:val="7"/>
                    <w:spacing w:before="53" w:line="228" w:lineRule="auto"/>
                    <w:ind w:left="190"/>
                    <w:rPr>
                      <w:sz w:val="20"/>
                      <w:szCs w:val="20"/>
                    </w:rPr>
                  </w:pPr>
                  <w:r>
                    <w:rPr>
                      <w:spacing w:val="6"/>
                      <w:sz w:val="20"/>
                      <w:szCs w:val="20"/>
                    </w:rPr>
                    <w:t>符合性</w:t>
                  </w:r>
                </w:p>
              </w:tc>
            </w:tr>
            <w:tr w14:paraId="0BAF73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4" w:hRule="atLeast"/>
              </w:trPr>
              <w:tc>
                <w:tcPr>
                  <w:tcW w:w="740" w:type="dxa"/>
                  <w:tcBorders>
                    <w:left w:val="nil"/>
                  </w:tcBorders>
                  <w:vAlign w:val="top"/>
                </w:tcPr>
                <w:p w14:paraId="1DA5B375">
                  <w:pPr>
                    <w:spacing w:line="310" w:lineRule="auto"/>
                    <w:rPr>
                      <w:rFonts w:ascii="Arial"/>
                      <w:sz w:val="21"/>
                    </w:rPr>
                  </w:pPr>
                </w:p>
                <w:p w14:paraId="64BDAD28">
                  <w:pPr>
                    <w:spacing w:line="311" w:lineRule="auto"/>
                    <w:rPr>
                      <w:rFonts w:ascii="Arial"/>
                      <w:sz w:val="21"/>
                    </w:rPr>
                  </w:pPr>
                </w:p>
                <w:p w14:paraId="3A423C73">
                  <w:pPr>
                    <w:spacing w:before="57" w:line="275" w:lineRule="exact"/>
                    <w:ind w:left="341"/>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1</w:t>
                  </w:r>
                </w:p>
              </w:tc>
              <w:tc>
                <w:tcPr>
                  <w:tcW w:w="3329" w:type="dxa"/>
                  <w:vAlign w:val="top"/>
                </w:tcPr>
                <w:p w14:paraId="5C33E159">
                  <w:pPr>
                    <w:pStyle w:val="7"/>
                    <w:spacing w:before="34" w:line="228" w:lineRule="auto"/>
                    <w:ind w:left="114"/>
                    <w:rPr>
                      <w:sz w:val="20"/>
                      <w:szCs w:val="20"/>
                    </w:rPr>
                  </w:pPr>
                  <w:r>
                    <w:rPr>
                      <w:spacing w:val="6"/>
                      <w:sz w:val="20"/>
                      <w:szCs w:val="20"/>
                    </w:rPr>
                    <w:t>林业、畜牧、国土资源等行政主管</w:t>
                  </w:r>
                </w:p>
                <w:p w14:paraId="1FDD7576">
                  <w:pPr>
                    <w:pStyle w:val="7"/>
                    <w:spacing w:before="24" w:line="228" w:lineRule="auto"/>
                    <w:ind w:left="202"/>
                    <w:rPr>
                      <w:sz w:val="20"/>
                      <w:szCs w:val="20"/>
                    </w:rPr>
                  </w:pPr>
                  <w:r>
                    <w:rPr>
                      <w:spacing w:val="9"/>
                      <w:sz w:val="20"/>
                      <w:szCs w:val="20"/>
                    </w:rPr>
                    <w:t>部门应当加强对沙化土地所在地</w:t>
                  </w:r>
                </w:p>
                <w:p w14:paraId="5EC410E8">
                  <w:pPr>
                    <w:pStyle w:val="7"/>
                    <w:spacing w:before="24" w:line="228" w:lineRule="auto"/>
                    <w:ind w:left="128"/>
                    <w:rPr>
                      <w:sz w:val="20"/>
                      <w:szCs w:val="20"/>
                    </w:rPr>
                  </w:pPr>
                  <w:r>
                    <w:rPr>
                      <w:spacing w:val="5"/>
                      <w:sz w:val="20"/>
                      <w:szCs w:val="20"/>
                    </w:rPr>
                    <w:t>区林地、草地资源的保护，严格限</w:t>
                  </w:r>
                </w:p>
                <w:p w14:paraId="6563BB74">
                  <w:pPr>
                    <w:pStyle w:val="7"/>
                    <w:spacing w:before="26" w:line="228" w:lineRule="auto"/>
                    <w:ind w:left="114"/>
                    <w:rPr>
                      <w:sz w:val="20"/>
                      <w:szCs w:val="20"/>
                    </w:rPr>
                  </w:pPr>
                  <w:r>
                    <w:rPr>
                      <w:spacing w:val="6"/>
                      <w:sz w:val="20"/>
                      <w:szCs w:val="20"/>
                    </w:rPr>
                    <w:t>制征收、征用沙化土地所在地区的</w:t>
                  </w:r>
                </w:p>
                <w:p w14:paraId="1D354FCA">
                  <w:pPr>
                    <w:pStyle w:val="7"/>
                    <w:spacing w:before="24" w:line="228" w:lineRule="auto"/>
                    <w:ind w:left="114"/>
                    <w:rPr>
                      <w:sz w:val="20"/>
                      <w:szCs w:val="20"/>
                    </w:rPr>
                  </w:pPr>
                  <w:r>
                    <w:rPr>
                      <w:spacing w:val="8"/>
                      <w:sz w:val="20"/>
                      <w:szCs w:val="20"/>
                    </w:rPr>
                    <w:t>林地、草地。禁止非法改变林地、</w:t>
                  </w:r>
                </w:p>
                <w:p w14:paraId="2DB9D016">
                  <w:pPr>
                    <w:pStyle w:val="7"/>
                    <w:spacing w:before="26" w:line="211" w:lineRule="auto"/>
                    <w:ind w:left="1250"/>
                    <w:rPr>
                      <w:sz w:val="20"/>
                      <w:szCs w:val="20"/>
                    </w:rPr>
                  </w:pPr>
                  <w:r>
                    <w:rPr>
                      <w:spacing w:val="6"/>
                      <w:sz w:val="20"/>
                      <w:szCs w:val="20"/>
                    </w:rPr>
                    <w:t>草地用途</w:t>
                  </w:r>
                </w:p>
              </w:tc>
              <w:tc>
                <w:tcPr>
                  <w:tcW w:w="3839" w:type="dxa"/>
                  <w:vAlign w:val="top"/>
                </w:tcPr>
                <w:p w14:paraId="4CC6C0F4">
                  <w:pPr>
                    <w:spacing w:line="254" w:lineRule="auto"/>
                    <w:rPr>
                      <w:rFonts w:ascii="Arial"/>
                      <w:sz w:val="21"/>
                    </w:rPr>
                  </w:pPr>
                </w:p>
                <w:p w14:paraId="6DF4701C">
                  <w:pPr>
                    <w:spacing w:line="254" w:lineRule="auto"/>
                    <w:rPr>
                      <w:rFonts w:ascii="Arial"/>
                      <w:sz w:val="21"/>
                    </w:rPr>
                  </w:pPr>
                </w:p>
                <w:p w14:paraId="0F237D3B">
                  <w:pPr>
                    <w:pStyle w:val="7"/>
                    <w:spacing w:before="65" w:line="254" w:lineRule="auto"/>
                    <w:ind w:left="248" w:right="182" w:hanging="108"/>
                    <w:rPr>
                      <w:sz w:val="20"/>
                      <w:szCs w:val="20"/>
                    </w:rPr>
                  </w:pPr>
                  <w:r>
                    <w:rPr>
                      <w:spacing w:val="6"/>
                      <w:sz w:val="20"/>
                      <w:szCs w:val="20"/>
                    </w:rPr>
                    <w:t>本项目位于北票市污水处理有限院内，</w:t>
                  </w:r>
                  <w:r>
                    <w:rPr>
                      <w:spacing w:val="8"/>
                      <w:sz w:val="20"/>
                      <w:szCs w:val="20"/>
                    </w:rPr>
                    <w:t>不涉及改变林地、草地用途等用途。</w:t>
                  </w:r>
                </w:p>
              </w:tc>
              <w:tc>
                <w:tcPr>
                  <w:tcW w:w="997" w:type="dxa"/>
                  <w:tcBorders>
                    <w:right w:val="nil"/>
                  </w:tcBorders>
                  <w:vAlign w:val="top"/>
                </w:tcPr>
                <w:p w14:paraId="534260E0">
                  <w:pPr>
                    <w:spacing w:line="322" w:lineRule="auto"/>
                    <w:rPr>
                      <w:rFonts w:ascii="Arial"/>
                      <w:sz w:val="21"/>
                    </w:rPr>
                  </w:pPr>
                </w:p>
                <w:p w14:paraId="5ED130D9">
                  <w:pPr>
                    <w:spacing w:line="322" w:lineRule="auto"/>
                    <w:rPr>
                      <w:rFonts w:ascii="Arial"/>
                      <w:sz w:val="21"/>
                    </w:rPr>
                  </w:pPr>
                </w:p>
                <w:p w14:paraId="7F126242">
                  <w:pPr>
                    <w:pStyle w:val="7"/>
                    <w:spacing w:before="65" w:line="228" w:lineRule="auto"/>
                    <w:ind w:left="295"/>
                    <w:rPr>
                      <w:sz w:val="20"/>
                      <w:szCs w:val="20"/>
                    </w:rPr>
                  </w:pPr>
                  <w:r>
                    <w:rPr>
                      <w:spacing w:val="3"/>
                      <w:sz w:val="20"/>
                      <w:szCs w:val="20"/>
                    </w:rPr>
                    <w:t>符合</w:t>
                  </w:r>
                </w:p>
              </w:tc>
            </w:tr>
            <w:tr w14:paraId="2CD9DF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48" w:hRule="atLeast"/>
              </w:trPr>
              <w:tc>
                <w:tcPr>
                  <w:tcW w:w="740" w:type="dxa"/>
                  <w:tcBorders>
                    <w:left w:val="nil"/>
                  </w:tcBorders>
                  <w:vAlign w:val="top"/>
                </w:tcPr>
                <w:p w14:paraId="41514178">
                  <w:pPr>
                    <w:spacing w:line="257" w:lineRule="auto"/>
                    <w:rPr>
                      <w:rFonts w:ascii="Arial"/>
                      <w:sz w:val="21"/>
                    </w:rPr>
                  </w:pPr>
                </w:p>
                <w:p w14:paraId="1062490F">
                  <w:pPr>
                    <w:spacing w:line="258" w:lineRule="auto"/>
                    <w:rPr>
                      <w:rFonts w:ascii="Arial"/>
                      <w:sz w:val="21"/>
                    </w:rPr>
                  </w:pPr>
                </w:p>
                <w:p w14:paraId="75B5F550">
                  <w:pPr>
                    <w:spacing w:line="258" w:lineRule="auto"/>
                    <w:rPr>
                      <w:rFonts w:ascii="Arial"/>
                      <w:sz w:val="21"/>
                    </w:rPr>
                  </w:pPr>
                </w:p>
                <w:p w14:paraId="7FE94ED5">
                  <w:pPr>
                    <w:spacing w:line="258" w:lineRule="auto"/>
                    <w:rPr>
                      <w:rFonts w:ascii="Arial"/>
                      <w:sz w:val="21"/>
                    </w:rPr>
                  </w:pPr>
                </w:p>
                <w:p w14:paraId="3EC9A6A7">
                  <w:pPr>
                    <w:spacing w:before="58" w:line="274" w:lineRule="exact"/>
                    <w:ind w:left="321"/>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2</w:t>
                  </w:r>
                </w:p>
              </w:tc>
              <w:tc>
                <w:tcPr>
                  <w:tcW w:w="3329" w:type="dxa"/>
                  <w:vAlign w:val="top"/>
                </w:tcPr>
                <w:p w14:paraId="086FB1AC">
                  <w:pPr>
                    <w:pStyle w:val="7"/>
                    <w:spacing w:before="39" w:line="246" w:lineRule="auto"/>
                    <w:ind w:left="112" w:right="103" w:firstLine="90"/>
                    <w:jc w:val="both"/>
                    <w:rPr>
                      <w:sz w:val="20"/>
                      <w:szCs w:val="20"/>
                    </w:rPr>
                  </w:pPr>
                  <w:r>
                    <w:rPr>
                      <w:spacing w:val="9"/>
                      <w:sz w:val="20"/>
                      <w:szCs w:val="20"/>
                    </w:rPr>
                    <w:t>省及沙化土地所在地区的县级以</w:t>
                  </w:r>
                  <w:r>
                    <w:rPr>
                      <w:spacing w:val="7"/>
                      <w:sz w:val="20"/>
                      <w:szCs w:val="20"/>
                    </w:rPr>
                    <w:t>上人民政府应当采取有效措施，鼓励发展替代燃料，开发利用沼气、太阳能、风能等能源，推广节能技术，提高能源利用率；在安排对农</w:t>
                  </w:r>
                  <w:r>
                    <w:rPr>
                      <w:spacing w:val="6"/>
                      <w:sz w:val="20"/>
                      <w:szCs w:val="20"/>
                    </w:rPr>
                    <w:t>业和农村节能技术、节能产品推广</w:t>
                  </w:r>
                  <w:r>
                    <w:rPr>
                      <w:spacing w:val="7"/>
                      <w:sz w:val="20"/>
                      <w:szCs w:val="20"/>
                    </w:rPr>
                    <w:t>应用资金投入中，应当将沙化土地</w:t>
                  </w:r>
                  <w:r>
                    <w:rPr>
                      <w:spacing w:val="15"/>
                      <w:sz w:val="20"/>
                      <w:szCs w:val="20"/>
                    </w:rPr>
                    <w:t>所在地区的新能源开发及节能技</w:t>
                  </w:r>
                  <w:r>
                    <w:rPr>
                      <w:spacing w:val="7"/>
                      <w:sz w:val="20"/>
                      <w:szCs w:val="20"/>
                    </w:rPr>
                    <w:t>术、节能产品推广列为重要内容。</w:t>
                  </w:r>
                </w:p>
              </w:tc>
              <w:tc>
                <w:tcPr>
                  <w:tcW w:w="3839" w:type="dxa"/>
                  <w:vAlign w:val="top"/>
                </w:tcPr>
                <w:p w14:paraId="09D80205">
                  <w:pPr>
                    <w:spacing w:line="307" w:lineRule="auto"/>
                    <w:rPr>
                      <w:rFonts w:ascii="Arial"/>
                      <w:sz w:val="21"/>
                    </w:rPr>
                  </w:pPr>
                </w:p>
                <w:p w14:paraId="78631E04">
                  <w:pPr>
                    <w:spacing w:line="307" w:lineRule="auto"/>
                    <w:rPr>
                      <w:rFonts w:ascii="Arial"/>
                      <w:sz w:val="21"/>
                    </w:rPr>
                  </w:pPr>
                </w:p>
                <w:p w14:paraId="6CFC503C">
                  <w:pPr>
                    <w:spacing w:line="307" w:lineRule="auto"/>
                    <w:rPr>
                      <w:rFonts w:ascii="Arial"/>
                      <w:sz w:val="21"/>
                    </w:rPr>
                  </w:pPr>
                </w:p>
                <w:p w14:paraId="38239A79">
                  <w:pPr>
                    <w:pStyle w:val="7"/>
                    <w:spacing w:before="65" w:line="228" w:lineRule="auto"/>
                    <w:ind w:left="140"/>
                    <w:rPr>
                      <w:sz w:val="20"/>
                      <w:szCs w:val="20"/>
                    </w:rPr>
                  </w:pPr>
                  <w:r>
                    <w:rPr>
                      <w:spacing w:val="9"/>
                      <w:sz w:val="20"/>
                      <w:szCs w:val="20"/>
                    </w:rPr>
                    <w:t>本项目为危险废物贮存间，运营过程仅</w:t>
                  </w:r>
                </w:p>
                <w:p w14:paraId="1E5046CF">
                  <w:pPr>
                    <w:pStyle w:val="7"/>
                    <w:spacing w:before="24" w:line="228" w:lineRule="auto"/>
                    <w:ind w:left="563"/>
                    <w:rPr>
                      <w:sz w:val="20"/>
                      <w:szCs w:val="20"/>
                    </w:rPr>
                  </w:pPr>
                  <w:r>
                    <w:rPr>
                      <w:spacing w:val="8"/>
                      <w:sz w:val="20"/>
                      <w:szCs w:val="20"/>
                    </w:rPr>
                    <w:t>消耗电能，不涉及燃料消耗。</w:t>
                  </w:r>
                </w:p>
              </w:tc>
              <w:tc>
                <w:tcPr>
                  <w:tcW w:w="997" w:type="dxa"/>
                  <w:tcBorders>
                    <w:right w:val="nil"/>
                  </w:tcBorders>
                  <w:vAlign w:val="top"/>
                </w:tcPr>
                <w:p w14:paraId="5373B370">
                  <w:pPr>
                    <w:spacing w:line="263" w:lineRule="auto"/>
                    <w:rPr>
                      <w:rFonts w:ascii="Arial"/>
                      <w:sz w:val="21"/>
                    </w:rPr>
                  </w:pPr>
                </w:p>
                <w:p w14:paraId="1C375522">
                  <w:pPr>
                    <w:spacing w:line="264" w:lineRule="auto"/>
                    <w:rPr>
                      <w:rFonts w:ascii="Arial"/>
                      <w:sz w:val="21"/>
                    </w:rPr>
                  </w:pPr>
                </w:p>
                <w:p w14:paraId="03496B3E">
                  <w:pPr>
                    <w:spacing w:line="264" w:lineRule="auto"/>
                    <w:rPr>
                      <w:rFonts w:ascii="Arial"/>
                      <w:sz w:val="21"/>
                    </w:rPr>
                  </w:pPr>
                </w:p>
                <w:p w14:paraId="52BC3442">
                  <w:pPr>
                    <w:spacing w:line="264" w:lineRule="auto"/>
                    <w:rPr>
                      <w:rFonts w:ascii="Arial"/>
                      <w:sz w:val="21"/>
                    </w:rPr>
                  </w:pPr>
                </w:p>
                <w:p w14:paraId="7D426E41">
                  <w:pPr>
                    <w:pStyle w:val="7"/>
                    <w:spacing w:before="65" w:line="228" w:lineRule="auto"/>
                    <w:ind w:left="295"/>
                    <w:rPr>
                      <w:sz w:val="20"/>
                      <w:szCs w:val="20"/>
                    </w:rPr>
                  </w:pPr>
                  <w:r>
                    <w:rPr>
                      <w:spacing w:val="3"/>
                      <w:sz w:val="20"/>
                      <w:szCs w:val="20"/>
                    </w:rPr>
                    <w:t>符合</w:t>
                  </w:r>
                </w:p>
              </w:tc>
            </w:tr>
            <w:tr w14:paraId="67CDA1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6" w:hRule="atLeast"/>
              </w:trPr>
              <w:tc>
                <w:tcPr>
                  <w:tcW w:w="740" w:type="dxa"/>
                  <w:tcBorders>
                    <w:left w:val="nil"/>
                    <w:bottom w:val="single" w:color="000000" w:sz="10" w:space="0"/>
                  </w:tcBorders>
                  <w:vAlign w:val="top"/>
                </w:tcPr>
                <w:p w14:paraId="68ADAFE5">
                  <w:pPr>
                    <w:spacing w:line="241" w:lineRule="auto"/>
                    <w:rPr>
                      <w:rFonts w:ascii="Arial"/>
                      <w:sz w:val="21"/>
                    </w:rPr>
                  </w:pPr>
                </w:p>
                <w:p w14:paraId="314D4EE0">
                  <w:pPr>
                    <w:spacing w:line="241" w:lineRule="auto"/>
                    <w:rPr>
                      <w:rFonts w:ascii="Arial"/>
                      <w:sz w:val="21"/>
                    </w:rPr>
                  </w:pPr>
                </w:p>
                <w:p w14:paraId="4DED641D">
                  <w:pPr>
                    <w:spacing w:line="241" w:lineRule="auto"/>
                    <w:rPr>
                      <w:rFonts w:ascii="Arial"/>
                      <w:sz w:val="21"/>
                    </w:rPr>
                  </w:pPr>
                </w:p>
                <w:p w14:paraId="21491BF5">
                  <w:pPr>
                    <w:spacing w:line="241" w:lineRule="auto"/>
                    <w:rPr>
                      <w:rFonts w:ascii="Arial"/>
                      <w:sz w:val="21"/>
                    </w:rPr>
                  </w:pPr>
                </w:p>
                <w:p w14:paraId="389D4A80">
                  <w:pPr>
                    <w:spacing w:line="241" w:lineRule="auto"/>
                    <w:rPr>
                      <w:rFonts w:ascii="Arial"/>
                      <w:sz w:val="21"/>
                    </w:rPr>
                  </w:pPr>
                </w:p>
                <w:p w14:paraId="478BFF9B">
                  <w:pPr>
                    <w:spacing w:line="241" w:lineRule="auto"/>
                    <w:rPr>
                      <w:rFonts w:ascii="Arial"/>
                      <w:sz w:val="21"/>
                    </w:rPr>
                  </w:pPr>
                </w:p>
                <w:p w14:paraId="391F317C">
                  <w:pPr>
                    <w:spacing w:before="58" w:line="274" w:lineRule="exact"/>
                    <w:ind w:left="325"/>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3</w:t>
                  </w:r>
                </w:p>
              </w:tc>
              <w:tc>
                <w:tcPr>
                  <w:tcW w:w="3329" w:type="dxa"/>
                  <w:tcBorders>
                    <w:bottom w:val="single" w:color="000000" w:sz="10" w:space="0"/>
                  </w:tcBorders>
                  <w:vAlign w:val="top"/>
                </w:tcPr>
                <w:p w14:paraId="11955789">
                  <w:pPr>
                    <w:pStyle w:val="7"/>
                    <w:spacing w:before="46" w:line="228" w:lineRule="auto"/>
                    <w:ind w:left="198"/>
                    <w:rPr>
                      <w:sz w:val="20"/>
                      <w:szCs w:val="20"/>
                    </w:rPr>
                  </w:pPr>
                  <w:r>
                    <w:rPr>
                      <w:spacing w:val="9"/>
                      <w:sz w:val="20"/>
                      <w:szCs w:val="20"/>
                    </w:rPr>
                    <w:t>在沙化土地范围内从事开发建设</w:t>
                  </w:r>
                </w:p>
                <w:p w14:paraId="276AF4BC">
                  <w:pPr>
                    <w:pStyle w:val="7"/>
                    <w:spacing w:before="23" w:line="228" w:lineRule="auto"/>
                    <w:ind w:left="116"/>
                    <w:rPr>
                      <w:sz w:val="20"/>
                      <w:szCs w:val="20"/>
                    </w:rPr>
                  </w:pPr>
                  <w:r>
                    <w:rPr>
                      <w:spacing w:val="6"/>
                      <w:sz w:val="20"/>
                      <w:szCs w:val="20"/>
                    </w:rPr>
                    <w:t>活动的，必须依法进行环境影响评</w:t>
                  </w:r>
                </w:p>
                <w:p w14:paraId="2334253B">
                  <w:pPr>
                    <w:pStyle w:val="7"/>
                    <w:spacing w:before="26" w:line="227" w:lineRule="auto"/>
                    <w:ind w:left="1565"/>
                    <w:rPr>
                      <w:sz w:val="20"/>
                      <w:szCs w:val="20"/>
                    </w:rPr>
                  </w:pPr>
                  <w:r>
                    <w:rPr>
                      <w:sz w:val="20"/>
                      <w:szCs w:val="20"/>
                    </w:rPr>
                    <w:t>估</w:t>
                  </w:r>
                </w:p>
                <w:p w14:paraId="555312EC">
                  <w:pPr>
                    <w:pStyle w:val="7"/>
                    <w:spacing w:before="25" w:line="227" w:lineRule="auto"/>
                    <w:ind w:left="114"/>
                    <w:rPr>
                      <w:sz w:val="20"/>
                      <w:szCs w:val="20"/>
                    </w:rPr>
                  </w:pPr>
                  <w:r>
                    <w:rPr>
                      <w:spacing w:val="6"/>
                      <w:sz w:val="20"/>
                      <w:szCs w:val="20"/>
                    </w:rPr>
                    <w:t>价，提交环境影响报告。环境影响</w:t>
                  </w:r>
                </w:p>
                <w:p w14:paraId="4FA04E1A">
                  <w:pPr>
                    <w:pStyle w:val="7"/>
                    <w:spacing w:before="27" w:line="227" w:lineRule="auto"/>
                    <w:ind w:left="198"/>
                    <w:rPr>
                      <w:sz w:val="20"/>
                      <w:szCs w:val="20"/>
                    </w:rPr>
                  </w:pPr>
                  <w:r>
                    <w:rPr>
                      <w:spacing w:val="9"/>
                      <w:sz w:val="20"/>
                      <w:szCs w:val="20"/>
                    </w:rPr>
                    <w:t>报告应当包括有关防沙治沙的内</w:t>
                  </w:r>
                </w:p>
                <w:p w14:paraId="2E5CEF60">
                  <w:pPr>
                    <w:pStyle w:val="7"/>
                    <w:spacing w:before="26" w:line="228" w:lineRule="auto"/>
                    <w:ind w:left="115"/>
                    <w:rPr>
                      <w:sz w:val="20"/>
                      <w:szCs w:val="20"/>
                    </w:rPr>
                  </w:pPr>
                  <w:r>
                    <w:rPr>
                      <w:spacing w:val="6"/>
                      <w:sz w:val="20"/>
                      <w:szCs w:val="20"/>
                    </w:rPr>
                    <w:t>容。环境保护行政主管部门在审批</w:t>
                  </w:r>
                </w:p>
                <w:p w14:paraId="5F3CFAE5">
                  <w:pPr>
                    <w:pStyle w:val="7"/>
                    <w:spacing w:before="26" w:line="227" w:lineRule="auto"/>
                    <w:ind w:left="199"/>
                    <w:rPr>
                      <w:sz w:val="20"/>
                      <w:szCs w:val="20"/>
                    </w:rPr>
                  </w:pPr>
                  <w:r>
                    <w:rPr>
                      <w:spacing w:val="9"/>
                      <w:sz w:val="20"/>
                      <w:szCs w:val="20"/>
                    </w:rPr>
                    <w:t>环境影响报告时，应当就报告中</w:t>
                  </w:r>
                </w:p>
                <w:p w14:paraId="0C82D7E9">
                  <w:pPr>
                    <w:pStyle w:val="7"/>
                    <w:spacing w:before="26" w:line="228" w:lineRule="auto"/>
                    <w:ind w:left="200"/>
                    <w:rPr>
                      <w:sz w:val="20"/>
                      <w:szCs w:val="20"/>
                    </w:rPr>
                  </w:pPr>
                  <w:r>
                    <w:rPr>
                      <w:spacing w:val="9"/>
                      <w:sz w:val="20"/>
                      <w:szCs w:val="20"/>
                    </w:rPr>
                    <w:t>有关防沙治沙的内容征求同级林</w:t>
                  </w:r>
                </w:p>
                <w:p w14:paraId="56A8B9CB">
                  <w:pPr>
                    <w:pStyle w:val="7"/>
                    <w:spacing w:before="27" w:line="228" w:lineRule="auto"/>
                    <w:ind w:left="112"/>
                    <w:rPr>
                      <w:sz w:val="20"/>
                      <w:szCs w:val="20"/>
                    </w:rPr>
                  </w:pPr>
                  <w:r>
                    <w:rPr>
                      <w:spacing w:val="6"/>
                      <w:sz w:val="20"/>
                      <w:szCs w:val="20"/>
                    </w:rPr>
                    <w:t>业行政主管部门的意见。开发建设</w:t>
                  </w:r>
                </w:p>
                <w:p w14:paraId="1A596893">
                  <w:pPr>
                    <w:pStyle w:val="7"/>
                    <w:spacing w:before="24" w:line="229" w:lineRule="auto"/>
                    <w:ind w:left="203"/>
                    <w:rPr>
                      <w:sz w:val="20"/>
                      <w:szCs w:val="20"/>
                    </w:rPr>
                  </w:pPr>
                  <w:r>
                    <w:rPr>
                      <w:spacing w:val="9"/>
                      <w:sz w:val="20"/>
                      <w:szCs w:val="20"/>
                    </w:rPr>
                    <w:t>项目中的防沙治沙工程设施建设</w:t>
                  </w:r>
                </w:p>
                <w:p w14:paraId="778CE6EB">
                  <w:pPr>
                    <w:pStyle w:val="7"/>
                    <w:spacing w:before="25" w:line="229" w:lineRule="auto"/>
                    <w:ind w:left="200"/>
                    <w:rPr>
                      <w:sz w:val="20"/>
                      <w:szCs w:val="20"/>
                    </w:rPr>
                  </w:pPr>
                  <w:r>
                    <w:rPr>
                      <w:spacing w:val="9"/>
                      <w:sz w:val="20"/>
                      <w:szCs w:val="20"/>
                    </w:rPr>
                    <w:t>和生态保护措施的实施，必须与</w:t>
                  </w:r>
                </w:p>
                <w:p w14:paraId="0803B458">
                  <w:pPr>
                    <w:pStyle w:val="7"/>
                    <w:spacing w:before="24" w:line="216" w:lineRule="auto"/>
                    <w:ind w:left="726"/>
                    <w:rPr>
                      <w:sz w:val="20"/>
                      <w:szCs w:val="20"/>
                    </w:rPr>
                  </w:pPr>
                  <w:r>
                    <w:rPr>
                      <w:spacing w:val="7"/>
                      <w:sz w:val="20"/>
                      <w:szCs w:val="20"/>
                    </w:rPr>
                    <w:t>开发建设同步进行。</w:t>
                  </w:r>
                </w:p>
              </w:tc>
              <w:tc>
                <w:tcPr>
                  <w:tcW w:w="3839" w:type="dxa"/>
                  <w:tcBorders>
                    <w:bottom w:val="single" w:color="000000" w:sz="10" w:space="0"/>
                  </w:tcBorders>
                  <w:vAlign w:val="top"/>
                </w:tcPr>
                <w:p w14:paraId="7C64CB10">
                  <w:pPr>
                    <w:spacing w:line="309" w:lineRule="auto"/>
                    <w:rPr>
                      <w:rFonts w:ascii="Arial"/>
                      <w:sz w:val="21"/>
                    </w:rPr>
                  </w:pPr>
                </w:p>
                <w:p w14:paraId="5BC3944C">
                  <w:pPr>
                    <w:spacing w:line="309" w:lineRule="auto"/>
                    <w:rPr>
                      <w:rFonts w:ascii="Arial"/>
                      <w:sz w:val="21"/>
                    </w:rPr>
                  </w:pPr>
                </w:p>
                <w:p w14:paraId="009EAEBA">
                  <w:pPr>
                    <w:spacing w:line="310" w:lineRule="auto"/>
                    <w:rPr>
                      <w:rFonts w:ascii="Arial"/>
                      <w:sz w:val="21"/>
                    </w:rPr>
                  </w:pPr>
                </w:p>
                <w:p w14:paraId="19605680">
                  <w:pPr>
                    <w:pStyle w:val="7"/>
                    <w:spacing w:before="65" w:line="228" w:lineRule="auto"/>
                    <w:ind w:left="140"/>
                    <w:rPr>
                      <w:sz w:val="20"/>
                      <w:szCs w:val="20"/>
                    </w:rPr>
                  </w:pPr>
                  <w:r>
                    <w:rPr>
                      <w:spacing w:val="9"/>
                      <w:sz w:val="20"/>
                      <w:szCs w:val="20"/>
                    </w:rPr>
                    <w:t>本项目位于北票市污水处理有限公司院</w:t>
                  </w:r>
                </w:p>
                <w:p w14:paraId="6465D37B">
                  <w:pPr>
                    <w:pStyle w:val="7"/>
                    <w:spacing w:before="24" w:line="227" w:lineRule="auto"/>
                    <w:ind w:left="164"/>
                    <w:rPr>
                      <w:sz w:val="20"/>
                      <w:szCs w:val="20"/>
                    </w:rPr>
                  </w:pPr>
                  <w:r>
                    <w:rPr>
                      <w:spacing w:val="7"/>
                      <w:sz w:val="20"/>
                      <w:szCs w:val="20"/>
                    </w:rPr>
                    <w:t>内，项目依法进行环境影响评价编制，</w:t>
                  </w:r>
                </w:p>
                <w:p w14:paraId="078B4575">
                  <w:pPr>
                    <w:pStyle w:val="7"/>
                    <w:spacing w:before="28" w:line="228" w:lineRule="auto"/>
                    <w:ind w:left="144"/>
                    <w:rPr>
                      <w:sz w:val="20"/>
                      <w:szCs w:val="20"/>
                    </w:rPr>
                  </w:pPr>
                  <w:r>
                    <w:rPr>
                      <w:spacing w:val="9"/>
                      <w:sz w:val="20"/>
                      <w:szCs w:val="20"/>
                    </w:rPr>
                    <w:t>并包括防沙治沙的内容，项目施工期设</w:t>
                  </w:r>
                </w:p>
                <w:p w14:paraId="041CD3A8">
                  <w:pPr>
                    <w:pStyle w:val="7"/>
                    <w:spacing w:before="26" w:line="228" w:lineRule="auto"/>
                    <w:ind w:left="137"/>
                    <w:rPr>
                      <w:sz w:val="20"/>
                      <w:szCs w:val="20"/>
                    </w:rPr>
                  </w:pPr>
                  <w:r>
                    <w:rPr>
                      <w:spacing w:val="9"/>
                      <w:sz w:val="20"/>
                      <w:szCs w:val="20"/>
                    </w:rPr>
                    <w:t>置围挡、洒水抑尘等措施，对厂区地面</w:t>
                  </w:r>
                </w:p>
                <w:p w14:paraId="4368BF36">
                  <w:pPr>
                    <w:pStyle w:val="7"/>
                    <w:spacing w:before="24" w:line="228" w:lineRule="auto"/>
                    <w:ind w:left="452"/>
                    <w:rPr>
                      <w:sz w:val="20"/>
                      <w:szCs w:val="20"/>
                    </w:rPr>
                  </w:pPr>
                  <w:r>
                    <w:rPr>
                      <w:spacing w:val="8"/>
                      <w:sz w:val="20"/>
                      <w:szCs w:val="20"/>
                    </w:rPr>
                    <w:t>进行硬化，并加强厂区内绿化。</w:t>
                  </w:r>
                </w:p>
              </w:tc>
              <w:tc>
                <w:tcPr>
                  <w:tcW w:w="997" w:type="dxa"/>
                  <w:tcBorders>
                    <w:bottom w:val="single" w:color="000000" w:sz="10" w:space="0"/>
                    <w:right w:val="nil"/>
                  </w:tcBorders>
                  <w:vAlign w:val="top"/>
                </w:tcPr>
                <w:p w14:paraId="0819677C">
                  <w:pPr>
                    <w:spacing w:line="245" w:lineRule="auto"/>
                    <w:rPr>
                      <w:rFonts w:ascii="Arial"/>
                      <w:sz w:val="21"/>
                    </w:rPr>
                  </w:pPr>
                </w:p>
                <w:p w14:paraId="2804670B">
                  <w:pPr>
                    <w:spacing w:line="245" w:lineRule="auto"/>
                    <w:rPr>
                      <w:rFonts w:ascii="Arial"/>
                      <w:sz w:val="21"/>
                    </w:rPr>
                  </w:pPr>
                </w:p>
                <w:p w14:paraId="4C8ACA15">
                  <w:pPr>
                    <w:spacing w:line="245" w:lineRule="auto"/>
                    <w:rPr>
                      <w:rFonts w:ascii="Arial"/>
                      <w:sz w:val="21"/>
                    </w:rPr>
                  </w:pPr>
                </w:p>
                <w:p w14:paraId="2384ECC1">
                  <w:pPr>
                    <w:spacing w:line="245" w:lineRule="auto"/>
                    <w:rPr>
                      <w:rFonts w:ascii="Arial"/>
                      <w:sz w:val="21"/>
                    </w:rPr>
                  </w:pPr>
                </w:p>
                <w:p w14:paraId="66CD11AC">
                  <w:pPr>
                    <w:spacing w:line="245" w:lineRule="auto"/>
                    <w:rPr>
                      <w:rFonts w:ascii="Arial"/>
                      <w:sz w:val="21"/>
                    </w:rPr>
                  </w:pPr>
                </w:p>
                <w:p w14:paraId="77E9A120">
                  <w:pPr>
                    <w:spacing w:line="245" w:lineRule="auto"/>
                    <w:rPr>
                      <w:rFonts w:ascii="Arial"/>
                      <w:sz w:val="21"/>
                    </w:rPr>
                  </w:pPr>
                </w:p>
                <w:p w14:paraId="321DAD1F">
                  <w:pPr>
                    <w:pStyle w:val="7"/>
                    <w:spacing w:before="65" w:line="228" w:lineRule="auto"/>
                    <w:ind w:left="295"/>
                    <w:rPr>
                      <w:sz w:val="20"/>
                      <w:szCs w:val="20"/>
                    </w:rPr>
                  </w:pPr>
                  <w:r>
                    <w:rPr>
                      <w:spacing w:val="3"/>
                      <w:sz w:val="20"/>
                      <w:szCs w:val="20"/>
                    </w:rPr>
                    <w:t>符合</w:t>
                  </w:r>
                </w:p>
              </w:tc>
            </w:tr>
          </w:tbl>
          <w:p w14:paraId="2937D3AA">
            <w:pPr>
              <w:rPr>
                <w:rFonts w:ascii="Arial"/>
                <w:sz w:val="21"/>
              </w:rPr>
            </w:pPr>
          </w:p>
        </w:tc>
      </w:tr>
    </w:tbl>
    <w:p w14:paraId="38C07390">
      <w:pPr>
        <w:pStyle w:val="2"/>
      </w:pPr>
    </w:p>
    <w:p w14:paraId="5E871A3D">
      <w:pPr>
        <w:sectPr>
          <w:footerReference r:id="rId18" w:type="default"/>
          <w:pgSz w:w="11906" w:h="16839"/>
          <w:pgMar w:top="1431" w:right="810" w:bottom="1298" w:left="810" w:header="0" w:footer="1061" w:gutter="0"/>
          <w:pgBorders>
            <w:top w:val="none" w:sz="0" w:space="0"/>
            <w:left w:val="none" w:sz="0" w:space="0"/>
            <w:bottom w:val="none" w:sz="0" w:space="0"/>
            <w:right w:val="none" w:sz="0" w:space="0"/>
          </w:pgBorders>
          <w:cols w:space="720" w:num="1"/>
        </w:sectPr>
      </w:pPr>
    </w:p>
    <w:p w14:paraId="7C32D8CD">
      <w:pPr>
        <w:spacing w:before="332" w:line="222" w:lineRule="auto"/>
        <w:ind w:left="3659"/>
        <w:outlineLvl w:val="0"/>
        <w:rPr>
          <w:rFonts w:ascii="黑体" w:hAnsi="黑体" w:eastAsia="黑体" w:cs="黑体"/>
          <w:sz w:val="30"/>
          <w:szCs w:val="30"/>
        </w:rPr>
      </w:pPr>
      <w:r>
        <w:rPr>
          <w:rFonts w:ascii="黑体" w:hAnsi="黑体" w:eastAsia="黑体" w:cs="黑体"/>
          <w:spacing w:val="-2"/>
          <w:sz w:val="30"/>
          <w:szCs w:val="30"/>
        </w:rPr>
        <w:t>二、建设项目工程分析</w:t>
      </w:r>
    </w:p>
    <w:p w14:paraId="152F97C6">
      <w:pPr>
        <w:spacing w:before="23"/>
      </w:pPr>
    </w:p>
    <w:tbl>
      <w:tblPr>
        <w:tblStyle w:val="6"/>
        <w:tblW w:w="10271"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00"/>
        <w:gridCol w:w="9471"/>
      </w:tblGrid>
      <w:tr w14:paraId="001EE8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613" w:hRule="atLeast"/>
        </w:trPr>
        <w:tc>
          <w:tcPr>
            <w:tcW w:w="800" w:type="dxa"/>
            <w:tcBorders>
              <w:right w:val="single" w:color="000000" w:sz="2" w:space="0"/>
            </w:tcBorders>
            <w:vAlign w:val="top"/>
          </w:tcPr>
          <w:p w14:paraId="07757D98">
            <w:pPr>
              <w:spacing w:line="248" w:lineRule="auto"/>
              <w:rPr>
                <w:rFonts w:ascii="Arial"/>
                <w:sz w:val="21"/>
              </w:rPr>
            </w:pPr>
          </w:p>
          <w:p w14:paraId="6F51F9C2">
            <w:pPr>
              <w:spacing w:line="248" w:lineRule="auto"/>
              <w:rPr>
                <w:rFonts w:ascii="Arial"/>
                <w:sz w:val="21"/>
              </w:rPr>
            </w:pPr>
          </w:p>
          <w:p w14:paraId="6B008C17">
            <w:pPr>
              <w:spacing w:line="248" w:lineRule="auto"/>
              <w:rPr>
                <w:rFonts w:ascii="Arial"/>
                <w:sz w:val="21"/>
              </w:rPr>
            </w:pPr>
          </w:p>
          <w:p w14:paraId="0E86F9F0">
            <w:pPr>
              <w:spacing w:line="248" w:lineRule="auto"/>
              <w:rPr>
                <w:rFonts w:ascii="Arial"/>
                <w:sz w:val="21"/>
              </w:rPr>
            </w:pPr>
          </w:p>
          <w:p w14:paraId="13338F77">
            <w:pPr>
              <w:spacing w:line="248" w:lineRule="auto"/>
              <w:rPr>
                <w:rFonts w:ascii="Arial"/>
                <w:sz w:val="21"/>
              </w:rPr>
            </w:pPr>
          </w:p>
          <w:p w14:paraId="7D80746A">
            <w:pPr>
              <w:spacing w:line="248" w:lineRule="auto"/>
              <w:rPr>
                <w:rFonts w:ascii="Arial"/>
                <w:sz w:val="21"/>
              </w:rPr>
            </w:pPr>
          </w:p>
          <w:p w14:paraId="230E3715">
            <w:pPr>
              <w:spacing w:line="248" w:lineRule="auto"/>
              <w:rPr>
                <w:rFonts w:ascii="Arial"/>
                <w:sz w:val="21"/>
              </w:rPr>
            </w:pPr>
          </w:p>
          <w:p w14:paraId="6BC430A1">
            <w:pPr>
              <w:spacing w:line="248" w:lineRule="auto"/>
              <w:rPr>
                <w:rFonts w:ascii="Arial"/>
                <w:sz w:val="21"/>
              </w:rPr>
            </w:pPr>
          </w:p>
          <w:p w14:paraId="772DAB4C">
            <w:pPr>
              <w:spacing w:line="248" w:lineRule="auto"/>
              <w:rPr>
                <w:rFonts w:ascii="Arial"/>
                <w:sz w:val="21"/>
              </w:rPr>
            </w:pPr>
          </w:p>
          <w:p w14:paraId="2FF9EFEF">
            <w:pPr>
              <w:spacing w:line="248" w:lineRule="auto"/>
              <w:rPr>
                <w:rFonts w:ascii="Arial"/>
                <w:sz w:val="21"/>
              </w:rPr>
            </w:pPr>
          </w:p>
          <w:p w14:paraId="0CFC5906">
            <w:pPr>
              <w:spacing w:line="248" w:lineRule="auto"/>
              <w:rPr>
                <w:rFonts w:ascii="Arial"/>
                <w:sz w:val="21"/>
              </w:rPr>
            </w:pPr>
          </w:p>
          <w:p w14:paraId="07B66492">
            <w:pPr>
              <w:spacing w:line="248" w:lineRule="auto"/>
              <w:rPr>
                <w:rFonts w:ascii="Arial"/>
                <w:sz w:val="21"/>
              </w:rPr>
            </w:pPr>
          </w:p>
          <w:p w14:paraId="75C5FFB5">
            <w:pPr>
              <w:spacing w:line="249" w:lineRule="auto"/>
              <w:rPr>
                <w:rFonts w:ascii="Arial"/>
                <w:sz w:val="21"/>
              </w:rPr>
            </w:pPr>
          </w:p>
          <w:p w14:paraId="05C3D085">
            <w:pPr>
              <w:spacing w:line="249" w:lineRule="auto"/>
              <w:rPr>
                <w:rFonts w:ascii="Arial"/>
                <w:sz w:val="21"/>
              </w:rPr>
            </w:pPr>
          </w:p>
          <w:p w14:paraId="12E5AB1F">
            <w:pPr>
              <w:spacing w:line="249" w:lineRule="auto"/>
              <w:rPr>
                <w:rFonts w:ascii="Arial"/>
                <w:sz w:val="21"/>
              </w:rPr>
            </w:pPr>
          </w:p>
          <w:p w14:paraId="7DACEF66">
            <w:pPr>
              <w:spacing w:line="249" w:lineRule="auto"/>
              <w:rPr>
                <w:rFonts w:ascii="Arial"/>
                <w:sz w:val="21"/>
              </w:rPr>
            </w:pPr>
          </w:p>
          <w:p w14:paraId="12BCDA31">
            <w:pPr>
              <w:spacing w:line="249" w:lineRule="auto"/>
              <w:rPr>
                <w:rFonts w:ascii="Arial"/>
                <w:sz w:val="21"/>
              </w:rPr>
            </w:pPr>
          </w:p>
          <w:p w14:paraId="0FB8E6D4">
            <w:pPr>
              <w:spacing w:line="249" w:lineRule="auto"/>
              <w:rPr>
                <w:rFonts w:ascii="Arial"/>
                <w:sz w:val="21"/>
              </w:rPr>
            </w:pPr>
          </w:p>
          <w:p w14:paraId="3B5F719E">
            <w:pPr>
              <w:spacing w:line="249" w:lineRule="auto"/>
              <w:rPr>
                <w:rFonts w:ascii="Arial"/>
                <w:sz w:val="21"/>
              </w:rPr>
            </w:pPr>
          </w:p>
          <w:p w14:paraId="7113D9A1">
            <w:pPr>
              <w:spacing w:line="249" w:lineRule="auto"/>
              <w:rPr>
                <w:rFonts w:ascii="Arial"/>
                <w:sz w:val="21"/>
              </w:rPr>
            </w:pPr>
          </w:p>
          <w:p w14:paraId="58EC2FDD">
            <w:pPr>
              <w:spacing w:line="249" w:lineRule="auto"/>
              <w:rPr>
                <w:rFonts w:ascii="Arial"/>
                <w:sz w:val="21"/>
              </w:rPr>
            </w:pPr>
          </w:p>
          <w:p w14:paraId="43C95915">
            <w:pPr>
              <w:spacing w:line="249" w:lineRule="auto"/>
              <w:rPr>
                <w:rFonts w:ascii="Arial"/>
                <w:sz w:val="21"/>
              </w:rPr>
            </w:pPr>
          </w:p>
          <w:p w14:paraId="041D9C54">
            <w:pPr>
              <w:spacing w:line="249" w:lineRule="auto"/>
              <w:rPr>
                <w:rFonts w:ascii="Arial"/>
                <w:sz w:val="21"/>
              </w:rPr>
            </w:pPr>
          </w:p>
          <w:p w14:paraId="4A204B69">
            <w:pPr>
              <w:spacing w:line="249" w:lineRule="auto"/>
              <w:rPr>
                <w:rFonts w:ascii="Arial"/>
                <w:sz w:val="21"/>
              </w:rPr>
            </w:pPr>
          </w:p>
          <w:p w14:paraId="0B679A34">
            <w:pPr>
              <w:pStyle w:val="7"/>
              <w:spacing w:before="65" w:line="252" w:lineRule="auto"/>
              <w:ind w:left="213" w:right="191" w:hanging="22"/>
              <w:rPr>
                <w:sz w:val="20"/>
                <w:szCs w:val="20"/>
              </w:rPr>
            </w:pPr>
            <w:r>
              <w:rPr>
                <w:spacing w:val="3"/>
                <w:sz w:val="20"/>
                <w:szCs w:val="20"/>
              </w:rPr>
              <w:t>建设</w:t>
            </w:r>
            <w:r>
              <w:rPr>
                <w:spacing w:val="-8"/>
                <w:sz w:val="20"/>
                <w:szCs w:val="20"/>
              </w:rPr>
              <w:t>内容</w:t>
            </w:r>
          </w:p>
        </w:tc>
        <w:tc>
          <w:tcPr>
            <w:tcW w:w="9471" w:type="dxa"/>
            <w:tcBorders>
              <w:left w:val="single" w:color="000000" w:sz="2" w:space="0"/>
            </w:tcBorders>
            <w:vAlign w:val="top"/>
          </w:tcPr>
          <w:p w14:paraId="49892ABE">
            <w:pPr>
              <w:pStyle w:val="7"/>
              <w:spacing w:before="40" w:line="220" w:lineRule="auto"/>
              <w:ind w:left="111"/>
            </w:pPr>
            <w:r>
              <w:rPr>
                <w:b/>
                <w:bCs/>
                <w:spacing w:val="-5"/>
              </w:rPr>
              <w:t>2.1</w:t>
            </w:r>
            <w:r>
              <w:rPr>
                <w:spacing w:val="-44"/>
              </w:rPr>
              <w:t xml:space="preserve"> </w:t>
            </w:r>
            <w:r>
              <w:rPr>
                <w:b/>
                <w:bCs/>
                <w:spacing w:val="-5"/>
              </w:rPr>
              <w:t>项目建设背景</w:t>
            </w:r>
          </w:p>
          <w:p w14:paraId="4AC08F34">
            <w:pPr>
              <w:pStyle w:val="7"/>
              <w:spacing w:before="163" w:line="359" w:lineRule="auto"/>
              <w:ind w:left="107" w:firstLine="484"/>
              <w:jc w:val="both"/>
            </w:pPr>
            <w:r>
              <w:rPr>
                <w:spacing w:val="-6"/>
              </w:rPr>
              <w:t>北票市</w:t>
            </w:r>
            <w:r>
              <w:rPr>
                <w:spacing w:val="-45"/>
              </w:rPr>
              <w:t xml:space="preserve"> </w:t>
            </w:r>
            <w:r>
              <w:rPr>
                <w:spacing w:val="-6"/>
              </w:rPr>
              <w:t>5</w:t>
            </w:r>
            <w:r>
              <w:rPr>
                <w:spacing w:val="-45"/>
              </w:rPr>
              <w:t xml:space="preserve"> </w:t>
            </w:r>
            <w:r>
              <w:rPr>
                <w:spacing w:val="-6"/>
              </w:rPr>
              <w:t>万</w:t>
            </w:r>
            <w:r>
              <w:rPr>
                <w:spacing w:val="-57"/>
              </w:rPr>
              <w:t xml:space="preserve"> </w:t>
            </w:r>
            <w:r>
              <w:rPr>
                <w:spacing w:val="-6"/>
              </w:rPr>
              <w:t>m</w:t>
            </w:r>
            <w:r>
              <w:rPr>
                <w:spacing w:val="-6"/>
                <w:position w:val="11"/>
                <w:sz w:val="12"/>
                <w:szCs w:val="12"/>
              </w:rPr>
              <w:t>3</w:t>
            </w:r>
            <w:r>
              <w:rPr>
                <w:spacing w:val="-6"/>
              </w:rPr>
              <w:t>/d</w:t>
            </w:r>
            <w:r>
              <w:rPr>
                <w:spacing w:val="-51"/>
              </w:rPr>
              <w:t xml:space="preserve"> </w:t>
            </w:r>
            <w:r>
              <w:rPr>
                <w:spacing w:val="-6"/>
              </w:rPr>
              <w:t>城市污水处理厂于</w:t>
            </w:r>
            <w:r>
              <w:rPr>
                <w:spacing w:val="-48"/>
              </w:rPr>
              <w:t xml:space="preserve"> </w:t>
            </w:r>
            <w:r>
              <w:rPr>
                <w:spacing w:val="-6"/>
              </w:rPr>
              <w:t>2007</w:t>
            </w:r>
            <w:r>
              <w:rPr>
                <w:spacing w:val="-50"/>
              </w:rPr>
              <w:t xml:space="preserve"> </w:t>
            </w:r>
            <w:r>
              <w:rPr>
                <w:spacing w:val="-6"/>
              </w:rPr>
              <w:t>年</w:t>
            </w:r>
            <w:r>
              <w:rPr>
                <w:spacing w:val="-32"/>
              </w:rPr>
              <w:t xml:space="preserve"> </w:t>
            </w:r>
            <w:r>
              <w:rPr>
                <w:spacing w:val="-6"/>
              </w:rPr>
              <w:t>10</w:t>
            </w:r>
            <w:r>
              <w:rPr>
                <w:spacing w:val="-45"/>
              </w:rPr>
              <w:t xml:space="preserve"> </w:t>
            </w:r>
            <w:r>
              <w:rPr>
                <w:spacing w:val="-6"/>
              </w:rPr>
              <w:t>月</w:t>
            </w:r>
            <w:r>
              <w:rPr>
                <w:spacing w:val="-7"/>
              </w:rPr>
              <w:t>建成并投入运行，2006</w:t>
            </w:r>
            <w:r>
              <w:rPr>
                <w:spacing w:val="-50"/>
              </w:rPr>
              <w:t xml:space="preserve"> </w:t>
            </w:r>
            <w:r>
              <w:rPr>
                <w:spacing w:val="-7"/>
              </w:rPr>
              <w:t>年</w:t>
            </w:r>
            <w:r>
              <w:rPr>
                <w:spacing w:val="-33"/>
              </w:rPr>
              <w:t xml:space="preserve"> </w:t>
            </w:r>
            <w:r>
              <w:rPr>
                <w:spacing w:val="-7"/>
              </w:rPr>
              <w:t>10</w:t>
            </w:r>
            <w:r>
              <w:rPr>
                <w:spacing w:val="-45"/>
              </w:rPr>
              <w:t xml:space="preserve"> </w:t>
            </w:r>
            <w:r>
              <w:rPr>
                <w:spacing w:val="-7"/>
              </w:rPr>
              <w:t>月编制</w:t>
            </w:r>
            <w:r>
              <w:rPr>
                <w:spacing w:val="-8"/>
              </w:rPr>
              <w:t>完成《北票市</w:t>
            </w:r>
            <w:r>
              <w:rPr>
                <w:spacing w:val="-43"/>
              </w:rPr>
              <w:t xml:space="preserve"> </w:t>
            </w:r>
            <w:r>
              <w:rPr>
                <w:spacing w:val="-8"/>
              </w:rPr>
              <w:t>5</w:t>
            </w:r>
            <w:r>
              <w:rPr>
                <w:spacing w:val="-45"/>
              </w:rPr>
              <w:t xml:space="preserve"> </w:t>
            </w:r>
            <w:r>
              <w:rPr>
                <w:spacing w:val="-8"/>
              </w:rPr>
              <w:t>万</w:t>
            </w:r>
            <w:r>
              <w:rPr>
                <w:spacing w:val="-57"/>
              </w:rPr>
              <w:t xml:space="preserve"> </w:t>
            </w:r>
            <w:r>
              <w:rPr>
                <w:spacing w:val="-8"/>
              </w:rPr>
              <w:t>m</w:t>
            </w:r>
            <w:r>
              <w:rPr>
                <w:spacing w:val="-8"/>
                <w:position w:val="12"/>
                <w:sz w:val="12"/>
                <w:szCs w:val="12"/>
              </w:rPr>
              <w:t>3</w:t>
            </w:r>
            <w:r>
              <w:rPr>
                <w:spacing w:val="-8"/>
              </w:rPr>
              <w:t>/d</w:t>
            </w:r>
            <w:r>
              <w:rPr>
                <w:spacing w:val="-51"/>
              </w:rPr>
              <w:t xml:space="preserve"> </w:t>
            </w:r>
            <w:r>
              <w:rPr>
                <w:spacing w:val="-8"/>
              </w:rPr>
              <w:t>城市污水处理厂项目环境影响报告表》，审批文号：朝环函〔2006〕</w:t>
            </w:r>
            <w:r>
              <w:t xml:space="preserve"> </w:t>
            </w:r>
            <w:r>
              <w:rPr>
                <w:spacing w:val="-3"/>
              </w:rPr>
              <w:t>96</w:t>
            </w:r>
            <w:r>
              <w:rPr>
                <w:spacing w:val="-45"/>
              </w:rPr>
              <w:t xml:space="preserve"> </w:t>
            </w:r>
            <w:r>
              <w:rPr>
                <w:spacing w:val="-3"/>
              </w:rPr>
              <w:t>号，具体见附件</w:t>
            </w:r>
            <w:r>
              <w:rPr>
                <w:spacing w:val="-46"/>
              </w:rPr>
              <w:t xml:space="preserve"> </w:t>
            </w:r>
            <w:r>
              <w:rPr>
                <w:spacing w:val="-3"/>
              </w:rPr>
              <w:t>3；污水处理工艺为改良厌氧－</w:t>
            </w:r>
            <w:r>
              <w:rPr>
                <w:spacing w:val="-4"/>
              </w:rPr>
              <w:t>缺氧-好氧活性污泥法（改良</w:t>
            </w:r>
            <w:r>
              <w:rPr>
                <w:spacing w:val="-58"/>
              </w:rPr>
              <w:t xml:space="preserve"> </w:t>
            </w:r>
            <w:r>
              <w:rPr>
                <w:spacing w:val="-4"/>
              </w:rPr>
              <w:t>A</w:t>
            </w:r>
            <w:r>
              <w:rPr>
                <w:spacing w:val="-4"/>
                <w:position w:val="11"/>
                <w:sz w:val="12"/>
                <w:szCs w:val="12"/>
              </w:rPr>
              <w:t>2</w:t>
            </w:r>
            <w:r>
              <w:rPr>
                <w:spacing w:val="-4"/>
              </w:rPr>
              <w:t>/O</w:t>
            </w:r>
            <w:r>
              <w:rPr>
                <w:spacing w:val="-50"/>
              </w:rPr>
              <w:t xml:space="preserve"> </w:t>
            </w:r>
            <w:r>
              <w:rPr>
                <w:spacing w:val="-4"/>
              </w:rPr>
              <w:t>法</w:t>
            </w:r>
            <w:r>
              <w:rPr>
                <w:spacing w:val="-44"/>
              </w:rPr>
              <w:t>），</w:t>
            </w:r>
            <w:r>
              <w:rPr>
                <w:spacing w:val="-3"/>
              </w:rPr>
              <w:t>年处理规模</w:t>
            </w:r>
            <w:r>
              <w:rPr>
                <w:spacing w:val="-46"/>
              </w:rPr>
              <w:t xml:space="preserve"> </w:t>
            </w:r>
            <w:r>
              <w:rPr>
                <w:spacing w:val="-3"/>
              </w:rPr>
              <w:t>5</w:t>
            </w:r>
            <w:r>
              <w:rPr>
                <w:spacing w:val="-45"/>
              </w:rPr>
              <w:t xml:space="preserve"> </w:t>
            </w:r>
            <w:r>
              <w:rPr>
                <w:spacing w:val="-3"/>
              </w:rPr>
              <w:t>万</w:t>
            </w:r>
            <w:r>
              <w:rPr>
                <w:spacing w:val="-57"/>
              </w:rPr>
              <w:t xml:space="preserve"> </w:t>
            </w:r>
            <w:r>
              <w:rPr>
                <w:spacing w:val="-3"/>
              </w:rPr>
              <w:t>m</w:t>
            </w:r>
            <w:r>
              <w:rPr>
                <w:spacing w:val="-3"/>
                <w:position w:val="11"/>
                <w:sz w:val="12"/>
                <w:szCs w:val="12"/>
              </w:rPr>
              <w:t>3</w:t>
            </w:r>
            <w:r>
              <w:rPr>
                <w:spacing w:val="-3"/>
              </w:rPr>
              <w:t>/d，随着经济的发展及</w:t>
            </w:r>
            <w:r>
              <w:rPr>
                <w:spacing w:val="-4"/>
              </w:rPr>
              <w:t>城市人口的增加，北票市城市污水排放量逐年增</w:t>
            </w:r>
            <w:r>
              <w:rPr>
                <w:spacing w:val="-3"/>
              </w:rPr>
              <w:t>加，北票市污水处理有限公司（简称建设单位）已处于满负荷运行。因此，北票市污水处</w:t>
            </w:r>
            <w:r>
              <w:rPr>
                <w:spacing w:val="-1"/>
              </w:rPr>
              <w:t>理厂扩建</w:t>
            </w:r>
            <w:r>
              <w:rPr>
                <w:spacing w:val="-44"/>
              </w:rPr>
              <w:t xml:space="preserve"> </w:t>
            </w:r>
            <w:r>
              <w:rPr>
                <w:spacing w:val="-1"/>
              </w:rPr>
              <w:t>5</w:t>
            </w:r>
            <w:r>
              <w:rPr>
                <w:spacing w:val="-45"/>
              </w:rPr>
              <w:t xml:space="preserve"> </w:t>
            </w:r>
            <w:r>
              <w:rPr>
                <w:spacing w:val="-1"/>
              </w:rPr>
              <w:t>万吨一期工程项目，2016</w:t>
            </w:r>
            <w:r>
              <w:rPr>
                <w:spacing w:val="-47"/>
              </w:rPr>
              <w:t xml:space="preserve"> </w:t>
            </w:r>
            <w:r>
              <w:rPr>
                <w:spacing w:val="-1"/>
              </w:rPr>
              <w:t>年</w:t>
            </w:r>
            <w:r>
              <w:rPr>
                <w:spacing w:val="-43"/>
              </w:rPr>
              <w:t xml:space="preserve"> </w:t>
            </w:r>
            <w:r>
              <w:rPr>
                <w:spacing w:val="-1"/>
              </w:rPr>
              <w:t>5</w:t>
            </w:r>
            <w:r>
              <w:rPr>
                <w:spacing w:val="-43"/>
              </w:rPr>
              <w:t xml:space="preserve"> </w:t>
            </w:r>
            <w:r>
              <w:rPr>
                <w:spacing w:val="-1"/>
              </w:rPr>
              <w:t>月编制完成</w:t>
            </w:r>
            <w:r>
              <w:rPr>
                <w:spacing w:val="-46"/>
              </w:rPr>
              <w:t xml:space="preserve"> </w:t>
            </w:r>
            <w:r>
              <w:rPr>
                <w:spacing w:val="-1"/>
              </w:rPr>
              <w:t>5</w:t>
            </w:r>
            <w:r>
              <w:rPr>
                <w:spacing w:val="-42"/>
              </w:rPr>
              <w:t xml:space="preserve"> </w:t>
            </w:r>
            <w:r>
              <w:rPr>
                <w:spacing w:val="-1"/>
              </w:rPr>
              <w:t>万吨一期工程项目环境影响</w:t>
            </w:r>
            <w:r>
              <w:rPr>
                <w:spacing w:val="-2"/>
              </w:rPr>
              <w:t>报告</w:t>
            </w:r>
            <w:r>
              <w:rPr>
                <w:spacing w:val="1"/>
              </w:rPr>
              <w:t>表，并取得北票市环境保护局批复，审批文号：北环审〔2016〕99</w:t>
            </w:r>
            <w:r>
              <w:rPr>
                <w:spacing w:val="-36"/>
              </w:rPr>
              <w:t xml:space="preserve"> </w:t>
            </w:r>
            <w:r>
              <w:rPr>
                <w:spacing w:val="1"/>
              </w:rPr>
              <w:t>号。扩建工程污水处</w:t>
            </w:r>
            <w:r>
              <w:t>理工艺仍为改良</w:t>
            </w:r>
            <w:r>
              <w:rPr>
                <w:spacing w:val="-56"/>
              </w:rPr>
              <w:t xml:space="preserve"> </w:t>
            </w:r>
            <w:r>
              <w:t>A2/O</w:t>
            </w:r>
            <w:r>
              <w:rPr>
                <w:spacing w:val="-47"/>
              </w:rPr>
              <w:t xml:space="preserve"> </w:t>
            </w:r>
            <w:r>
              <w:t>法，5</w:t>
            </w:r>
            <w:r>
              <w:rPr>
                <w:spacing w:val="-43"/>
              </w:rPr>
              <w:t xml:space="preserve"> </w:t>
            </w:r>
            <w:r>
              <w:t>万吨一期工程扩建处理规模</w:t>
            </w:r>
            <w:r>
              <w:rPr>
                <w:spacing w:val="-45"/>
              </w:rPr>
              <w:t xml:space="preserve"> </w:t>
            </w:r>
            <w:r>
              <w:t>2.5</w:t>
            </w:r>
            <w:r>
              <w:rPr>
                <w:spacing w:val="-42"/>
              </w:rPr>
              <w:t xml:space="preserve"> </w:t>
            </w:r>
            <w:r>
              <w:t>万</w:t>
            </w:r>
            <w:r>
              <w:rPr>
                <w:spacing w:val="-55"/>
              </w:rPr>
              <w:t xml:space="preserve"> </w:t>
            </w:r>
            <w:r>
              <w:t>m</w:t>
            </w:r>
            <w:r>
              <w:rPr>
                <w:position w:val="11"/>
                <w:sz w:val="12"/>
                <w:szCs w:val="12"/>
              </w:rPr>
              <w:t>3</w:t>
            </w:r>
            <w:r>
              <w:t>/d，扩建后污</w:t>
            </w:r>
            <w:r>
              <w:rPr>
                <w:spacing w:val="-1"/>
              </w:rPr>
              <w:t>水处理规</w:t>
            </w:r>
            <w:r>
              <w:rPr>
                <w:spacing w:val="-3"/>
              </w:rPr>
              <w:t>模</w:t>
            </w:r>
            <w:r>
              <w:rPr>
                <w:spacing w:val="-45"/>
              </w:rPr>
              <w:t xml:space="preserve"> </w:t>
            </w:r>
            <w:r>
              <w:rPr>
                <w:spacing w:val="-3"/>
              </w:rPr>
              <w:t>7.5</w:t>
            </w:r>
            <w:r>
              <w:rPr>
                <w:spacing w:val="-45"/>
              </w:rPr>
              <w:t xml:space="preserve"> </w:t>
            </w:r>
            <w:r>
              <w:rPr>
                <w:spacing w:val="-3"/>
              </w:rPr>
              <w:t>万</w:t>
            </w:r>
            <w:r>
              <w:rPr>
                <w:spacing w:val="-57"/>
              </w:rPr>
              <w:t xml:space="preserve"> </w:t>
            </w:r>
            <w:r>
              <w:rPr>
                <w:spacing w:val="-3"/>
              </w:rPr>
              <w:t>m</w:t>
            </w:r>
            <w:r>
              <w:rPr>
                <w:spacing w:val="-3"/>
                <w:position w:val="12"/>
                <w:sz w:val="12"/>
                <w:szCs w:val="12"/>
              </w:rPr>
              <w:t>3</w:t>
            </w:r>
            <w:r>
              <w:rPr>
                <w:spacing w:val="-3"/>
              </w:rPr>
              <w:t>/d，运行过程中产生化验室废液、</w:t>
            </w:r>
            <w:r>
              <w:rPr>
                <w:spacing w:val="-4"/>
              </w:rPr>
              <w:t>在线监测废液及设备检修产生的废机油、废</w:t>
            </w:r>
            <w:r>
              <w:rPr>
                <w:spacing w:val="-3"/>
              </w:rPr>
              <w:t>油桶。</w:t>
            </w:r>
          </w:p>
          <w:p w14:paraId="6254B469">
            <w:pPr>
              <w:pStyle w:val="7"/>
              <w:spacing w:before="4" w:line="361" w:lineRule="auto"/>
              <w:ind w:left="108" w:right="102" w:firstLine="483"/>
              <w:jc w:val="both"/>
            </w:pPr>
            <w:r>
              <w:rPr>
                <w:spacing w:val="-4"/>
              </w:rPr>
              <w:t>北票市污水处理有限公司厂区院内现有一处危险废物贮存间，面积</w:t>
            </w:r>
            <w:r>
              <w:rPr>
                <w:spacing w:val="-20"/>
              </w:rPr>
              <w:t xml:space="preserve"> </w:t>
            </w:r>
            <w:r>
              <w:rPr>
                <w:spacing w:val="-4"/>
              </w:rPr>
              <w:t>10m</w:t>
            </w:r>
            <w:r>
              <w:rPr>
                <w:spacing w:val="-4"/>
                <w:position w:val="12"/>
                <w:sz w:val="12"/>
                <w:szCs w:val="12"/>
              </w:rPr>
              <w:t>2</w:t>
            </w:r>
            <w:r>
              <w:rPr>
                <w:spacing w:val="-4"/>
              </w:rPr>
              <w:t>，危废间现状</w:t>
            </w:r>
            <w:r>
              <w:rPr>
                <w:spacing w:val="-3"/>
              </w:rPr>
              <w:t>不能满足企业的危险废物正常贮存需求，且危废间未进行防渗措施等，存在渗漏隐患，急</w:t>
            </w:r>
            <w:r>
              <w:rPr>
                <w:spacing w:val="-2"/>
              </w:rPr>
              <w:t>需对该危废间进行扩建，建设符合《危险废物贮存污</w:t>
            </w:r>
            <w:r>
              <w:rPr>
                <w:spacing w:val="-3"/>
              </w:rPr>
              <w:t>染控制标准》（GB18597-2023）要求</w:t>
            </w:r>
            <w:r>
              <w:rPr>
                <w:spacing w:val="-4"/>
              </w:rPr>
              <w:t>的危废间，针对全厂</w:t>
            </w:r>
            <w:r>
              <w:rPr>
                <w:spacing w:val="-45"/>
              </w:rPr>
              <w:t xml:space="preserve"> </w:t>
            </w:r>
            <w:r>
              <w:rPr>
                <w:spacing w:val="-4"/>
              </w:rPr>
              <w:t>7.5</w:t>
            </w:r>
            <w:r>
              <w:rPr>
                <w:spacing w:val="-45"/>
              </w:rPr>
              <w:t xml:space="preserve"> </w:t>
            </w:r>
            <w:r>
              <w:rPr>
                <w:spacing w:val="-4"/>
              </w:rPr>
              <w:t>万</w:t>
            </w:r>
            <w:r>
              <w:rPr>
                <w:spacing w:val="-45"/>
              </w:rPr>
              <w:t xml:space="preserve"> </w:t>
            </w:r>
            <w:r>
              <w:rPr>
                <w:spacing w:val="-4"/>
              </w:rPr>
              <w:t>t/d</w:t>
            </w:r>
            <w:r>
              <w:rPr>
                <w:spacing w:val="-49"/>
              </w:rPr>
              <w:t xml:space="preserve"> </w:t>
            </w:r>
            <w:r>
              <w:rPr>
                <w:spacing w:val="-4"/>
              </w:rPr>
              <w:t>污水处理规模产生的化验室废液、在线监测废液</w:t>
            </w:r>
            <w:r>
              <w:rPr>
                <w:spacing w:val="-5"/>
              </w:rPr>
              <w:t>、废包装</w:t>
            </w:r>
            <w:r>
              <w:rPr>
                <w:spacing w:val="-3"/>
              </w:rPr>
              <w:t>物及设备检修产生的废机油、废油桶、废抹布等危险废物，对现有危废间拆除，建设一座</w:t>
            </w:r>
            <w:r>
              <w:rPr>
                <w:spacing w:val="-2"/>
              </w:rPr>
              <w:t>25.2m</w:t>
            </w:r>
            <w:r>
              <w:rPr>
                <w:spacing w:val="-2"/>
                <w:position w:val="12"/>
                <w:sz w:val="12"/>
                <w:szCs w:val="12"/>
              </w:rPr>
              <w:t>2</w:t>
            </w:r>
            <w:r>
              <w:rPr>
                <w:spacing w:val="-11"/>
                <w:position w:val="12"/>
                <w:sz w:val="12"/>
                <w:szCs w:val="12"/>
              </w:rPr>
              <w:t xml:space="preserve"> </w:t>
            </w:r>
            <w:r>
              <w:rPr>
                <w:spacing w:val="-2"/>
              </w:rPr>
              <w:t>危险废物暂存间（长</w:t>
            </w:r>
            <w:r>
              <w:rPr>
                <w:spacing w:val="-51"/>
              </w:rPr>
              <w:t xml:space="preserve"> </w:t>
            </w:r>
            <w:r>
              <w:rPr>
                <w:rFonts w:ascii="Times New Roman" w:hAnsi="Times New Roman" w:eastAsia="Times New Roman" w:cs="Times New Roman"/>
                <w:spacing w:val="-2"/>
              </w:rPr>
              <w:t>7.2m</w:t>
            </w:r>
            <w:r>
              <w:rPr>
                <w:rFonts w:ascii="Times New Roman" w:hAnsi="Times New Roman" w:eastAsia="Times New Roman" w:cs="Times New Roman"/>
                <w:spacing w:val="-42"/>
              </w:rPr>
              <w:t xml:space="preserve"> </w:t>
            </w:r>
            <w:r>
              <w:rPr>
                <w:rFonts w:ascii="Arial" w:hAnsi="Arial" w:eastAsia="Arial" w:cs="Arial"/>
                <w:spacing w:val="-2"/>
              </w:rPr>
              <w:t>×</w:t>
            </w:r>
            <w:r>
              <w:rPr>
                <w:rFonts w:ascii="Times New Roman" w:hAnsi="Times New Roman" w:eastAsia="Times New Roman" w:cs="Times New Roman"/>
                <w:spacing w:val="-2"/>
              </w:rPr>
              <w:t>3.5m</w:t>
            </w:r>
            <w:r>
              <w:rPr>
                <w:spacing w:val="-2"/>
              </w:rPr>
              <w:t>) 。</w:t>
            </w:r>
          </w:p>
          <w:p w14:paraId="65BC0D9F">
            <w:pPr>
              <w:pStyle w:val="7"/>
              <w:spacing w:before="2" w:line="358" w:lineRule="auto"/>
              <w:ind w:left="109" w:right="102" w:firstLine="480"/>
              <w:jc w:val="both"/>
            </w:pPr>
            <w:r>
              <w:rPr>
                <w:spacing w:val="-3"/>
              </w:rPr>
              <w:t>本项目建设的危废间仅收集北票市污水处理有限公司全厂内部产生的危险废物，</w:t>
            </w:r>
            <w:r>
              <w:rPr>
                <w:spacing w:val="-4"/>
              </w:rPr>
              <w:t>暂存</w:t>
            </w:r>
            <w:r>
              <w:rPr>
                <w:spacing w:val="-3"/>
              </w:rPr>
              <w:t>周期为半年，待贮存间达到最大暂存量前及时安排转运出厂，交由辽宁绿源再生能源开发</w:t>
            </w:r>
            <w:r>
              <w:rPr>
                <w:spacing w:val="-4"/>
              </w:rPr>
              <w:t>有限公司拖运处置。危险废物贮存间占地面积</w:t>
            </w:r>
            <w:r>
              <w:rPr>
                <w:spacing w:val="-39"/>
              </w:rPr>
              <w:t xml:space="preserve"> </w:t>
            </w:r>
            <w:r>
              <w:rPr>
                <w:spacing w:val="-4"/>
              </w:rPr>
              <w:t>25.2m</w:t>
            </w:r>
            <w:r>
              <w:rPr>
                <w:spacing w:val="-4"/>
                <w:position w:val="11"/>
                <w:sz w:val="12"/>
                <w:szCs w:val="12"/>
              </w:rPr>
              <w:t>2</w:t>
            </w:r>
            <w:r>
              <w:rPr>
                <w:spacing w:val="-4"/>
              </w:rPr>
              <w:t>，项目总投资</w:t>
            </w:r>
            <w:r>
              <w:rPr>
                <w:spacing w:val="-33"/>
              </w:rPr>
              <w:t xml:space="preserve"> </w:t>
            </w:r>
            <w:r>
              <w:rPr>
                <w:spacing w:val="-4"/>
              </w:rPr>
              <w:t>10.47</w:t>
            </w:r>
            <w:r>
              <w:rPr>
                <w:spacing w:val="-45"/>
              </w:rPr>
              <w:t xml:space="preserve"> </w:t>
            </w:r>
            <w:r>
              <w:rPr>
                <w:spacing w:val="-4"/>
              </w:rPr>
              <w:t>万元，其中环保投资</w:t>
            </w:r>
            <w:r>
              <w:rPr>
                <w:spacing w:val="-50"/>
              </w:rPr>
              <w:t xml:space="preserve"> </w:t>
            </w:r>
            <w:r>
              <w:rPr>
                <w:spacing w:val="-4"/>
              </w:rPr>
              <w:t>9.22</w:t>
            </w:r>
            <w:r>
              <w:rPr>
                <w:spacing w:val="-45"/>
              </w:rPr>
              <w:t xml:space="preserve"> </w:t>
            </w:r>
            <w:r>
              <w:rPr>
                <w:spacing w:val="-4"/>
              </w:rPr>
              <w:t>万元。</w:t>
            </w:r>
          </w:p>
          <w:p w14:paraId="653C258A">
            <w:pPr>
              <w:pStyle w:val="7"/>
              <w:spacing w:before="3" w:line="359" w:lineRule="auto"/>
              <w:ind w:left="111" w:right="102" w:firstLine="477"/>
              <w:jc w:val="both"/>
            </w:pPr>
            <w:r>
              <w:rPr>
                <w:spacing w:val="-3"/>
              </w:rPr>
              <w:t>根据《中华人民共和国环境保护法》《中华人民共和国环境影响评价法》和《建设项目环境保护管理条例》的有关规定，该项目需进行环境影响评价。根据《建设项目环境影响评价分类管理名录（2021版）》，本项目属于“</w:t>
            </w:r>
            <w:r>
              <w:rPr>
                <w:spacing w:val="-91"/>
              </w:rPr>
              <w:t xml:space="preserve"> </w:t>
            </w:r>
            <w:r>
              <w:rPr>
                <w:spacing w:val="-3"/>
              </w:rPr>
              <w:t>四十七、</w:t>
            </w:r>
            <w:r>
              <w:rPr>
                <w:spacing w:val="-4"/>
              </w:rPr>
              <w:t>生态保护和环境治理业，101.</w:t>
            </w:r>
            <w:r>
              <w:rPr>
                <w:spacing w:val="-2"/>
              </w:rPr>
              <w:t>危险废物（不含医疗废物）利用及处置中其他</w:t>
            </w:r>
            <w:r>
              <w:rPr>
                <w:spacing w:val="-70"/>
              </w:rPr>
              <w:t xml:space="preserve"> </w:t>
            </w:r>
            <w:r>
              <w:rPr>
                <w:spacing w:val="-2"/>
              </w:rPr>
              <w:t>”需编制环境影响报告表。</w:t>
            </w:r>
          </w:p>
          <w:p w14:paraId="403F0882">
            <w:pPr>
              <w:pStyle w:val="7"/>
              <w:spacing w:line="220" w:lineRule="auto"/>
              <w:ind w:left="111"/>
            </w:pPr>
            <w:r>
              <w:rPr>
                <w:b/>
                <w:bCs/>
                <w:spacing w:val="-5"/>
              </w:rPr>
              <w:t>2.2</w:t>
            </w:r>
            <w:r>
              <w:rPr>
                <w:spacing w:val="-42"/>
              </w:rPr>
              <w:t xml:space="preserve"> </w:t>
            </w:r>
            <w:r>
              <w:rPr>
                <w:b/>
                <w:bCs/>
                <w:spacing w:val="-5"/>
              </w:rPr>
              <w:t>项目概况及组成</w:t>
            </w:r>
          </w:p>
          <w:p w14:paraId="5A2220B5">
            <w:pPr>
              <w:pStyle w:val="7"/>
              <w:spacing w:before="182" w:line="220" w:lineRule="auto"/>
              <w:ind w:left="111"/>
            </w:pPr>
            <w:r>
              <w:rPr>
                <w:b/>
                <w:bCs/>
                <w:spacing w:val="-5"/>
              </w:rPr>
              <w:t>2.2.1</w:t>
            </w:r>
            <w:r>
              <w:rPr>
                <w:spacing w:val="-44"/>
              </w:rPr>
              <w:t xml:space="preserve"> </w:t>
            </w:r>
            <w:r>
              <w:rPr>
                <w:b/>
                <w:bCs/>
                <w:spacing w:val="-5"/>
              </w:rPr>
              <w:t>项目概况</w:t>
            </w:r>
          </w:p>
        </w:tc>
      </w:tr>
    </w:tbl>
    <w:p w14:paraId="3A950923">
      <w:pPr>
        <w:pStyle w:val="2"/>
      </w:pPr>
    </w:p>
    <w:p w14:paraId="1280BA45">
      <w:pPr>
        <w:sectPr>
          <w:footerReference r:id="rId19"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0E2A609F">
      <w:pPr>
        <w:spacing w:line="91" w:lineRule="auto"/>
        <w:rPr>
          <w:rFonts w:ascii="Arial"/>
          <w:sz w:val="2"/>
        </w:rPr>
      </w:pPr>
    </w:p>
    <w:tbl>
      <w:tblPr>
        <w:tblStyle w:val="6"/>
        <w:tblW w:w="10271"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00"/>
        <w:gridCol w:w="9471"/>
      </w:tblGrid>
      <w:tr w14:paraId="65152B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543" w:hRule="atLeast"/>
        </w:trPr>
        <w:tc>
          <w:tcPr>
            <w:tcW w:w="800" w:type="dxa"/>
            <w:tcBorders>
              <w:right w:val="single" w:color="000000" w:sz="2" w:space="0"/>
            </w:tcBorders>
            <w:vAlign w:val="top"/>
          </w:tcPr>
          <w:p w14:paraId="3A042DFA">
            <w:pPr>
              <w:rPr>
                <w:rFonts w:ascii="Arial"/>
                <w:sz w:val="21"/>
              </w:rPr>
            </w:pPr>
          </w:p>
        </w:tc>
        <w:tc>
          <w:tcPr>
            <w:tcW w:w="9471" w:type="dxa"/>
            <w:tcBorders>
              <w:left w:val="single" w:color="000000" w:sz="2" w:space="0"/>
            </w:tcBorders>
            <w:vAlign w:val="top"/>
          </w:tcPr>
          <w:p w14:paraId="54365034">
            <w:pPr>
              <w:pStyle w:val="7"/>
              <w:spacing w:before="41" w:line="220" w:lineRule="auto"/>
              <w:ind w:left="592"/>
            </w:pPr>
            <w:r>
              <w:rPr>
                <w:spacing w:val="-1"/>
              </w:rPr>
              <w:t>项目名称：北票市污水处理有限公司</w:t>
            </w:r>
            <w:r>
              <w:rPr>
                <w:rFonts w:hint="eastAsia"/>
                <w:spacing w:val="-1"/>
                <w:lang w:eastAsia="zh-CN"/>
              </w:rPr>
              <w:t>危险废物贮存间建设项目</w:t>
            </w:r>
            <w:r>
              <w:rPr>
                <w:spacing w:val="-1"/>
              </w:rPr>
              <w:t>；</w:t>
            </w:r>
          </w:p>
          <w:p w14:paraId="23120DA0">
            <w:pPr>
              <w:pStyle w:val="7"/>
              <w:spacing w:before="179" w:line="220" w:lineRule="auto"/>
              <w:ind w:left="591"/>
            </w:pPr>
            <w:r>
              <w:rPr>
                <w:spacing w:val="-1"/>
              </w:rPr>
              <w:t>建设单位：北票市污水处理有限公司；</w:t>
            </w:r>
          </w:p>
          <w:p w14:paraId="0CB02372">
            <w:pPr>
              <w:pStyle w:val="7"/>
              <w:spacing w:before="179" w:line="220" w:lineRule="auto"/>
              <w:ind w:left="591"/>
            </w:pPr>
            <w:r>
              <w:rPr>
                <w:spacing w:val="-1"/>
              </w:rPr>
              <w:t>建设性质：扩建（在建设公司院内进行改扩建，不新增建设用地</w:t>
            </w:r>
            <w:r>
              <w:rPr>
                <w:spacing w:val="7"/>
              </w:rPr>
              <w:t>）；</w:t>
            </w:r>
          </w:p>
          <w:p w14:paraId="26786717">
            <w:pPr>
              <w:pStyle w:val="7"/>
              <w:spacing w:before="146" w:line="359" w:lineRule="exact"/>
              <w:ind w:left="592"/>
            </w:pPr>
            <w:r>
              <w:rPr>
                <w:spacing w:val="-3"/>
                <w:position w:val="2"/>
              </w:rPr>
              <w:t>项目投资：本项目总投资</w:t>
            </w:r>
            <w:r>
              <w:rPr>
                <w:spacing w:val="-21"/>
                <w:position w:val="2"/>
              </w:rPr>
              <w:t xml:space="preserve"> </w:t>
            </w:r>
            <w:r>
              <w:rPr>
                <w:spacing w:val="-3"/>
                <w:position w:val="2"/>
              </w:rPr>
              <w:t>10.47</w:t>
            </w:r>
            <w:r>
              <w:rPr>
                <w:spacing w:val="-45"/>
                <w:position w:val="2"/>
              </w:rPr>
              <w:t xml:space="preserve"> </w:t>
            </w:r>
            <w:r>
              <w:rPr>
                <w:spacing w:val="-3"/>
                <w:position w:val="2"/>
              </w:rPr>
              <w:t>万元，环保投资</w:t>
            </w:r>
            <w:r>
              <w:rPr>
                <w:spacing w:val="-50"/>
                <w:position w:val="2"/>
              </w:rPr>
              <w:t xml:space="preserve"> </w:t>
            </w:r>
            <w:r>
              <w:rPr>
                <w:rFonts w:ascii="Times New Roman" w:hAnsi="Times New Roman" w:eastAsia="Times New Roman" w:cs="Times New Roman"/>
                <w:spacing w:val="-3"/>
                <w:position w:val="2"/>
              </w:rPr>
              <w:t>9.22</w:t>
            </w:r>
            <w:r>
              <w:rPr>
                <w:rFonts w:ascii="Times New Roman" w:hAnsi="Times New Roman" w:eastAsia="Times New Roman" w:cs="Times New Roman"/>
                <w:spacing w:val="15"/>
                <w:position w:val="2"/>
              </w:rPr>
              <w:t xml:space="preserve"> </w:t>
            </w:r>
            <w:r>
              <w:rPr>
                <w:spacing w:val="-3"/>
                <w:position w:val="2"/>
              </w:rPr>
              <w:t>万元，占比</w:t>
            </w:r>
            <w:r>
              <w:rPr>
                <w:spacing w:val="-46"/>
                <w:position w:val="2"/>
              </w:rPr>
              <w:t xml:space="preserve"> </w:t>
            </w:r>
            <w:r>
              <w:rPr>
                <w:rFonts w:ascii="Times New Roman" w:hAnsi="Times New Roman" w:eastAsia="Times New Roman" w:cs="Times New Roman"/>
                <w:spacing w:val="-3"/>
                <w:position w:val="2"/>
              </w:rPr>
              <w:t>86%</w:t>
            </w:r>
            <w:r>
              <w:rPr>
                <w:spacing w:val="-3"/>
                <w:position w:val="2"/>
              </w:rPr>
              <w:t>；</w:t>
            </w:r>
          </w:p>
          <w:p w14:paraId="760F548D">
            <w:pPr>
              <w:pStyle w:val="7"/>
              <w:spacing w:before="144" w:line="359" w:lineRule="auto"/>
              <w:ind w:left="108" w:right="102" w:firstLine="482"/>
            </w:pPr>
            <w:r>
              <w:rPr>
                <w:spacing w:val="-3"/>
              </w:rPr>
              <w:t>建设地点：北票市凉水河乡凉水河村，北票市污水处理有限公司厂区内。本</w:t>
            </w:r>
            <w:r>
              <w:rPr>
                <w:spacing w:val="-4"/>
              </w:rPr>
              <w:t>项目地理</w:t>
            </w:r>
            <w:r>
              <w:rPr>
                <w:spacing w:val="-5"/>
              </w:rPr>
              <w:t>位置图见附图</w:t>
            </w:r>
            <w:r>
              <w:rPr>
                <w:spacing w:val="-31"/>
              </w:rPr>
              <w:t xml:space="preserve"> </w:t>
            </w:r>
            <w:r>
              <w:rPr>
                <w:spacing w:val="-5"/>
              </w:rPr>
              <w:t>1。</w:t>
            </w:r>
          </w:p>
          <w:p w14:paraId="0D5C4042">
            <w:pPr>
              <w:pStyle w:val="7"/>
              <w:spacing w:line="220" w:lineRule="auto"/>
              <w:ind w:left="111"/>
            </w:pPr>
            <w:r>
              <w:rPr>
                <w:b/>
                <w:bCs/>
                <w:spacing w:val="-4"/>
              </w:rPr>
              <w:t>2.2.2</w:t>
            </w:r>
            <w:r>
              <w:rPr>
                <w:spacing w:val="-41"/>
              </w:rPr>
              <w:t xml:space="preserve"> </w:t>
            </w:r>
            <w:r>
              <w:rPr>
                <w:b/>
                <w:bCs/>
                <w:spacing w:val="-4"/>
              </w:rPr>
              <w:t>建设项目内容及组成</w:t>
            </w:r>
          </w:p>
          <w:p w14:paraId="742B1BF7">
            <w:pPr>
              <w:pStyle w:val="7"/>
              <w:spacing w:before="162" w:line="362" w:lineRule="auto"/>
              <w:ind w:left="107" w:right="22" w:firstLine="481"/>
              <w:jc w:val="both"/>
            </w:pPr>
            <w:r>
              <w:rPr>
                <w:spacing w:val="2"/>
              </w:rPr>
              <w:t>本项目利用北票市污水处理有限公司厂区闲置的厂地扩建</w:t>
            </w:r>
            <w:r>
              <w:rPr>
                <w:spacing w:val="1"/>
              </w:rPr>
              <w:t>一处</w:t>
            </w:r>
            <w:r>
              <w:rPr>
                <w:spacing w:val="-43"/>
              </w:rPr>
              <w:t xml:space="preserve"> </w:t>
            </w:r>
            <w:r>
              <w:rPr>
                <w:spacing w:val="1"/>
              </w:rPr>
              <w:t>25.2m</w:t>
            </w:r>
            <w:r>
              <w:rPr>
                <w:spacing w:val="1"/>
                <w:position w:val="11"/>
                <w:sz w:val="12"/>
                <w:szCs w:val="12"/>
              </w:rPr>
              <w:t>2</w:t>
            </w:r>
            <w:r>
              <w:rPr>
                <w:spacing w:val="-14"/>
                <w:position w:val="11"/>
                <w:sz w:val="12"/>
                <w:szCs w:val="12"/>
              </w:rPr>
              <w:t xml:space="preserve"> </w:t>
            </w:r>
            <w:r>
              <w:rPr>
                <w:spacing w:val="1"/>
              </w:rPr>
              <w:t>危险废物贮存</w:t>
            </w:r>
            <w:r>
              <w:rPr>
                <w:spacing w:val="-7"/>
              </w:rPr>
              <w:t>间，用于暂存化验室废液、在线监测设备废液、废弃化学品包装（试剂瓶）以及废矿物油、</w:t>
            </w:r>
            <w:r>
              <w:rPr>
                <w:spacing w:val="-3"/>
              </w:rPr>
              <w:t>废油桶、废抹布等，本次评价仅针对上述危险废物在贮存间的收集和暂存过程，不包括危</w:t>
            </w:r>
            <w:r>
              <w:rPr>
                <w:spacing w:val="-1"/>
              </w:rPr>
              <w:t>险废物的外运和最终处置，最终处置由辽宁绿源再生能源开发有限公司拖运和最终处置。</w:t>
            </w:r>
            <w:r>
              <w:rPr>
                <w:spacing w:val="-2"/>
              </w:rPr>
              <w:t>本项目具体组成及工程内容见表</w:t>
            </w:r>
            <w:r>
              <w:rPr>
                <w:spacing w:val="-34"/>
              </w:rPr>
              <w:t xml:space="preserve"> </w:t>
            </w:r>
            <w:r>
              <w:rPr>
                <w:spacing w:val="-2"/>
              </w:rPr>
              <w:t>2-1。</w:t>
            </w:r>
          </w:p>
          <w:p w14:paraId="135DBC37">
            <w:pPr>
              <w:pStyle w:val="7"/>
              <w:spacing w:before="1" w:line="212" w:lineRule="auto"/>
              <w:ind w:left="3141"/>
            </w:pPr>
            <w:r>
              <w:rPr>
                <w:b/>
                <w:bCs/>
                <w:spacing w:val="-3"/>
              </w:rPr>
              <w:t>表</w:t>
            </w:r>
            <w:r>
              <w:rPr>
                <w:spacing w:val="-43"/>
              </w:rPr>
              <w:t xml:space="preserve"> </w:t>
            </w:r>
            <w:r>
              <w:rPr>
                <w:b/>
                <w:bCs/>
                <w:spacing w:val="-3"/>
              </w:rPr>
              <w:t>2-1</w:t>
            </w:r>
            <w:r>
              <w:rPr>
                <w:spacing w:val="-3"/>
              </w:rPr>
              <w:t xml:space="preserve">   </w:t>
            </w:r>
            <w:r>
              <w:rPr>
                <w:b/>
                <w:bCs/>
                <w:spacing w:val="-3"/>
              </w:rPr>
              <w:t>项目工程内容及组成</w:t>
            </w:r>
          </w:p>
          <w:tbl>
            <w:tblPr>
              <w:tblStyle w:val="6"/>
              <w:tblW w:w="8986" w:type="dxa"/>
              <w:tblInd w:w="23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06"/>
              <w:gridCol w:w="1602"/>
              <w:gridCol w:w="5175"/>
              <w:gridCol w:w="903"/>
            </w:tblGrid>
            <w:tr w14:paraId="6EAAFF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3" w:hRule="atLeast"/>
              </w:trPr>
              <w:tc>
                <w:tcPr>
                  <w:tcW w:w="1306" w:type="dxa"/>
                  <w:tcBorders>
                    <w:top w:val="single" w:color="000000" w:sz="10" w:space="0"/>
                    <w:left w:val="nil"/>
                  </w:tcBorders>
                  <w:vAlign w:val="top"/>
                </w:tcPr>
                <w:p w14:paraId="2FA3A107">
                  <w:pPr>
                    <w:pStyle w:val="7"/>
                    <w:spacing w:before="47" w:line="228" w:lineRule="auto"/>
                    <w:ind w:left="241"/>
                    <w:rPr>
                      <w:sz w:val="20"/>
                      <w:szCs w:val="20"/>
                    </w:rPr>
                  </w:pPr>
                  <w:r>
                    <w:rPr>
                      <w:b/>
                      <w:bCs/>
                      <w:spacing w:val="5"/>
                      <w:sz w:val="20"/>
                      <w:szCs w:val="20"/>
                    </w:rPr>
                    <w:t>工程类别</w:t>
                  </w:r>
                </w:p>
              </w:tc>
              <w:tc>
                <w:tcPr>
                  <w:tcW w:w="1602" w:type="dxa"/>
                  <w:tcBorders>
                    <w:top w:val="single" w:color="000000" w:sz="10" w:space="0"/>
                  </w:tcBorders>
                  <w:vAlign w:val="top"/>
                </w:tcPr>
                <w:p w14:paraId="79D5E937">
                  <w:pPr>
                    <w:pStyle w:val="7"/>
                    <w:spacing w:before="47" w:line="229" w:lineRule="auto"/>
                    <w:ind w:left="387"/>
                    <w:rPr>
                      <w:sz w:val="20"/>
                      <w:szCs w:val="20"/>
                    </w:rPr>
                  </w:pPr>
                  <w:r>
                    <w:rPr>
                      <w:b/>
                      <w:bCs/>
                      <w:spacing w:val="5"/>
                      <w:sz w:val="20"/>
                      <w:szCs w:val="20"/>
                    </w:rPr>
                    <w:t>工程名称</w:t>
                  </w:r>
                </w:p>
              </w:tc>
              <w:tc>
                <w:tcPr>
                  <w:tcW w:w="5175" w:type="dxa"/>
                  <w:tcBorders>
                    <w:top w:val="single" w:color="000000" w:sz="10" w:space="0"/>
                  </w:tcBorders>
                  <w:vAlign w:val="top"/>
                </w:tcPr>
                <w:p w14:paraId="64C16EDC">
                  <w:pPr>
                    <w:pStyle w:val="7"/>
                    <w:spacing w:before="47" w:line="228" w:lineRule="auto"/>
                    <w:ind w:left="2173"/>
                    <w:rPr>
                      <w:sz w:val="20"/>
                      <w:szCs w:val="20"/>
                    </w:rPr>
                  </w:pPr>
                  <w:r>
                    <w:rPr>
                      <w:b/>
                      <w:bCs/>
                      <w:spacing w:val="5"/>
                      <w:sz w:val="20"/>
                      <w:szCs w:val="20"/>
                    </w:rPr>
                    <w:t>工程内容</w:t>
                  </w:r>
                </w:p>
              </w:tc>
              <w:tc>
                <w:tcPr>
                  <w:tcW w:w="903" w:type="dxa"/>
                  <w:tcBorders>
                    <w:top w:val="single" w:color="000000" w:sz="10" w:space="0"/>
                    <w:right w:val="nil"/>
                  </w:tcBorders>
                  <w:vAlign w:val="top"/>
                </w:tcPr>
                <w:p w14:paraId="43F86E3F">
                  <w:pPr>
                    <w:pStyle w:val="7"/>
                    <w:spacing w:before="46" w:line="230" w:lineRule="auto"/>
                    <w:ind w:left="116"/>
                    <w:rPr>
                      <w:sz w:val="20"/>
                      <w:szCs w:val="20"/>
                    </w:rPr>
                  </w:pPr>
                  <w:r>
                    <w:rPr>
                      <w:b/>
                      <w:bCs/>
                      <w:spacing w:val="2"/>
                      <w:sz w:val="20"/>
                      <w:szCs w:val="20"/>
                    </w:rPr>
                    <w:t>备注</w:t>
                  </w:r>
                </w:p>
              </w:tc>
            </w:tr>
            <w:tr w14:paraId="220741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5" w:hRule="atLeast"/>
              </w:trPr>
              <w:tc>
                <w:tcPr>
                  <w:tcW w:w="1306" w:type="dxa"/>
                  <w:tcBorders>
                    <w:left w:val="nil"/>
                  </w:tcBorders>
                  <w:vAlign w:val="top"/>
                </w:tcPr>
                <w:p w14:paraId="00D46F38">
                  <w:pPr>
                    <w:spacing w:line="278" w:lineRule="auto"/>
                    <w:rPr>
                      <w:rFonts w:ascii="Arial"/>
                      <w:sz w:val="21"/>
                    </w:rPr>
                  </w:pPr>
                </w:p>
                <w:p w14:paraId="66AD51A7">
                  <w:pPr>
                    <w:spacing w:line="278" w:lineRule="auto"/>
                    <w:rPr>
                      <w:rFonts w:ascii="Arial"/>
                      <w:sz w:val="21"/>
                    </w:rPr>
                  </w:pPr>
                </w:p>
                <w:p w14:paraId="4B79A85D">
                  <w:pPr>
                    <w:spacing w:line="279" w:lineRule="auto"/>
                    <w:rPr>
                      <w:rFonts w:ascii="Arial"/>
                      <w:sz w:val="21"/>
                    </w:rPr>
                  </w:pPr>
                </w:p>
                <w:p w14:paraId="4DBCAA09">
                  <w:pPr>
                    <w:spacing w:line="279" w:lineRule="auto"/>
                    <w:rPr>
                      <w:rFonts w:ascii="Arial"/>
                      <w:sz w:val="21"/>
                    </w:rPr>
                  </w:pPr>
                </w:p>
                <w:p w14:paraId="07CE5A5B">
                  <w:pPr>
                    <w:pStyle w:val="7"/>
                    <w:spacing w:before="65" w:line="229" w:lineRule="auto"/>
                    <w:ind w:left="118"/>
                    <w:rPr>
                      <w:sz w:val="20"/>
                      <w:szCs w:val="20"/>
                    </w:rPr>
                  </w:pPr>
                  <w:r>
                    <w:rPr>
                      <w:spacing w:val="6"/>
                      <w:sz w:val="20"/>
                      <w:szCs w:val="20"/>
                    </w:rPr>
                    <w:t>主体工程</w:t>
                  </w:r>
                </w:p>
              </w:tc>
              <w:tc>
                <w:tcPr>
                  <w:tcW w:w="1602" w:type="dxa"/>
                  <w:vAlign w:val="top"/>
                </w:tcPr>
                <w:p w14:paraId="6679C3A9">
                  <w:pPr>
                    <w:spacing w:line="261" w:lineRule="auto"/>
                    <w:rPr>
                      <w:rFonts w:ascii="Arial"/>
                      <w:sz w:val="21"/>
                    </w:rPr>
                  </w:pPr>
                </w:p>
                <w:p w14:paraId="10B213D8">
                  <w:pPr>
                    <w:spacing w:line="262" w:lineRule="auto"/>
                    <w:rPr>
                      <w:rFonts w:ascii="Arial"/>
                      <w:sz w:val="21"/>
                    </w:rPr>
                  </w:pPr>
                </w:p>
                <w:p w14:paraId="391DD94B">
                  <w:pPr>
                    <w:spacing w:line="262" w:lineRule="auto"/>
                    <w:rPr>
                      <w:rFonts w:ascii="Arial"/>
                      <w:sz w:val="21"/>
                    </w:rPr>
                  </w:pPr>
                </w:p>
                <w:p w14:paraId="0DA7BFF6">
                  <w:pPr>
                    <w:spacing w:line="262" w:lineRule="auto"/>
                    <w:rPr>
                      <w:rFonts w:ascii="Arial"/>
                      <w:sz w:val="21"/>
                    </w:rPr>
                  </w:pPr>
                </w:p>
                <w:p w14:paraId="5FD93642">
                  <w:pPr>
                    <w:pStyle w:val="7"/>
                    <w:spacing w:before="65" w:line="252" w:lineRule="auto"/>
                    <w:ind w:left="508" w:right="171" w:hanging="330"/>
                    <w:rPr>
                      <w:sz w:val="20"/>
                      <w:szCs w:val="20"/>
                    </w:rPr>
                  </w:pPr>
                  <w:r>
                    <w:rPr>
                      <w:spacing w:val="7"/>
                      <w:sz w:val="20"/>
                      <w:szCs w:val="20"/>
                    </w:rPr>
                    <w:t>危险废物贮存</w:t>
                  </w:r>
                  <w:r>
                    <w:rPr>
                      <w:spacing w:val="1"/>
                      <w:sz w:val="20"/>
                      <w:szCs w:val="20"/>
                    </w:rPr>
                    <w:t>间构造</w:t>
                  </w:r>
                </w:p>
              </w:tc>
              <w:tc>
                <w:tcPr>
                  <w:tcW w:w="5175" w:type="dxa"/>
                  <w:vAlign w:val="top"/>
                </w:tcPr>
                <w:p w14:paraId="073ED890">
                  <w:pPr>
                    <w:pStyle w:val="7"/>
                    <w:spacing w:before="13" w:line="259" w:lineRule="auto"/>
                    <w:ind w:left="123" w:right="142" w:firstLine="7"/>
                    <w:rPr>
                      <w:sz w:val="20"/>
                      <w:szCs w:val="20"/>
                    </w:rPr>
                  </w:pPr>
                  <w:r>
                    <w:rPr>
                      <w:spacing w:val="-2"/>
                      <w:sz w:val="20"/>
                      <w:szCs w:val="20"/>
                    </w:rPr>
                    <w:t>1.</w:t>
                  </w:r>
                  <w:r>
                    <w:rPr>
                      <w:spacing w:val="-28"/>
                      <w:sz w:val="20"/>
                      <w:szCs w:val="20"/>
                    </w:rPr>
                    <w:t xml:space="preserve"> </w:t>
                  </w:r>
                  <w:r>
                    <w:rPr>
                      <w:spacing w:val="-2"/>
                      <w:sz w:val="20"/>
                      <w:szCs w:val="20"/>
                    </w:rPr>
                    <w:t>总</w:t>
                  </w:r>
                  <w:r>
                    <w:rPr>
                      <w:spacing w:val="-25"/>
                      <w:sz w:val="20"/>
                      <w:szCs w:val="20"/>
                    </w:rPr>
                    <w:t xml:space="preserve"> </w:t>
                  </w:r>
                  <w:r>
                    <w:rPr>
                      <w:spacing w:val="-2"/>
                      <w:sz w:val="20"/>
                      <w:szCs w:val="20"/>
                    </w:rPr>
                    <w:t>建</w:t>
                  </w:r>
                  <w:r>
                    <w:rPr>
                      <w:spacing w:val="-28"/>
                      <w:sz w:val="20"/>
                      <w:szCs w:val="20"/>
                    </w:rPr>
                    <w:t xml:space="preserve"> </w:t>
                  </w:r>
                  <w:r>
                    <w:rPr>
                      <w:spacing w:val="-2"/>
                      <w:sz w:val="20"/>
                      <w:szCs w:val="20"/>
                    </w:rPr>
                    <w:t>筑</w:t>
                  </w:r>
                  <w:r>
                    <w:rPr>
                      <w:spacing w:val="-26"/>
                      <w:sz w:val="20"/>
                      <w:szCs w:val="20"/>
                    </w:rPr>
                    <w:t xml:space="preserve"> </w:t>
                  </w:r>
                  <w:r>
                    <w:rPr>
                      <w:spacing w:val="-2"/>
                      <w:sz w:val="20"/>
                      <w:szCs w:val="20"/>
                    </w:rPr>
                    <w:t>面</w:t>
                  </w:r>
                  <w:r>
                    <w:rPr>
                      <w:spacing w:val="-30"/>
                      <w:sz w:val="20"/>
                      <w:szCs w:val="20"/>
                    </w:rPr>
                    <w:t xml:space="preserve"> </w:t>
                  </w:r>
                  <w:r>
                    <w:rPr>
                      <w:spacing w:val="-2"/>
                      <w:sz w:val="20"/>
                      <w:szCs w:val="20"/>
                    </w:rPr>
                    <w:t>积</w:t>
                  </w:r>
                  <w:r>
                    <w:rPr>
                      <w:spacing w:val="26"/>
                      <w:sz w:val="20"/>
                      <w:szCs w:val="20"/>
                    </w:rPr>
                    <w:t xml:space="preserve"> </w:t>
                  </w:r>
                  <w:r>
                    <w:rPr>
                      <w:spacing w:val="-2"/>
                      <w:sz w:val="20"/>
                      <w:szCs w:val="20"/>
                    </w:rPr>
                    <w:t>25.2m² ,  容</w:t>
                  </w:r>
                  <w:r>
                    <w:rPr>
                      <w:spacing w:val="-28"/>
                      <w:sz w:val="20"/>
                      <w:szCs w:val="20"/>
                    </w:rPr>
                    <w:t xml:space="preserve"> </w:t>
                  </w:r>
                  <w:r>
                    <w:rPr>
                      <w:spacing w:val="-2"/>
                      <w:sz w:val="20"/>
                      <w:szCs w:val="20"/>
                    </w:rPr>
                    <w:t>积</w:t>
                  </w:r>
                  <w:r>
                    <w:rPr>
                      <w:spacing w:val="22"/>
                      <w:sz w:val="20"/>
                      <w:szCs w:val="20"/>
                    </w:rPr>
                    <w:t xml:space="preserve"> </w:t>
                  </w:r>
                  <w:r>
                    <w:rPr>
                      <w:spacing w:val="-2"/>
                      <w:sz w:val="20"/>
                      <w:szCs w:val="20"/>
                    </w:rPr>
                    <w:t>93.24m</w:t>
                  </w:r>
                  <w:r>
                    <w:rPr>
                      <w:spacing w:val="-2"/>
                      <w:position w:val="10"/>
                      <w:sz w:val="10"/>
                      <w:szCs w:val="10"/>
                    </w:rPr>
                    <w:t>3</w:t>
                  </w:r>
                  <w:r>
                    <w:rPr>
                      <w:spacing w:val="17"/>
                      <w:w w:val="101"/>
                      <w:position w:val="10"/>
                      <w:sz w:val="10"/>
                      <w:szCs w:val="10"/>
                    </w:rPr>
                    <w:t xml:space="preserve"> </w:t>
                  </w:r>
                  <w:r>
                    <w:rPr>
                      <w:spacing w:val="-2"/>
                      <w:sz w:val="20"/>
                      <w:szCs w:val="20"/>
                    </w:rPr>
                    <w:t>（ 6.0m</w:t>
                  </w:r>
                  <w:r>
                    <w:rPr>
                      <w:spacing w:val="-38"/>
                      <w:sz w:val="20"/>
                      <w:szCs w:val="20"/>
                    </w:rPr>
                    <w:t xml:space="preserve"> </w:t>
                  </w:r>
                  <w:r>
                    <w:rPr>
                      <w:spacing w:val="-2"/>
                      <w:sz w:val="20"/>
                      <w:szCs w:val="20"/>
                    </w:rPr>
                    <w:t>、</w:t>
                  </w:r>
                  <w:r>
                    <w:rPr>
                      <w:sz w:val="20"/>
                      <w:szCs w:val="20"/>
                    </w:rPr>
                    <w:t xml:space="preserve"> </w:t>
                  </w:r>
                  <w:r>
                    <w:rPr>
                      <w:rFonts w:ascii="Arial" w:hAnsi="Arial" w:eastAsia="Arial" w:cs="Arial"/>
                      <w:spacing w:val="2"/>
                      <w:sz w:val="20"/>
                      <w:szCs w:val="20"/>
                    </w:rPr>
                    <w:t>×</w:t>
                  </w:r>
                  <w:r>
                    <w:rPr>
                      <w:spacing w:val="2"/>
                      <w:sz w:val="20"/>
                      <w:szCs w:val="20"/>
                    </w:rPr>
                    <w:t>4.2m</w:t>
                  </w:r>
                  <w:r>
                    <w:rPr>
                      <w:rFonts w:ascii="Arial" w:hAnsi="Arial" w:eastAsia="Arial" w:cs="Arial"/>
                      <w:spacing w:val="2"/>
                      <w:sz w:val="20"/>
                      <w:szCs w:val="20"/>
                    </w:rPr>
                    <w:t>×</w:t>
                  </w:r>
                  <w:r>
                    <w:rPr>
                      <w:spacing w:val="2"/>
                      <w:sz w:val="20"/>
                      <w:szCs w:val="20"/>
                    </w:rPr>
                    <w:t>3.7m）。</w:t>
                  </w:r>
                </w:p>
                <w:p w14:paraId="23C8C832">
                  <w:pPr>
                    <w:pStyle w:val="7"/>
                    <w:spacing w:before="2" w:line="250" w:lineRule="auto"/>
                    <w:ind w:left="113" w:firstLine="3"/>
                    <w:rPr>
                      <w:sz w:val="20"/>
                      <w:szCs w:val="20"/>
                    </w:rPr>
                  </w:pPr>
                  <w:r>
                    <w:rPr>
                      <w:spacing w:val="6"/>
                      <w:sz w:val="20"/>
                      <w:szCs w:val="20"/>
                    </w:rPr>
                    <w:t>2.设置</w:t>
                  </w:r>
                  <w:r>
                    <w:rPr>
                      <w:spacing w:val="-29"/>
                      <w:sz w:val="20"/>
                      <w:szCs w:val="20"/>
                    </w:rPr>
                    <w:t xml:space="preserve"> </w:t>
                  </w:r>
                  <w:r>
                    <w:rPr>
                      <w:spacing w:val="6"/>
                      <w:sz w:val="20"/>
                      <w:szCs w:val="20"/>
                    </w:rPr>
                    <w:t>3</w:t>
                  </w:r>
                  <w:r>
                    <w:rPr>
                      <w:spacing w:val="-38"/>
                      <w:sz w:val="20"/>
                      <w:szCs w:val="20"/>
                    </w:rPr>
                    <w:t xml:space="preserve"> </w:t>
                  </w:r>
                  <w:r>
                    <w:rPr>
                      <w:spacing w:val="6"/>
                      <w:sz w:val="20"/>
                      <w:szCs w:val="20"/>
                    </w:rPr>
                    <w:t>个贮存分区，由</w:t>
                  </w:r>
                  <w:r>
                    <w:rPr>
                      <w:spacing w:val="-33"/>
                      <w:sz w:val="20"/>
                      <w:szCs w:val="20"/>
                    </w:rPr>
                    <w:t xml:space="preserve"> </w:t>
                  </w:r>
                  <w:r>
                    <w:rPr>
                      <w:spacing w:val="6"/>
                      <w:sz w:val="20"/>
                      <w:szCs w:val="20"/>
                    </w:rPr>
                    <w:t>30</w:t>
                  </w:r>
                  <w:r>
                    <w:rPr>
                      <w:sz w:val="20"/>
                      <w:szCs w:val="20"/>
                    </w:rPr>
                    <w:t>cm</w:t>
                  </w:r>
                  <w:r>
                    <w:rPr>
                      <w:spacing w:val="-33"/>
                      <w:sz w:val="20"/>
                      <w:szCs w:val="20"/>
                    </w:rPr>
                    <w:t xml:space="preserve"> </w:t>
                  </w:r>
                  <w:r>
                    <w:rPr>
                      <w:spacing w:val="6"/>
                      <w:sz w:val="20"/>
                      <w:szCs w:val="20"/>
                    </w:rPr>
                    <w:t>高围堰分隔：1#区（化验室及在线监测废液区</w:t>
                  </w:r>
                  <w:r>
                    <w:rPr>
                      <w:spacing w:val="-20"/>
                      <w:sz w:val="20"/>
                      <w:szCs w:val="20"/>
                    </w:rPr>
                    <w:t>）；</w:t>
                  </w:r>
                  <w:r>
                    <w:rPr>
                      <w:spacing w:val="6"/>
                      <w:sz w:val="20"/>
                      <w:szCs w:val="20"/>
                    </w:rPr>
                    <w:t>2#区（废弃化学品包装区</w:t>
                  </w:r>
                  <w:r>
                    <w:rPr>
                      <w:spacing w:val="-20"/>
                      <w:sz w:val="20"/>
                      <w:szCs w:val="20"/>
                    </w:rPr>
                    <w:t>）；</w:t>
                  </w:r>
                  <w:r>
                    <w:rPr>
                      <w:spacing w:val="3"/>
                      <w:sz w:val="20"/>
                      <w:szCs w:val="20"/>
                    </w:rPr>
                    <w:t xml:space="preserve"> </w:t>
                  </w:r>
                  <w:r>
                    <w:rPr>
                      <w:spacing w:val="7"/>
                      <w:sz w:val="20"/>
                      <w:szCs w:val="20"/>
                    </w:rPr>
                    <w:t>3#区（废矿物油及废油桶区</w:t>
                  </w:r>
                  <w:r>
                    <w:rPr>
                      <w:spacing w:val="15"/>
                      <w:sz w:val="20"/>
                      <w:szCs w:val="20"/>
                    </w:rPr>
                    <w:t>）；</w:t>
                  </w:r>
                  <w:r>
                    <w:rPr>
                      <w:spacing w:val="7"/>
                      <w:sz w:val="20"/>
                      <w:szCs w:val="20"/>
                    </w:rPr>
                    <w:t>危废桶底部设置托盘。</w:t>
                  </w:r>
                </w:p>
                <w:p w14:paraId="1BEE683E">
                  <w:pPr>
                    <w:pStyle w:val="7"/>
                    <w:spacing w:before="3" w:line="244" w:lineRule="auto"/>
                    <w:ind w:left="114" w:right="104" w:firstLine="4"/>
                    <w:rPr>
                      <w:sz w:val="20"/>
                      <w:szCs w:val="20"/>
                    </w:rPr>
                  </w:pPr>
                  <w:r>
                    <w:rPr>
                      <w:spacing w:val="6"/>
                      <w:sz w:val="20"/>
                      <w:szCs w:val="20"/>
                    </w:rPr>
                    <w:t>3.危废间混凝土结构，封闭设计，其地面和</w:t>
                  </w:r>
                  <w:r>
                    <w:rPr>
                      <w:spacing w:val="5"/>
                      <w:sz w:val="20"/>
                      <w:szCs w:val="20"/>
                    </w:rPr>
                    <w:t>四周防渗层</w:t>
                  </w:r>
                  <w:r>
                    <w:rPr>
                      <w:spacing w:val="4"/>
                      <w:sz w:val="20"/>
                      <w:szCs w:val="20"/>
                    </w:rPr>
                    <w:t>为</w:t>
                  </w:r>
                  <w:r>
                    <w:rPr>
                      <w:spacing w:val="-35"/>
                      <w:sz w:val="20"/>
                      <w:szCs w:val="20"/>
                    </w:rPr>
                    <w:t xml:space="preserve"> </w:t>
                  </w:r>
                  <w:r>
                    <w:rPr>
                      <w:spacing w:val="4"/>
                      <w:sz w:val="20"/>
                      <w:szCs w:val="20"/>
                    </w:rPr>
                    <w:t>2</w:t>
                  </w:r>
                  <w:r>
                    <w:rPr>
                      <w:sz w:val="20"/>
                      <w:szCs w:val="20"/>
                    </w:rPr>
                    <w:t>mm</w:t>
                  </w:r>
                  <w:r>
                    <w:rPr>
                      <w:spacing w:val="-36"/>
                      <w:sz w:val="20"/>
                      <w:szCs w:val="20"/>
                    </w:rPr>
                    <w:t xml:space="preserve"> </w:t>
                  </w:r>
                  <w:r>
                    <w:rPr>
                      <w:spacing w:val="4"/>
                      <w:sz w:val="20"/>
                      <w:szCs w:val="20"/>
                    </w:rPr>
                    <w:t>厚高密度聚乙烯，裙角上翻</w:t>
                  </w:r>
                  <w:r>
                    <w:rPr>
                      <w:spacing w:val="-32"/>
                      <w:sz w:val="20"/>
                      <w:szCs w:val="20"/>
                    </w:rPr>
                    <w:t xml:space="preserve"> </w:t>
                  </w:r>
                  <w:r>
                    <w:rPr>
                      <w:spacing w:val="4"/>
                      <w:sz w:val="20"/>
                      <w:szCs w:val="20"/>
                    </w:rPr>
                    <w:t>300</w:t>
                  </w:r>
                  <w:r>
                    <w:rPr>
                      <w:sz w:val="20"/>
                      <w:szCs w:val="20"/>
                    </w:rPr>
                    <w:t>mm</w:t>
                  </w:r>
                  <w:r>
                    <w:rPr>
                      <w:spacing w:val="-40"/>
                      <w:sz w:val="20"/>
                      <w:szCs w:val="20"/>
                    </w:rPr>
                    <w:t xml:space="preserve"> </w:t>
                  </w:r>
                  <w:r>
                    <w:rPr>
                      <w:spacing w:val="4"/>
                      <w:sz w:val="20"/>
                      <w:szCs w:val="20"/>
                    </w:rPr>
                    <w:t>进行防渗，墙</w:t>
                  </w:r>
                  <w:r>
                    <w:rPr>
                      <w:spacing w:val="6"/>
                      <w:sz w:val="20"/>
                      <w:szCs w:val="20"/>
                    </w:rPr>
                    <w:t>体与地面接缝处做好防渗，并铺设环氧地坪漆，配备观察窗口，排气扇，墙面粘贴标识及管理制度，严格按照</w:t>
                  </w:r>
                  <w:r>
                    <w:rPr>
                      <w:spacing w:val="8"/>
                      <w:sz w:val="20"/>
                      <w:szCs w:val="20"/>
                    </w:rPr>
                    <w:t>执行危险废物进出库的台账及要求。</w:t>
                  </w:r>
                </w:p>
              </w:tc>
              <w:tc>
                <w:tcPr>
                  <w:tcW w:w="903" w:type="dxa"/>
                  <w:tcBorders>
                    <w:right w:val="nil"/>
                  </w:tcBorders>
                  <w:vAlign w:val="top"/>
                </w:tcPr>
                <w:p w14:paraId="74659946">
                  <w:pPr>
                    <w:spacing w:line="278" w:lineRule="auto"/>
                    <w:rPr>
                      <w:rFonts w:ascii="Arial"/>
                      <w:sz w:val="21"/>
                    </w:rPr>
                  </w:pPr>
                </w:p>
                <w:p w14:paraId="7EAA5465">
                  <w:pPr>
                    <w:spacing w:line="278" w:lineRule="auto"/>
                    <w:rPr>
                      <w:rFonts w:ascii="Arial"/>
                      <w:sz w:val="21"/>
                    </w:rPr>
                  </w:pPr>
                </w:p>
                <w:p w14:paraId="3E5C0272">
                  <w:pPr>
                    <w:spacing w:line="279" w:lineRule="auto"/>
                    <w:rPr>
                      <w:rFonts w:ascii="Arial"/>
                      <w:sz w:val="21"/>
                    </w:rPr>
                  </w:pPr>
                </w:p>
                <w:p w14:paraId="3A9E3631">
                  <w:pPr>
                    <w:spacing w:line="279" w:lineRule="auto"/>
                    <w:rPr>
                      <w:rFonts w:ascii="Arial"/>
                      <w:sz w:val="21"/>
                    </w:rPr>
                  </w:pPr>
                </w:p>
                <w:p w14:paraId="6E526FCF">
                  <w:pPr>
                    <w:pStyle w:val="7"/>
                    <w:spacing w:before="65" w:line="229" w:lineRule="auto"/>
                    <w:ind w:left="114"/>
                    <w:rPr>
                      <w:sz w:val="20"/>
                      <w:szCs w:val="20"/>
                    </w:rPr>
                  </w:pPr>
                  <w:r>
                    <w:rPr>
                      <w:spacing w:val="4"/>
                      <w:sz w:val="20"/>
                      <w:szCs w:val="20"/>
                    </w:rPr>
                    <w:t>新建</w:t>
                  </w:r>
                </w:p>
              </w:tc>
            </w:tr>
            <w:tr w14:paraId="440A8A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10" w:hRule="atLeast"/>
              </w:trPr>
              <w:tc>
                <w:tcPr>
                  <w:tcW w:w="1306" w:type="dxa"/>
                  <w:vMerge w:val="restart"/>
                  <w:tcBorders>
                    <w:left w:val="nil"/>
                    <w:bottom w:val="nil"/>
                  </w:tcBorders>
                  <w:vAlign w:val="top"/>
                </w:tcPr>
                <w:p w14:paraId="13050D8B">
                  <w:pPr>
                    <w:spacing w:line="255" w:lineRule="auto"/>
                    <w:rPr>
                      <w:rFonts w:ascii="Arial"/>
                      <w:sz w:val="21"/>
                    </w:rPr>
                  </w:pPr>
                </w:p>
                <w:p w14:paraId="53EF017E">
                  <w:pPr>
                    <w:spacing w:line="255" w:lineRule="auto"/>
                    <w:rPr>
                      <w:rFonts w:ascii="Arial"/>
                      <w:sz w:val="21"/>
                    </w:rPr>
                  </w:pPr>
                </w:p>
                <w:p w14:paraId="27872F29">
                  <w:pPr>
                    <w:spacing w:line="255" w:lineRule="auto"/>
                    <w:rPr>
                      <w:rFonts w:ascii="Arial"/>
                      <w:sz w:val="21"/>
                    </w:rPr>
                  </w:pPr>
                </w:p>
                <w:p w14:paraId="2DA01BF1">
                  <w:pPr>
                    <w:spacing w:line="255" w:lineRule="auto"/>
                    <w:rPr>
                      <w:rFonts w:ascii="Arial"/>
                      <w:sz w:val="21"/>
                    </w:rPr>
                  </w:pPr>
                </w:p>
                <w:p w14:paraId="3A2B5AB5">
                  <w:pPr>
                    <w:spacing w:line="256" w:lineRule="auto"/>
                    <w:rPr>
                      <w:rFonts w:ascii="Arial"/>
                      <w:sz w:val="21"/>
                    </w:rPr>
                  </w:pPr>
                </w:p>
                <w:p w14:paraId="221B2AF2">
                  <w:pPr>
                    <w:spacing w:line="256" w:lineRule="auto"/>
                    <w:rPr>
                      <w:rFonts w:ascii="Arial"/>
                      <w:sz w:val="21"/>
                    </w:rPr>
                  </w:pPr>
                </w:p>
                <w:p w14:paraId="4E63076E">
                  <w:pPr>
                    <w:pStyle w:val="7"/>
                    <w:spacing w:before="65" w:line="229" w:lineRule="auto"/>
                    <w:ind w:left="118"/>
                    <w:rPr>
                      <w:sz w:val="20"/>
                      <w:szCs w:val="20"/>
                    </w:rPr>
                  </w:pPr>
                  <w:r>
                    <w:rPr>
                      <w:spacing w:val="6"/>
                      <w:sz w:val="20"/>
                      <w:szCs w:val="20"/>
                    </w:rPr>
                    <w:t>辅助工程</w:t>
                  </w:r>
                </w:p>
              </w:tc>
              <w:tc>
                <w:tcPr>
                  <w:tcW w:w="1602" w:type="dxa"/>
                  <w:vAlign w:val="top"/>
                </w:tcPr>
                <w:p w14:paraId="64BAA543">
                  <w:pPr>
                    <w:spacing w:line="322" w:lineRule="auto"/>
                    <w:rPr>
                      <w:rFonts w:ascii="Arial"/>
                      <w:sz w:val="21"/>
                    </w:rPr>
                  </w:pPr>
                </w:p>
                <w:p w14:paraId="7B95B628">
                  <w:pPr>
                    <w:spacing w:line="322" w:lineRule="auto"/>
                    <w:rPr>
                      <w:rFonts w:ascii="Arial"/>
                      <w:sz w:val="21"/>
                    </w:rPr>
                  </w:pPr>
                </w:p>
                <w:p w14:paraId="260C4344">
                  <w:pPr>
                    <w:pStyle w:val="7"/>
                    <w:spacing w:before="65" w:line="251" w:lineRule="auto"/>
                    <w:ind w:left="595" w:right="274" w:hanging="308"/>
                    <w:rPr>
                      <w:sz w:val="20"/>
                      <w:szCs w:val="20"/>
                    </w:rPr>
                  </w:pPr>
                  <w:r>
                    <w:rPr>
                      <w:spacing w:val="7"/>
                      <w:sz w:val="20"/>
                      <w:szCs w:val="20"/>
                    </w:rPr>
                    <w:t>导流槽及收</w:t>
                  </w:r>
                  <w:r>
                    <w:rPr>
                      <w:spacing w:val="6"/>
                      <w:sz w:val="20"/>
                      <w:szCs w:val="20"/>
                    </w:rPr>
                    <w:t>集池</w:t>
                  </w:r>
                </w:p>
              </w:tc>
              <w:tc>
                <w:tcPr>
                  <w:tcW w:w="5175" w:type="dxa"/>
                  <w:vAlign w:val="top"/>
                </w:tcPr>
                <w:p w14:paraId="397A1DEF">
                  <w:pPr>
                    <w:pStyle w:val="7"/>
                    <w:spacing w:before="30" w:line="252" w:lineRule="auto"/>
                    <w:ind w:left="115" w:right="104" w:firstLine="14"/>
                    <w:rPr>
                      <w:sz w:val="20"/>
                      <w:szCs w:val="20"/>
                    </w:rPr>
                  </w:pPr>
                  <w:r>
                    <w:rPr>
                      <w:spacing w:val="4"/>
                      <w:sz w:val="20"/>
                      <w:szCs w:val="20"/>
                    </w:rPr>
                    <w:t>1.导流槽：导流槽</w:t>
                  </w:r>
                  <w:r>
                    <w:rPr>
                      <w:spacing w:val="-31"/>
                      <w:sz w:val="20"/>
                      <w:szCs w:val="20"/>
                    </w:rPr>
                    <w:t xml:space="preserve"> </w:t>
                  </w:r>
                  <w:r>
                    <w:rPr>
                      <w:spacing w:val="4"/>
                      <w:sz w:val="20"/>
                      <w:szCs w:val="20"/>
                    </w:rPr>
                    <w:t>U</w:t>
                  </w:r>
                  <w:r>
                    <w:rPr>
                      <w:spacing w:val="-36"/>
                      <w:sz w:val="20"/>
                      <w:szCs w:val="20"/>
                    </w:rPr>
                    <w:t xml:space="preserve"> </w:t>
                  </w:r>
                  <w:r>
                    <w:rPr>
                      <w:spacing w:val="4"/>
                      <w:sz w:val="20"/>
                      <w:szCs w:val="20"/>
                    </w:rPr>
                    <w:t>形布置，其底部及四周按坚固、防</w:t>
                  </w:r>
                  <w:r>
                    <w:rPr>
                      <w:spacing w:val="6"/>
                      <w:sz w:val="20"/>
                      <w:szCs w:val="20"/>
                    </w:rPr>
                    <w:t>渗、耐腐蚀的材料建造，顶部加格栅板，导流槽底部和</w:t>
                  </w:r>
                  <w:r>
                    <w:rPr>
                      <w:spacing w:val="7"/>
                      <w:sz w:val="20"/>
                      <w:szCs w:val="20"/>
                    </w:rPr>
                    <w:t>四周防渗层为</w:t>
                  </w:r>
                  <w:r>
                    <w:rPr>
                      <w:spacing w:val="-34"/>
                      <w:sz w:val="20"/>
                      <w:szCs w:val="20"/>
                    </w:rPr>
                    <w:t xml:space="preserve"> </w:t>
                  </w:r>
                  <w:r>
                    <w:rPr>
                      <w:spacing w:val="7"/>
                      <w:sz w:val="20"/>
                      <w:szCs w:val="20"/>
                    </w:rPr>
                    <w:t>2</w:t>
                  </w:r>
                  <w:r>
                    <w:rPr>
                      <w:sz w:val="20"/>
                      <w:szCs w:val="20"/>
                    </w:rPr>
                    <w:t>mm</w:t>
                  </w:r>
                  <w:r>
                    <w:rPr>
                      <w:spacing w:val="-33"/>
                      <w:sz w:val="20"/>
                      <w:szCs w:val="20"/>
                    </w:rPr>
                    <w:t xml:space="preserve"> </w:t>
                  </w:r>
                  <w:r>
                    <w:rPr>
                      <w:spacing w:val="7"/>
                      <w:sz w:val="20"/>
                      <w:szCs w:val="20"/>
                    </w:rPr>
                    <w:t>厚高密度聚乙烯）</w:t>
                  </w:r>
                </w:p>
                <w:p w14:paraId="3C635306">
                  <w:pPr>
                    <w:pStyle w:val="7"/>
                    <w:spacing w:line="250" w:lineRule="auto"/>
                    <w:ind w:left="114" w:right="104" w:firstLine="2"/>
                    <w:rPr>
                      <w:sz w:val="20"/>
                      <w:szCs w:val="20"/>
                    </w:rPr>
                  </w:pPr>
                  <w:r>
                    <w:rPr>
                      <w:spacing w:val="6"/>
                      <w:sz w:val="20"/>
                      <w:szCs w:val="20"/>
                    </w:rPr>
                    <w:t>2.防渗集液池：集液池兼事故池，其连接导流</w:t>
                  </w:r>
                  <w:r>
                    <w:rPr>
                      <w:spacing w:val="5"/>
                      <w:sz w:val="20"/>
                      <w:szCs w:val="20"/>
                    </w:rPr>
                    <w:t>槽用于泄</w:t>
                  </w:r>
                  <w:r>
                    <w:rPr>
                      <w:spacing w:val="7"/>
                      <w:sz w:val="20"/>
                      <w:szCs w:val="20"/>
                    </w:rPr>
                    <w:t>漏后废液收集，</w:t>
                  </w:r>
                </w:p>
                <w:p w14:paraId="6D029877">
                  <w:pPr>
                    <w:pStyle w:val="7"/>
                    <w:spacing w:before="1" w:line="234" w:lineRule="auto"/>
                    <w:ind w:left="126" w:right="107" w:hanging="8"/>
                    <w:rPr>
                      <w:sz w:val="20"/>
                      <w:szCs w:val="20"/>
                    </w:rPr>
                  </w:pPr>
                  <w:r>
                    <w:rPr>
                      <w:spacing w:val="5"/>
                      <w:sz w:val="20"/>
                      <w:szCs w:val="20"/>
                    </w:rPr>
                    <w:t>3.材质均为抗渗混凝土，地面、墙体内壁涂刷环氧树脂</w:t>
                  </w:r>
                  <w:r>
                    <w:rPr>
                      <w:spacing w:val="1"/>
                      <w:sz w:val="20"/>
                      <w:szCs w:val="20"/>
                    </w:rPr>
                    <w:t>防腐层。</w:t>
                  </w:r>
                </w:p>
              </w:tc>
              <w:tc>
                <w:tcPr>
                  <w:tcW w:w="903" w:type="dxa"/>
                  <w:tcBorders>
                    <w:right w:val="nil"/>
                  </w:tcBorders>
                  <w:vAlign w:val="top"/>
                </w:tcPr>
                <w:p w14:paraId="224333C6">
                  <w:pPr>
                    <w:spacing w:line="355" w:lineRule="auto"/>
                    <w:rPr>
                      <w:rFonts w:ascii="Arial"/>
                      <w:sz w:val="21"/>
                    </w:rPr>
                  </w:pPr>
                </w:p>
                <w:p w14:paraId="58822ABD">
                  <w:pPr>
                    <w:spacing w:line="355" w:lineRule="auto"/>
                    <w:rPr>
                      <w:rFonts w:ascii="Arial"/>
                      <w:sz w:val="21"/>
                    </w:rPr>
                  </w:pPr>
                </w:p>
                <w:p w14:paraId="1211F71A">
                  <w:pPr>
                    <w:pStyle w:val="7"/>
                    <w:spacing w:before="65" w:line="229" w:lineRule="auto"/>
                    <w:ind w:left="114"/>
                    <w:rPr>
                      <w:sz w:val="20"/>
                      <w:szCs w:val="20"/>
                    </w:rPr>
                  </w:pPr>
                  <w:r>
                    <w:rPr>
                      <w:spacing w:val="4"/>
                      <w:sz w:val="20"/>
                      <w:szCs w:val="20"/>
                    </w:rPr>
                    <w:t>新建</w:t>
                  </w:r>
                </w:p>
              </w:tc>
            </w:tr>
            <w:tr w14:paraId="5DBBE1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3" w:hRule="atLeast"/>
              </w:trPr>
              <w:tc>
                <w:tcPr>
                  <w:tcW w:w="1306" w:type="dxa"/>
                  <w:vMerge w:val="continue"/>
                  <w:tcBorders>
                    <w:top w:val="nil"/>
                    <w:left w:val="nil"/>
                    <w:bottom w:val="nil"/>
                  </w:tcBorders>
                  <w:vAlign w:val="top"/>
                </w:tcPr>
                <w:p w14:paraId="62881E46">
                  <w:pPr>
                    <w:rPr>
                      <w:rFonts w:ascii="Arial"/>
                      <w:sz w:val="21"/>
                    </w:rPr>
                  </w:pPr>
                </w:p>
              </w:tc>
              <w:tc>
                <w:tcPr>
                  <w:tcW w:w="1602" w:type="dxa"/>
                  <w:vAlign w:val="top"/>
                </w:tcPr>
                <w:p w14:paraId="7B1E09B7">
                  <w:pPr>
                    <w:spacing w:line="303" w:lineRule="auto"/>
                    <w:rPr>
                      <w:rFonts w:ascii="Arial"/>
                      <w:sz w:val="21"/>
                    </w:rPr>
                  </w:pPr>
                </w:p>
                <w:p w14:paraId="179C8155">
                  <w:pPr>
                    <w:pStyle w:val="7"/>
                    <w:spacing w:before="65" w:line="229" w:lineRule="auto"/>
                    <w:ind w:left="386"/>
                    <w:rPr>
                      <w:sz w:val="20"/>
                      <w:szCs w:val="20"/>
                    </w:rPr>
                  </w:pPr>
                  <w:r>
                    <w:rPr>
                      <w:spacing w:val="7"/>
                      <w:sz w:val="20"/>
                      <w:szCs w:val="20"/>
                    </w:rPr>
                    <w:t>视频监控</w:t>
                  </w:r>
                </w:p>
              </w:tc>
              <w:tc>
                <w:tcPr>
                  <w:tcW w:w="5175" w:type="dxa"/>
                  <w:vAlign w:val="top"/>
                </w:tcPr>
                <w:p w14:paraId="202179BB">
                  <w:pPr>
                    <w:pStyle w:val="7"/>
                    <w:spacing w:before="34" w:line="242" w:lineRule="auto"/>
                    <w:ind w:left="118" w:right="107" w:firstLine="11"/>
                    <w:jc w:val="both"/>
                    <w:rPr>
                      <w:sz w:val="20"/>
                      <w:szCs w:val="20"/>
                    </w:rPr>
                  </w:pPr>
                  <w:r>
                    <w:rPr>
                      <w:spacing w:val="4"/>
                      <w:sz w:val="20"/>
                      <w:szCs w:val="20"/>
                    </w:rPr>
                    <w:t>1.室内</w:t>
                  </w:r>
                  <w:r>
                    <w:rPr>
                      <w:spacing w:val="-21"/>
                      <w:sz w:val="20"/>
                      <w:szCs w:val="20"/>
                    </w:rPr>
                    <w:t xml:space="preserve"> </w:t>
                  </w:r>
                  <w:r>
                    <w:rPr>
                      <w:spacing w:val="4"/>
                      <w:sz w:val="20"/>
                      <w:szCs w:val="20"/>
                    </w:rPr>
                    <w:t>1</w:t>
                  </w:r>
                  <w:r>
                    <w:rPr>
                      <w:spacing w:val="-37"/>
                      <w:sz w:val="20"/>
                      <w:szCs w:val="20"/>
                    </w:rPr>
                    <w:t xml:space="preserve"> </w:t>
                  </w:r>
                  <w:r>
                    <w:rPr>
                      <w:spacing w:val="4"/>
                      <w:sz w:val="20"/>
                      <w:szCs w:val="20"/>
                    </w:rPr>
                    <w:t>套防爆高清摄像头（200</w:t>
                  </w:r>
                  <w:r>
                    <w:rPr>
                      <w:spacing w:val="-35"/>
                      <w:sz w:val="20"/>
                      <w:szCs w:val="20"/>
                    </w:rPr>
                    <w:t xml:space="preserve"> </w:t>
                  </w:r>
                  <w:r>
                    <w:rPr>
                      <w:spacing w:val="4"/>
                      <w:sz w:val="20"/>
                      <w:szCs w:val="20"/>
                    </w:rPr>
                    <w:t>万像素</w:t>
                  </w:r>
                  <w:r>
                    <w:rPr>
                      <w:spacing w:val="14"/>
                      <w:sz w:val="20"/>
                      <w:szCs w:val="20"/>
                    </w:rPr>
                    <w:t>），</w:t>
                  </w:r>
                  <w:r>
                    <w:rPr>
                      <w:spacing w:val="4"/>
                      <w:sz w:val="20"/>
                      <w:szCs w:val="20"/>
                    </w:rPr>
                    <w:t>覆盖贮存</w:t>
                  </w:r>
                  <w:r>
                    <w:rPr>
                      <w:spacing w:val="5"/>
                      <w:sz w:val="20"/>
                      <w:szCs w:val="20"/>
                    </w:rPr>
                    <w:t>区全域；2.室外</w:t>
                  </w:r>
                  <w:r>
                    <w:rPr>
                      <w:spacing w:val="-21"/>
                      <w:sz w:val="20"/>
                      <w:szCs w:val="20"/>
                    </w:rPr>
                    <w:t xml:space="preserve"> </w:t>
                  </w:r>
                  <w:r>
                    <w:rPr>
                      <w:spacing w:val="5"/>
                      <w:sz w:val="20"/>
                      <w:szCs w:val="20"/>
                    </w:rPr>
                    <w:t>1</w:t>
                  </w:r>
                  <w:r>
                    <w:rPr>
                      <w:spacing w:val="-37"/>
                      <w:sz w:val="20"/>
                      <w:szCs w:val="20"/>
                    </w:rPr>
                    <w:t xml:space="preserve"> </w:t>
                  </w:r>
                  <w:r>
                    <w:rPr>
                      <w:spacing w:val="5"/>
                      <w:sz w:val="20"/>
                      <w:szCs w:val="20"/>
                    </w:rPr>
                    <w:t>套高清摄像头（200</w:t>
                  </w:r>
                  <w:r>
                    <w:rPr>
                      <w:spacing w:val="-36"/>
                      <w:sz w:val="20"/>
                      <w:szCs w:val="20"/>
                    </w:rPr>
                    <w:t xml:space="preserve"> </w:t>
                  </w:r>
                  <w:r>
                    <w:rPr>
                      <w:spacing w:val="5"/>
                      <w:sz w:val="20"/>
                      <w:szCs w:val="20"/>
                    </w:rPr>
                    <w:t>万像素</w:t>
                  </w:r>
                  <w:r>
                    <w:rPr>
                      <w:spacing w:val="8"/>
                      <w:sz w:val="20"/>
                      <w:szCs w:val="20"/>
                    </w:rPr>
                    <w:t>），</w:t>
                  </w:r>
                  <w:r>
                    <w:rPr>
                      <w:spacing w:val="5"/>
                      <w:sz w:val="20"/>
                      <w:szCs w:val="20"/>
                    </w:rPr>
                    <w:t>监控</w:t>
                  </w:r>
                  <w:r>
                    <w:rPr>
                      <w:spacing w:val="7"/>
                      <w:sz w:val="20"/>
                      <w:szCs w:val="20"/>
                    </w:rPr>
                    <w:t>出入口；3.具备</w:t>
                  </w:r>
                  <w:r>
                    <w:rPr>
                      <w:spacing w:val="-28"/>
                      <w:sz w:val="20"/>
                      <w:szCs w:val="20"/>
                    </w:rPr>
                    <w:t xml:space="preserve"> </w:t>
                  </w:r>
                  <w:r>
                    <w:rPr>
                      <w:spacing w:val="7"/>
                      <w:sz w:val="20"/>
                      <w:szCs w:val="20"/>
                    </w:rPr>
                    <w:t>24</w:t>
                  </w:r>
                  <w:r>
                    <w:rPr>
                      <w:spacing w:val="-35"/>
                      <w:sz w:val="20"/>
                      <w:szCs w:val="20"/>
                    </w:rPr>
                    <w:t xml:space="preserve"> </w:t>
                  </w:r>
                  <w:r>
                    <w:rPr>
                      <w:spacing w:val="7"/>
                      <w:sz w:val="20"/>
                      <w:szCs w:val="20"/>
                    </w:rPr>
                    <w:t>小时录像存储功能，保存周期≥30</w:t>
                  </w:r>
                  <w:r>
                    <w:rPr>
                      <w:spacing w:val="-2"/>
                      <w:sz w:val="20"/>
                      <w:szCs w:val="20"/>
                    </w:rPr>
                    <w:t>天。</w:t>
                  </w:r>
                </w:p>
              </w:tc>
              <w:tc>
                <w:tcPr>
                  <w:tcW w:w="903" w:type="dxa"/>
                  <w:tcBorders>
                    <w:right w:val="nil"/>
                  </w:tcBorders>
                  <w:vAlign w:val="top"/>
                </w:tcPr>
                <w:p w14:paraId="4B9893A3">
                  <w:pPr>
                    <w:spacing w:line="303" w:lineRule="auto"/>
                    <w:rPr>
                      <w:rFonts w:ascii="Arial"/>
                      <w:sz w:val="21"/>
                    </w:rPr>
                  </w:pPr>
                </w:p>
                <w:p w14:paraId="20972909">
                  <w:pPr>
                    <w:pStyle w:val="7"/>
                    <w:spacing w:before="65" w:line="229" w:lineRule="auto"/>
                    <w:ind w:left="114"/>
                    <w:rPr>
                      <w:sz w:val="20"/>
                      <w:szCs w:val="20"/>
                    </w:rPr>
                  </w:pPr>
                  <w:r>
                    <w:rPr>
                      <w:spacing w:val="4"/>
                      <w:sz w:val="20"/>
                      <w:szCs w:val="20"/>
                    </w:rPr>
                    <w:t>新建</w:t>
                  </w:r>
                </w:p>
              </w:tc>
            </w:tr>
            <w:tr w14:paraId="0BE314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3" w:hRule="atLeast"/>
              </w:trPr>
              <w:tc>
                <w:tcPr>
                  <w:tcW w:w="1306" w:type="dxa"/>
                  <w:vMerge w:val="continue"/>
                  <w:tcBorders>
                    <w:top w:val="nil"/>
                    <w:left w:val="nil"/>
                  </w:tcBorders>
                  <w:vAlign w:val="top"/>
                </w:tcPr>
                <w:p w14:paraId="4B9CF3DE">
                  <w:pPr>
                    <w:rPr>
                      <w:rFonts w:ascii="Arial"/>
                      <w:sz w:val="21"/>
                    </w:rPr>
                  </w:pPr>
                </w:p>
              </w:tc>
              <w:tc>
                <w:tcPr>
                  <w:tcW w:w="1602" w:type="dxa"/>
                  <w:vAlign w:val="top"/>
                </w:tcPr>
                <w:p w14:paraId="02BF74EA">
                  <w:pPr>
                    <w:pStyle w:val="7"/>
                    <w:spacing w:before="102" w:line="229" w:lineRule="auto"/>
                    <w:ind w:left="387"/>
                    <w:rPr>
                      <w:sz w:val="20"/>
                      <w:szCs w:val="20"/>
                    </w:rPr>
                  </w:pPr>
                  <w:r>
                    <w:rPr>
                      <w:spacing w:val="7"/>
                      <w:sz w:val="20"/>
                      <w:szCs w:val="20"/>
                    </w:rPr>
                    <w:t>标志标识</w:t>
                  </w:r>
                </w:p>
              </w:tc>
              <w:tc>
                <w:tcPr>
                  <w:tcW w:w="5175" w:type="dxa"/>
                  <w:vAlign w:val="top"/>
                </w:tcPr>
                <w:p w14:paraId="157AAA83">
                  <w:pPr>
                    <w:pStyle w:val="7"/>
                    <w:spacing w:before="169" w:line="228" w:lineRule="auto"/>
                    <w:ind w:left="117"/>
                    <w:rPr>
                      <w:sz w:val="20"/>
                      <w:szCs w:val="20"/>
                    </w:rPr>
                  </w:pPr>
                  <w:r>
                    <w:rPr>
                      <w:spacing w:val="9"/>
                      <w:sz w:val="20"/>
                      <w:szCs w:val="20"/>
                    </w:rPr>
                    <w:t>危废贮存间张贴危废标志及企业《危险废物管理制</w:t>
                  </w:r>
                  <w:r>
                    <w:rPr>
                      <w:spacing w:val="8"/>
                      <w:sz w:val="20"/>
                      <w:szCs w:val="20"/>
                    </w:rPr>
                    <w:t>度》</w:t>
                  </w:r>
                </w:p>
              </w:tc>
              <w:tc>
                <w:tcPr>
                  <w:tcW w:w="903" w:type="dxa"/>
                  <w:tcBorders>
                    <w:right w:val="nil"/>
                  </w:tcBorders>
                  <w:vAlign w:val="top"/>
                </w:tcPr>
                <w:p w14:paraId="1EBCEB76">
                  <w:pPr>
                    <w:pStyle w:val="7"/>
                    <w:spacing w:before="102" w:line="229" w:lineRule="auto"/>
                    <w:ind w:left="114"/>
                    <w:rPr>
                      <w:sz w:val="20"/>
                      <w:szCs w:val="20"/>
                    </w:rPr>
                  </w:pPr>
                  <w:r>
                    <w:rPr>
                      <w:spacing w:val="4"/>
                      <w:sz w:val="20"/>
                      <w:szCs w:val="20"/>
                    </w:rPr>
                    <w:t>新建</w:t>
                  </w:r>
                </w:p>
              </w:tc>
            </w:tr>
            <w:tr w14:paraId="409039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0" w:hRule="atLeast"/>
              </w:trPr>
              <w:tc>
                <w:tcPr>
                  <w:tcW w:w="1306" w:type="dxa"/>
                  <w:vMerge w:val="restart"/>
                  <w:tcBorders>
                    <w:left w:val="nil"/>
                    <w:bottom w:val="nil"/>
                  </w:tcBorders>
                  <w:vAlign w:val="top"/>
                </w:tcPr>
                <w:p w14:paraId="3D1D6A64">
                  <w:pPr>
                    <w:pStyle w:val="7"/>
                    <w:spacing w:before="246" w:line="229" w:lineRule="auto"/>
                    <w:ind w:left="122"/>
                    <w:rPr>
                      <w:sz w:val="20"/>
                      <w:szCs w:val="20"/>
                    </w:rPr>
                  </w:pPr>
                  <w:r>
                    <w:rPr>
                      <w:spacing w:val="5"/>
                      <w:sz w:val="20"/>
                      <w:szCs w:val="20"/>
                    </w:rPr>
                    <w:t>公用工程</w:t>
                  </w:r>
                </w:p>
              </w:tc>
              <w:tc>
                <w:tcPr>
                  <w:tcW w:w="1602" w:type="dxa"/>
                  <w:vAlign w:val="top"/>
                </w:tcPr>
                <w:p w14:paraId="0515081F">
                  <w:pPr>
                    <w:pStyle w:val="7"/>
                    <w:spacing w:before="36" w:line="227" w:lineRule="auto"/>
                    <w:ind w:left="533"/>
                    <w:rPr>
                      <w:sz w:val="20"/>
                      <w:szCs w:val="20"/>
                    </w:rPr>
                  </w:pPr>
                  <w:r>
                    <w:rPr>
                      <w:spacing w:val="4"/>
                      <w:sz w:val="20"/>
                      <w:szCs w:val="20"/>
                    </w:rPr>
                    <w:t>供水</w:t>
                  </w:r>
                </w:p>
              </w:tc>
              <w:tc>
                <w:tcPr>
                  <w:tcW w:w="5175" w:type="dxa"/>
                  <w:vAlign w:val="top"/>
                </w:tcPr>
                <w:p w14:paraId="718217C8">
                  <w:pPr>
                    <w:pStyle w:val="7"/>
                    <w:spacing w:before="36" w:line="227" w:lineRule="auto"/>
                    <w:ind w:left="537"/>
                    <w:rPr>
                      <w:sz w:val="20"/>
                      <w:szCs w:val="20"/>
                    </w:rPr>
                  </w:pPr>
                  <w:r>
                    <w:rPr>
                      <w:spacing w:val="8"/>
                      <w:sz w:val="20"/>
                      <w:szCs w:val="20"/>
                    </w:rPr>
                    <w:t>项目运营期无生产废水，不设供水系统。</w:t>
                  </w:r>
                </w:p>
              </w:tc>
              <w:tc>
                <w:tcPr>
                  <w:tcW w:w="903" w:type="dxa"/>
                  <w:tcBorders>
                    <w:right w:val="nil"/>
                  </w:tcBorders>
                  <w:vAlign w:val="top"/>
                </w:tcPr>
                <w:p w14:paraId="190FF064">
                  <w:pPr>
                    <w:pStyle w:val="7"/>
                    <w:spacing w:before="35" w:line="233" w:lineRule="auto"/>
                    <w:ind w:left="403"/>
                    <w:rPr>
                      <w:sz w:val="20"/>
                      <w:szCs w:val="20"/>
                    </w:rPr>
                  </w:pPr>
                  <w:r>
                    <w:rPr>
                      <w:sz w:val="20"/>
                      <w:szCs w:val="20"/>
                    </w:rPr>
                    <w:t>/</w:t>
                  </w:r>
                </w:p>
              </w:tc>
            </w:tr>
            <w:tr w14:paraId="2438D1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3" w:hRule="atLeast"/>
              </w:trPr>
              <w:tc>
                <w:tcPr>
                  <w:tcW w:w="1306" w:type="dxa"/>
                  <w:vMerge w:val="continue"/>
                  <w:tcBorders>
                    <w:top w:val="nil"/>
                    <w:left w:val="nil"/>
                    <w:bottom w:val="nil"/>
                  </w:tcBorders>
                  <w:vAlign w:val="top"/>
                </w:tcPr>
                <w:p w14:paraId="2B875965">
                  <w:pPr>
                    <w:rPr>
                      <w:rFonts w:ascii="Arial"/>
                      <w:sz w:val="21"/>
                    </w:rPr>
                  </w:pPr>
                </w:p>
              </w:tc>
              <w:tc>
                <w:tcPr>
                  <w:tcW w:w="1602" w:type="dxa"/>
                  <w:tcBorders>
                    <w:bottom w:val="nil"/>
                  </w:tcBorders>
                  <w:vAlign w:val="top"/>
                </w:tcPr>
                <w:p w14:paraId="77655EE8">
                  <w:pPr>
                    <w:pStyle w:val="7"/>
                    <w:spacing w:before="35" w:line="228" w:lineRule="auto"/>
                    <w:ind w:left="533"/>
                    <w:rPr>
                      <w:sz w:val="20"/>
                      <w:szCs w:val="20"/>
                    </w:rPr>
                  </w:pPr>
                  <w:r>
                    <w:rPr>
                      <w:spacing w:val="4"/>
                      <w:sz w:val="20"/>
                      <w:szCs w:val="20"/>
                    </w:rPr>
                    <w:t>排水</w:t>
                  </w:r>
                </w:p>
              </w:tc>
              <w:tc>
                <w:tcPr>
                  <w:tcW w:w="5175" w:type="dxa"/>
                  <w:tcBorders>
                    <w:bottom w:val="nil"/>
                  </w:tcBorders>
                  <w:vAlign w:val="top"/>
                </w:tcPr>
                <w:p w14:paraId="30B3ED3C">
                  <w:pPr>
                    <w:pStyle w:val="7"/>
                    <w:spacing w:before="35" w:line="228" w:lineRule="auto"/>
                    <w:ind w:left="537"/>
                    <w:rPr>
                      <w:sz w:val="20"/>
                      <w:szCs w:val="20"/>
                    </w:rPr>
                  </w:pPr>
                  <w:r>
                    <w:rPr>
                      <w:spacing w:val="8"/>
                      <w:sz w:val="20"/>
                      <w:szCs w:val="20"/>
                    </w:rPr>
                    <w:t>项目不设排水系统</w:t>
                  </w:r>
                </w:p>
              </w:tc>
              <w:tc>
                <w:tcPr>
                  <w:tcW w:w="903" w:type="dxa"/>
                  <w:tcBorders>
                    <w:bottom w:val="nil"/>
                    <w:right w:val="nil"/>
                  </w:tcBorders>
                  <w:vAlign w:val="top"/>
                </w:tcPr>
                <w:p w14:paraId="6090A98C">
                  <w:pPr>
                    <w:pStyle w:val="7"/>
                    <w:spacing w:before="35" w:line="233" w:lineRule="auto"/>
                    <w:ind w:left="403"/>
                    <w:rPr>
                      <w:sz w:val="20"/>
                      <w:szCs w:val="20"/>
                    </w:rPr>
                  </w:pPr>
                  <w:r>
                    <w:rPr>
                      <w:sz w:val="20"/>
                      <w:szCs w:val="20"/>
                    </w:rPr>
                    <w:t>/</w:t>
                  </w:r>
                </w:p>
              </w:tc>
            </w:tr>
          </w:tbl>
          <w:p w14:paraId="17546FCB">
            <w:pPr>
              <w:spacing w:line="14" w:lineRule="auto"/>
              <w:rPr>
                <w:rFonts w:ascii="Arial"/>
                <w:sz w:val="2"/>
              </w:rPr>
            </w:pPr>
          </w:p>
        </w:tc>
      </w:tr>
    </w:tbl>
    <w:p w14:paraId="49E1F790">
      <w:pPr>
        <w:pStyle w:val="2"/>
      </w:pPr>
    </w:p>
    <w:p w14:paraId="2E1E20EA">
      <w:pPr>
        <w:sectPr>
          <w:footerReference r:id="rId20"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2A4F8291">
      <w:pPr>
        <w:spacing w:line="91" w:lineRule="auto"/>
        <w:rPr>
          <w:rFonts w:ascii="Arial"/>
          <w:sz w:val="2"/>
        </w:rPr>
      </w:pPr>
    </w:p>
    <w:tbl>
      <w:tblPr>
        <w:tblStyle w:val="6"/>
        <w:tblW w:w="1027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00"/>
        <w:gridCol w:w="924"/>
        <w:gridCol w:w="2376"/>
        <w:gridCol w:w="2082"/>
        <w:gridCol w:w="1594"/>
        <w:gridCol w:w="2495"/>
      </w:tblGrid>
      <w:tr w14:paraId="761561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183" w:hRule="atLeast"/>
        </w:trPr>
        <w:tc>
          <w:tcPr>
            <w:tcW w:w="800" w:type="dxa"/>
            <w:vMerge w:val="restart"/>
            <w:tcBorders>
              <w:top w:val="single" w:color="000000" w:sz="6" w:space="0"/>
              <w:left w:val="single" w:color="000000" w:sz="6" w:space="0"/>
              <w:bottom w:val="nil"/>
            </w:tcBorders>
            <w:vAlign w:val="top"/>
          </w:tcPr>
          <w:p w14:paraId="6F09882B">
            <w:pPr>
              <w:rPr>
                <w:rFonts w:ascii="Arial"/>
                <w:sz w:val="21"/>
              </w:rPr>
            </w:pPr>
          </w:p>
        </w:tc>
        <w:tc>
          <w:tcPr>
            <w:tcW w:w="9471" w:type="dxa"/>
            <w:gridSpan w:val="5"/>
            <w:tcBorders>
              <w:top w:val="single" w:color="000000" w:sz="6" w:space="0"/>
              <w:bottom w:val="single" w:color="000000" w:sz="10" w:space="0"/>
              <w:right w:val="single" w:color="000000" w:sz="6" w:space="0"/>
            </w:tcBorders>
            <w:vAlign w:val="top"/>
          </w:tcPr>
          <w:p w14:paraId="078FB255">
            <w:pPr>
              <w:spacing w:line="33" w:lineRule="exact"/>
            </w:pPr>
          </w:p>
          <w:tbl>
            <w:tblPr>
              <w:tblStyle w:val="6"/>
              <w:tblW w:w="8986" w:type="dxa"/>
              <w:tblInd w:w="23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06"/>
              <w:gridCol w:w="1602"/>
              <w:gridCol w:w="5175"/>
              <w:gridCol w:w="903"/>
            </w:tblGrid>
            <w:tr w14:paraId="107F8E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3" w:hRule="atLeast"/>
              </w:trPr>
              <w:tc>
                <w:tcPr>
                  <w:tcW w:w="1306" w:type="dxa"/>
                  <w:vMerge w:val="restart"/>
                  <w:tcBorders>
                    <w:top w:val="nil"/>
                    <w:left w:val="nil"/>
                    <w:bottom w:val="nil"/>
                  </w:tcBorders>
                  <w:vAlign w:val="top"/>
                </w:tcPr>
                <w:p w14:paraId="24B54AD6">
                  <w:pPr>
                    <w:rPr>
                      <w:rFonts w:ascii="Arial"/>
                      <w:sz w:val="21"/>
                    </w:rPr>
                  </w:pPr>
                </w:p>
              </w:tc>
              <w:tc>
                <w:tcPr>
                  <w:tcW w:w="1602" w:type="dxa"/>
                  <w:tcBorders>
                    <w:top w:val="nil"/>
                  </w:tcBorders>
                  <w:vAlign w:val="top"/>
                </w:tcPr>
                <w:p w14:paraId="4A85233E">
                  <w:pPr>
                    <w:pStyle w:val="7"/>
                    <w:spacing w:before="113" w:line="228" w:lineRule="auto"/>
                    <w:ind w:left="533"/>
                    <w:rPr>
                      <w:sz w:val="20"/>
                      <w:szCs w:val="20"/>
                    </w:rPr>
                  </w:pPr>
                  <w:r>
                    <w:rPr>
                      <w:spacing w:val="4"/>
                      <w:sz w:val="20"/>
                      <w:szCs w:val="20"/>
                    </w:rPr>
                    <w:t>供电</w:t>
                  </w:r>
                </w:p>
              </w:tc>
              <w:tc>
                <w:tcPr>
                  <w:tcW w:w="5175" w:type="dxa"/>
                  <w:tcBorders>
                    <w:top w:val="nil"/>
                  </w:tcBorders>
                  <w:vAlign w:val="top"/>
                </w:tcPr>
                <w:p w14:paraId="4016AB7F">
                  <w:pPr>
                    <w:pStyle w:val="7"/>
                    <w:spacing w:before="43"/>
                    <w:ind w:left="113" w:right="104" w:firstLine="4"/>
                    <w:rPr>
                      <w:sz w:val="20"/>
                      <w:szCs w:val="20"/>
                    </w:rPr>
                  </w:pPr>
                  <w:r>
                    <w:rPr>
                      <w:spacing w:val="15"/>
                      <w:sz w:val="20"/>
                      <w:szCs w:val="20"/>
                    </w:rPr>
                    <w:t>项目供电由现有北票市污水处理有限公司厂区供电设</w:t>
                  </w:r>
                  <w:r>
                    <w:rPr>
                      <w:spacing w:val="8"/>
                      <w:sz w:val="20"/>
                      <w:szCs w:val="20"/>
                    </w:rPr>
                    <w:t>施统一提供</w:t>
                  </w:r>
                </w:p>
              </w:tc>
              <w:tc>
                <w:tcPr>
                  <w:tcW w:w="903" w:type="dxa"/>
                  <w:tcBorders>
                    <w:top w:val="nil"/>
                    <w:right w:val="nil"/>
                  </w:tcBorders>
                  <w:vAlign w:val="top"/>
                </w:tcPr>
                <w:p w14:paraId="12A17E3A">
                  <w:pPr>
                    <w:pStyle w:val="7"/>
                    <w:spacing w:before="113" w:line="228" w:lineRule="auto"/>
                    <w:ind w:left="250"/>
                    <w:rPr>
                      <w:sz w:val="20"/>
                      <w:szCs w:val="20"/>
                    </w:rPr>
                  </w:pPr>
                  <w:r>
                    <w:rPr>
                      <w:spacing w:val="3"/>
                      <w:sz w:val="20"/>
                      <w:szCs w:val="20"/>
                    </w:rPr>
                    <w:t>依托</w:t>
                  </w:r>
                </w:p>
              </w:tc>
            </w:tr>
            <w:tr w14:paraId="58BE61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9" w:hRule="atLeast"/>
              </w:trPr>
              <w:tc>
                <w:tcPr>
                  <w:tcW w:w="1306" w:type="dxa"/>
                  <w:vMerge w:val="continue"/>
                  <w:tcBorders>
                    <w:top w:val="nil"/>
                    <w:left w:val="nil"/>
                  </w:tcBorders>
                  <w:vAlign w:val="top"/>
                </w:tcPr>
                <w:p w14:paraId="1C3F94B8">
                  <w:pPr>
                    <w:rPr>
                      <w:rFonts w:ascii="Arial"/>
                      <w:sz w:val="21"/>
                    </w:rPr>
                  </w:pPr>
                </w:p>
              </w:tc>
              <w:tc>
                <w:tcPr>
                  <w:tcW w:w="1602" w:type="dxa"/>
                  <w:vAlign w:val="top"/>
                </w:tcPr>
                <w:p w14:paraId="16FD1AC7">
                  <w:pPr>
                    <w:pStyle w:val="7"/>
                    <w:spacing w:before="36" w:line="228" w:lineRule="auto"/>
                    <w:ind w:left="533"/>
                    <w:rPr>
                      <w:sz w:val="20"/>
                      <w:szCs w:val="20"/>
                    </w:rPr>
                  </w:pPr>
                  <w:r>
                    <w:rPr>
                      <w:spacing w:val="4"/>
                      <w:sz w:val="20"/>
                      <w:szCs w:val="20"/>
                    </w:rPr>
                    <w:t>供热</w:t>
                  </w:r>
                </w:p>
              </w:tc>
              <w:tc>
                <w:tcPr>
                  <w:tcW w:w="5175" w:type="dxa"/>
                  <w:vAlign w:val="top"/>
                </w:tcPr>
                <w:p w14:paraId="70A44103">
                  <w:pPr>
                    <w:pStyle w:val="7"/>
                    <w:spacing w:before="36" w:line="228" w:lineRule="auto"/>
                    <w:ind w:left="117"/>
                    <w:rPr>
                      <w:sz w:val="20"/>
                      <w:szCs w:val="20"/>
                    </w:rPr>
                  </w:pPr>
                  <w:r>
                    <w:rPr>
                      <w:spacing w:val="8"/>
                      <w:sz w:val="20"/>
                      <w:szCs w:val="20"/>
                    </w:rPr>
                    <w:t>项目运行期无需供暖</w:t>
                  </w:r>
                </w:p>
              </w:tc>
              <w:tc>
                <w:tcPr>
                  <w:tcW w:w="903" w:type="dxa"/>
                  <w:tcBorders>
                    <w:right w:val="nil"/>
                  </w:tcBorders>
                  <w:vAlign w:val="top"/>
                </w:tcPr>
                <w:p w14:paraId="7C3F75F8">
                  <w:pPr>
                    <w:pStyle w:val="7"/>
                    <w:spacing w:before="37" w:line="233" w:lineRule="auto"/>
                    <w:ind w:left="403"/>
                    <w:rPr>
                      <w:sz w:val="20"/>
                      <w:szCs w:val="20"/>
                    </w:rPr>
                  </w:pPr>
                  <w:r>
                    <w:rPr>
                      <w:sz w:val="20"/>
                      <w:szCs w:val="20"/>
                    </w:rPr>
                    <w:t>/</w:t>
                  </w:r>
                </w:p>
              </w:tc>
            </w:tr>
            <w:tr w14:paraId="74F496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3" w:hRule="atLeast"/>
              </w:trPr>
              <w:tc>
                <w:tcPr>
                  <w:tcW w:w="1306" w:type="dxa"/>
                  <w:vMerge w:val="restart"/>
                  <w:tcBorders>
                    <w:left w:val="nil"/>
                    <w:bottom w:val="nil"/>
                  </w:tcBorders>
                  <w:vAlign w:val="top"/>
                </w:tcPr>
                <w:p w14:paraId="1F559DCC">
                  <w:pPr>
                    <w:rPr>
                      <w:rFonts w:ascii="Arial"/>
                      <w:sz w:val="21"/>
                    </w:rPr>
                  </w:pPr>
                </w:p>
                <w:p w14:paraId="25E93C1C">
                  <w:pPr>
                    <w:rPr>
                      <w:rFonts w:ascii="Arial"/>
                      <w:sz w:val="21"/>
                    </w:rPr>
                  </w:pPr>
                </w:p>
                <w:p w14:paraId="1D10B93F">
                  <w:pPr>
                    <w:rPr>
                      <w:rFonts w:ascii="Arial"/>
                      <w:sz w:val="21"/>
                    </w:rPr>
                  </w:pPr>
                </w:p>
                <w:p w14:paraId="4D05D70B">
                  <w:pPr>
                    <w:rPr>
                      <w:rFonts w:ascii="Arial"/>
                      <w:sz w:val="21"/>
                    </w:rPr>
                  </w:pPr>
                </w:p>
                <w:p w14:paraId="1D441BC6">
                  <w:pPr>
                    <w:rPr>
                      <w:rFonts w:ascii="Arial"/>
                      <w:sz w:val="21"/>
                    </w:rPr>
                  </w:pPr>
                </w:p>
                <w:p w14:paraId="1E77FCDC">
                  <w:pPr>
                    <w:rPr>
                      <w:rFonts w:ascii="Arial"/>
                      <w:sz w:val="21"/>
                    </w:rPr>
                  </w:pPr>
                </w:p>
                <w:p w14:paraId="6B90BD05">
                  <w:pPr>
                    <w:rPr>
                      <w:rFonts w:ascii="Arial"/>
                      <w:sz w:val="21"/>
                    </w:rPr>
                  </w:pPr>
                </w:p>
                <w:p w14:paraId="1422D495">
                  <w:pPr>
                    <w:rPr>
                      <w:rFonts w:ascii="Arial"/>
                      <w:sz w:val="21"/>
                    </w:rPr>
                  </w:pPr>
                </w:p>
                <w:p w14:paraId="77291396">
                  <w:pPr>
                    <w:rPr>
                      <w:rFonts w:ascii="Arial"/>
                      <w:sz w:val="21"/>
                    </w:rPr>
                  </w:pPr>
                </w:p>
                <w:p w14:paraId="02761F29">
                  <w:pPr>
                    <w:pStyle w:val="7"/>
                    <w:spacing w:before="65" w:line="229" w:lineRule="auto"/>
                    <w:ind w:left="116"/>
                    <w:rPr>
                      <w:sz w:val="20"/>
                      <w:szCs w:val="20"/>
                    </w:rPr>
                  </w:pPr>
                  <w:r>
                    <w:rPr>
                      <w:spacing w:val="7"/>
                      <w:sz w:val="20"/>
                      <w:szCs w:val="20"/>
                    </w:rPr>
                    <w:t>环保工程</w:t>
                  </w:r>
                </w:p>
              </w:tc>
              <w:tc>
                <w:tcPr>
                  <w:tcW w:w="1602" w:type="dxa"/>
                  <w:vAlign w:val="top"/>
                </w:tcPr>
                <w:p w14:paraId="7DE9201A">
                  <w:pPr>
                    <w:spacing w:line="443" w:lineRule="auto"/>
                    <w:rPr>
                      <w:rFonts w:ascii="Arial"/>
                      <w:sz w:val="21"/>
                    </w:rPr>
                  </w:pPr>
                </w:p>
                <w:p w14:paraId="4726F03C">
                  <w:pPr>
                    <w:pStyle w:val="7"/>
                    <w:spacing w:before="65" w:line="229" w:lineRule="auto"/>
                    <w:ind w:left="323"/>
                    <w:rPr>
                      <w:sz w:val="20"/>
                      <w:szCs w:val="20"/>
                    </w:rPr>
                  </w:pPr>
                  <w:r>
                    <w:rPr>
                      <w:spacing w:val="7"/>
                      <w:sz w:val="20"/>
                      <w:szCs w:val="20"/>
                    </w:rPr>
                    <w:t>废气处理</w:t>
                  </w:r>
                </w:p>
              </w:tc>
              <w:tc>
                <w:tcPr>
                  <w:tcW w:w="5175" w:type="dxa"/>
                  <w:vAlign w:val="top"/>
                </w:tcPr>
                <w:p w14:paraId="34FA8CE9">
                  <w:pPr>
                    <w:pStyle w:val="7"/>
                    <w:spacing w:before="36" w:line="243" w:lineRule="auto"/>
                    <w:ind w:left="113" w:right="75"/>
                    <w:jc w:val="both"/>
                    <w:rPr>
                      <w:sz w:val="20"/>
                      <w:szCs w:val="20"/>
                    </w:rPr>
                  </w:pPr>
                  <w:r>
                    <w:rPr>
                      <w:spacing w:val="6"/>
                      <w:sz w:val="20"/>
                      <w:szCs w:val="20"/>
                    </w:rPr>
                    <w:t>废液和废矿物油均密封在容器内贮存，使用完毕试剂瓶装入密闭包装袋，再放入加盖密封塑料桶后存入危险废</w:t>
                  </w:r>
                  <w:r>
                    <w:rPr>
                      <w:spacing w:val="7"/>
                      <w:sz w:val="20"/>
                      <w:szCs w:val="20"/>
                    </w:rPr>
                    <w:t>物贮存间；设备检修废矿物油直接装入桶内加盖封闭，</w:t>
                  </w:r>
                  <w:r>
                    <w:rPr>
                      <w:spacing w:val="6"/>
                      <w:sz w:val="20"/>
                      <w:szCs w:val="20"/>
                    </w:rPr>
                    <w:t>危废间内产生少量废气，且危险废物暂存间内设置通风</w:t>
                  </w:r>
                  <w:r>
                    <w:rPr>
                      <w:spacing w:val="7"/>
                      <w:sz w:val="20"/>
                      <w:szCs w:val="20"/>
                    </w:rPr>
                    <w:t>（柜）装置，并</w:t>
                  </w:r>
                  <w:r>
                    <w:rPr>
                      <w:rFonts w:hint="eastAsia"/>
                      <w:spacing w:val="7"/>
                      <w:sz w:val="20"/>
                      <w:szCs w:val="20"/>
                      <w:lang w:val="en-US" w:eastAsia="zh-CN"/>
                    </w:rPr>
                    <w:t>设置</w:t>
                  </w:r>
                  <w:r>
                    <w:rPr>
                      <w:spacing w:val="-30"/>
                      <w:sz w:val="20"/>
                      <w:szCs w:val="20"/>
                    </w:rPr>
                    <w:t xml:space="preserve"> </w:t>
                  </w:r>
                  <w:r>
                    <w:rPr>
                      <w:rFonts w:ascii="Times New Roman" w:hAnsi="Times New Roman" w:eastAsia="Times New Roman" w:cs="Times New Roman"/>
                      <w:spacing w:val="7"/>
                      <w:sz w:val="20"/>
                      <w:szCs w:val="20"/>
                    </w:rPr>
                    <w:t xml:space="preserve">3 </w:t>
                  </w:r>
                  <w:r>
                    <w:rPr>
                      <w:spacing w:val="7"/>
                      <w:sz w:val="20"/>
                      <w:szCs w:val="20"/>
                    </w:rPr>
                    <w:t>个通风窗口。</w:t>
                  </w:r>
                </w:p>
              </w:tc>
              <w:tc>
                <w:tcPr>
                  <w:tcW w:w="903" w:type="dxa"/>
                  <w:tcBorders>
                    <w:right w:val="nil"/>
                  </w:tcBorders>
                  <w:vAlign w:val="top"/>
                </w:tcPr>
                <w:p w14:paraId="3EE94251">
                  <w:pPr>
                    <w:spacing w:line="443" w:lineRule="auto"/>
                    <w:rPr>
                      <w:rFonts w:ascii="Arial"/>
                      <w:sz w:val="21"/>
                    </w:rPr>
                  </w:pPr>
                </w:p>
                <w:p w14:paraId="2C3013A7">
                  <w:pPr>
                    <w:pStyle w:val="7"/>
                    <w:spacing w:before="65" w:line="229" w:lineRule="auto"/>
                    <w:ind w:left="114"/>
                    <w:rPr>
                      <w:sz w:val="20"/>
                      <w:szCs w:val="20"/>
                    </w:rPr>
                  </w:pPr>
                  <w:r>
                    <w:rPr>
                      <w:spacing w:val="4"/>
                      <w:sz w:val="20"/>
                      <w:szCs w:val="20"/>
                    </w:rPr>
                    <w:t>新建</w:t>
                  </w:r>
                </w:p>
              </w:tc>
            </w:tr>
            <w:tr w14:paraId="695C6A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2" w:hRule="atLeast"/>
              </w:trPr>
              <w:tc>
                <w:tcPr>
                  <w:tcW w:w="1306" w:type="dxa"/>
                  <w:vMerge w:val="continue"/>
                  <w:tcBorders>
                    <w:top w:val="nil"/>
                    <w:left w:val="nil"/>
                    <w:bottom w:val="nil"/>
                  </w:tcBorders>
                  <w:vAlign w:val="top"/>
                </w:tcPr>
                <w:p w14:paraId="1094A374">
                  <w:pPr>
                    <w:rPr>
                      <w:rFonts w:ascii="Arial"/>
                      <w:sz w:val="21"/>
                    </w:rPr>
                  </w:pPr>
                </w:p>
              </w:tc>
              <w:tc>
                <w:tcPr>
                  <w:tcW w:w="1602" w:type="dxa"/>
                  <w:vAlign w:val="top"/>
                </w:tcPr>
                <w:p w14:paraId="6BB6FA2B">
                  <w:pPr>
                    <w:pStyle w:val="7"/>
                    <w:spacing w:before="242" w:line="228" w:lineRule="auto"/>
                    <w:ind w:left="311"/>
                    <w:rPr>
                      <w:sz w:val="20"/>
                      <w:szCs w:val="20"/>
                    </w:rPr>
                  </w:pPr>
                  <w:r>
                    <w:rPr>
                      <w:spacing w:val="7"/>
                      <w:sz w:val="20"/>
                      <w:szCs w:val="20"/>
                    </w:rPr>
                    <w:t>废水处理</w:t>
                  </w:r>
                </w:p>
              </w:tc>
              <w:tc>
                <w:tcPr>
                  <w:tcW w:w="5175" w:type="dxa"/>
                  <w:vAlign w:val="top"/>
                </w:tcPr>
                <w:p w14:paraId="6FFF4368">
                  <w:pPr>
                    <w:pStyle w:val="7"/>
                    <w:spacing w:before="38" w:line="238" w:lineRule="auto"/>
                    <w:ind w:left="114" w:right="107" w:firstLine="2"/>
                    <w:jc w:val="both"/>
                    <w:rPr>
                      <w:sz w:val="20"/>
                      <w:szCs w:val="20"/>
                    </w:rPr>
                  </w:pPr>
                  <w:r>
                    <w:rPr>
                      <w:spacing w:val="6"/>
                      <w:sz w:val="20"/>
                      <w:szCs w:val="20"/>
                    </w:rPr>
                    <w:t>危险废物暂存过程无废水产生；废液和废矿物油事故状</w:t>
                  </w:r>
                  <w:r>
                    <w:rPr>
                      <w:spacing w:val="11"/>
                      <w:sz w:val="20"/>
                      <w:szCs w:val="20"/>
                    </w:rPr>
                    <w:t>态下泄漏在围堰内，并建</w:t>
                  </w:r>
                  <w:r>
                    <w:rPr>
                      <w:spacing w:val="-29"/>
                      <w:sz w:val="20"/>
                      <w:szCs w:val="20"/>
                    </w:rPr>
                    <w:t xml:space="preserve"> </w:t>
                  </w:r>
                  <w:r>
                    <w:rPr>
                      <w:spacing w:val="11"/>
                      <w:sz w:val="20"/>
                      <w:szCs w:val="20"/>
                    </w:rPr>
                    <w:t>4.25m</w:t>
                  </w:r>
                  <w:r>
                    <w:rPr>
                      <w:spacing w:val="11"/>
                      <w:position w:val="10"/>
                      <w:sz w:val="10"/>
                      <w:szCs w:val="10"/>
                    </w:rPr>
                    <w:t>3</w:t>
                  </w:r>
                  <w:r>
                    <w:rPr>
                      <w:spacing w:val="-10"/>
                      <w:position w:val="10"/>
                      <w:sz w:val="10"/>
                      <w:szCs w:val="10"/>
                    </w:rPr>
                    <w:t xml:space="preserve"> </w:t>
                  </w:r>
                  <w:r>
                    <w:rPr>
                      <w:spacing w:val="11"/>
                      <w:sz w:val="20"/>
                      <w:szCs w:val="20"/>
                    </w:rPr>
                    <w:t>事故应急池收集后委</w:t>
                  </w:r>
                  <w:r>
                    <w:rPr>
                      <w:spacing w:val="8"/>
                      <w:sz w:val="20"/>
                      <w:szCs w:val="20"/>
                    </w:rPr>
                    <w:t>托有资质的单位进行处理处置。</w:t>
                  </w:r>
                </w:p>
              </w:tc>
              <w:tc>
                <w:tcPr>
                  <w:tcW w:w="903" w:type="dxa"/>
                  <w:tcBorders>
                    <w:right w:val="nil"/>
                  </w:tcBorders>
                  <w:vAlign w:val="top"/>
                </w:tcPr>
                <w:p w14:paraId="64006DE0">
                  <w:pPr>
                    <w:pStyle w:val="7"/>
                    <w:spacing w:before="241" w:line="229" w:lineRule="auto"/>
                    <w:ind w:left="114"/>
                    <w:rPr>
                      <w:sz w:val="20"/>
                      <w:szCs w:val="20"/>
                    </w:rPr>
                  </w:pPr>
                  <w:r>
                    <w:rPr>
                      <w:spacing w:val="4"/>
                      <w:sz w:val="20"/>
                      <w:szCs w:val="20"/>
                    </w:rPr>
                    <w:t>新建</w:t>
                  </w:r>
                </w:p>
              </w:tc>
            </w:tr>
            <w:tr w14:paraId="7E7603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9" w:hRule="atLeast"/>
              </w:trPr>
              <w:tc>
                <w:tcPr>
                  <w:tcW w:w="1306" w:type="dxa"/>
                  <w:vMerge w:val="continue"/>
                  <w:tcBorders>
                    <w:top w:val="nil"/>
                    <w:left w:val="nil"/>
                    <w:bottom w:val="nil"/>
                  </w:tcBorders>
                  <w:vAlign w:val="top"/>
                </w:tcPr>
                <w:p w14:paraId="2FF83CB1">
                  <w:pPr>
                    <w:rPr>
                      <w:rFonts w:ascii="Arial"/>
                      <w:sz w:val="21"/>
                    </w:rPr>
                  </w:pPr>
                </w:p>
              </w:tc>
              <w:tc>
                <w:tcPr>
                  <w:tcW w:w="1602" w:type="dxa"/>
                  <w:vAlign w:val="top"/>
                </w:tcPr>
                <w:p w14:paraId="6740545C">
                  <w:pPr>
                    <w:pStyle w:val="7"/>
                    <w:spacing w:before="43" w:line="229" w:lineRule="auto"/>
                    <w:ind w:left="396"/>
                    <w:rPr>
                      <w:sz w:val="20"/>
                      <w:szCs w:val="20"/>
                    </w:rPr>
                  </w:pPr>
                  <w:r>
                    <w:rPr>
                      <w:spacing w:val="4"/>
                      <w:sz w:val="20"/>
                      <w:szCs w:val="20"/>
                    </w:rPr>
                    <w:t>噪声处理</w:t>
                  </w:r>
                </w:p>
              </w:tc>
              <w:tc>
                <w:tcPr>
                  <w:tcW w:w="5175" w:type="dxa"/>
                  <w:vAlign w:val="top"/>
                </w:tcPr>
                <w:p w14:paraId="39792FA3">
                  <w:pPr>
                    <w:pStyle w:val="7"/>
                    <w:spacing w:before="110" w:line="229" w:lineRule="auto"/>
                    <w:ind w:left="116"/>
                    <w:rPr>
                      <w:sz w:val="20"/>
                      <w:szCs w:val="20"/>
                    </w:rPr>
                  </w:pPr>
                  <w:r>
                    <w:rPr>
                      <w:spacing w:val="9"/>
                      <w:sz w:val="20"/>
                      <w:szCs w:val="20"/>
                    </w:rPr>
                    <w:t>主要为通风装置噪声，低噪声设备、危废间隔声措施。</w:t>
                  </w:r>
                </w:p>
              </w:tc>
              <w:tc>
                <w:tcPr>
                  <w:tcW w:w="903" w:type="dxa"/>
                  <w:tcBorders>
                    <w:right w:val="nil"/>
                  </w:tcBorders>
                  <w:vAlign w:val="top"/>
                </w:tcPr>
                <w:p w14:paraId="694F9605">
                  <w:pPr>
                    <w:pStyle w:val="7"/>
                    <w:spacing w:before="43" w:line="229" w:lineRule="auto"/>
                    <w:ind w:left="249"/>
                    <w:rPr>
                      <w:sz w:val="20"/>
                      <w:szCs w:val="20"/>
                    </w:rPr>
                  </w:pPr>
                  <w:r>
                    <w:rPr>
                      <w:spacing w:val="4"/>
                      <w:sz w:val="20"/>
                      <w:szCs w:val="20"/>
                    </w:rPr>
                    <w:t>新建</w:t>
                  </w:r>
                </w:p>
              </w:tc>
            </w:tr>
            <w:tr w14:paraId="6B4991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2" w:hRule="atLeast"/>
              </w:trPr>
              <w:tc>
                <w:tcPr>
                  <w:tcW w:w="1306" w:type="dxa"/>
                  <w:vMerge w:val="continue"/>
                  <w:tcBorders>
                    <w:top w:val="nil"/>
                    <w:left w:val="nil"/>
                    <w:bottom w:val="nil"/>
                  </w:tcBorders>
                  <w:vAlign w:val="top"/>
                </w:tcPr>
                <w:p w14:paraId="51A5E2A4">
                  <w:pPr>
                    <w:rPr>
                      <w:rFonts w:ascii="Arial"/>
                      <w:sz w:val="21"/>
                    </w:rPr>
                  </w:pPr>
                </w:p>
              </w:tc>
              <w:tc>
                <w:tcPr>
                  <w:tcW w:w="1602" w:type="dxa"/>
                  <w:vAlign w:val="top"/>
                </w:tcPr>
                <w:p w14:paraId="713BBD9D">
                  <w:pPr>
                    <w:pStyle w:val="7"/>
                    <w:spacing w:before="246" w:line="229" w:lineRule="auto"/>
                    <w:ind w:left="405"/>
                    <w:rPr>
                      <w:sz w:val="20"/>
                      <w:szCs w:val="20"/>
                    </w:rPr>
                  </w:pPr>
                  <w:r>
                    <w:rPr>
                      <w:spacing w:val="2"/>
                      <w:sz w:val="20"/>
                      <w:szCs w:val="20"/>
                    </w:rPr>
                    <w:t>固废处理</w:t>
                  </w:r>
                </w:p>
              </w:tc>
              <w:tc>
                <w:tcPr>
                  <w:tcW w:w="5175" w:type="dxa"/>
                  <w:vAlign w:val="top"/>
                </w:tcPr>
                <w:p w14:paraId="6AFB903A">
                  <w:pPr>
                    <w:pStyle w:val="7"/>
                    <w:spacing w:before="41" w:line="237" w:lineRule="auto"/>
                    <w:ind w:left="113" w:right="104" w:firstLine="1"/>
                    <w:jc w:val="both"/>
                    <w:rPr>
                      <w:sz w:val="20"/>
                      <w:szCs w:val="20"/>
                    </w:rPr>
                  </w:pPr>
                  <w:r>
                    <w:rPr>
                      <w:spacing w:val="6"/>
                      <w:sz w:val="20"/>
                      <w:szCs w:val="20"/>
                    </w:rPr>
                    <w:t>本项目不产生固体废物，项目主要暂存污水处理厂产生的危险废物，分类、分区贮存，定期交辽宁绿源再生能</w:t>
                  </w:r>
                  <w:r>
                    <w:rPr>
                      <w:spacing w:val="8"/>
                      <w:sz w:val="20"/>
                      <w:szCs w:val="20"/>
                    </w:rPr>
                    <w:t>源开发有限公司拖运处置。</w:t>
                  </w:r>
                </w:p>
              </w:tc>
              <w:tc>
                <w:tcPr>
                  <w:tcW w:w="903" w:type="dxa"/>
                  <w:tcBorders>
                    <w:right w:val="nil"/>
                  </w:tcBorders>
                  <w:vAlign w:val="top"/>
                </w:tcPr>
                <w:p w14:paraId="405DB55E">
                  <w:pPr>
                    <w:pStyle w:val="7"/>
                    <w:spacing w:before="177" w:line="255" w:lineRule="auto"/>
                    <w:ind w:left="348" w:right="136" w:hanging="207"/>
                    <w:rPr>
                      <w:sz w:val="20"/>
                      <w:szCs w:val="20"/>
                    </w:rPr>
                  </w:pPr>
                  <w:r>
                    <w:rPr>
                      <w:spacing w:val="7"/>
                      <w:sz w:val="20"/>
                      <w:szCs w:val="20"/>
                    </w:rPr>
                    <w:t>委托处</w:t>
                  </w:r>
                  <w:r>
                    <w:rPr>
                      <w:spacing w:val="2"/>
                      <w:sz w:val="20"/>
                      <w:szCs w:val="20"/>
                    </w:rPr>
                    <w:t>置</w:t>
                  </w:r>
                </w:p>
              </w:tc>
            </w:tr>
            <w:tr w14:paraId="1040C7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2" w:hRule="atLeast"/>
              </w:trPr>
              <w:tc>
                <w:tcPr>
                  <w:tcW w:w="1306" w:type="dxa"/>
                  <w:vMerge w:val="continue"/>
                  <w:tcBorders>
                    <w:top w:val="nil"/>
                    <w:left w:val="nil"/>
                  </w:tcBorders>
                  <w:vAlign w:val="top"/>
                </w:tcPr>
                <w:p w14:paraId="5298BADE">
                  <w:pPr>
                    <w:rPr>
                      <w:rFonts w:ascii="Arial"/>
                      <w:sz w:val="21"/>
                    </w:rPr>
                  </w:pPr>
                </w:p>
              </w:tc>
              <w:tc>
                <w:tcPr>
                  <w:tcW w:w="1602" w:type="dxa"/>
                  <w:vAlign w:val="top"/>
                </w:tcPr>
                <w:p w14:paraId="6914A26A">
                  <w:pPr>
                    <w:spacing w:line="453" w:lineRule="auto"/>
                    <w:rPr>
                      <w:rFonts w:ascii="Arial"/>
                      <w:sz w:val="21"/>
                    </w:rPr>
                  </w:pPr>
                </w:p>
                <w:p w14:paraId="6F750461">
                  <w:pPr>
                    <w:pStyle w:val="7"/>
                    <w:spacing w:before="65" w:line="229" w:lineRule="auto"/>
                    <w:ind w:left="325"/>
                    <w:rPr>
                      <w:sz w:val="20"/>
                      <w:szCs w:val="20"/>
                    </w:rPr>
                  </w:pPr>
                  <w:r>
                    <w:rPr>
                      <w:spacing w:val="4"/>
                      <w:sz w:val="20"/>
                      <w:szCs w:val="20"/>
                    </w:rPr>
                    <w:t>防渗系统</w:t>
                  </w:r>
                </w:p>
              </w:tc>
              <w:tc>
                <w:tcPr>
                  <w:tcW w:w="5175" w:type="dxa"/>
                  <w:vAlign w:val="top"/>
                </w:tcPr>
                <w:p w14:paraId="250BEE84">
                  <w:pPr>
                    <w:pStyle w:val="7"/>
                    <w:spacing w:before="46" w:line="241" w:lineRule="auto"/>
                    <w:ind w:left="112" w:right="103" w:firstLine="4"/>
                    <w:jc w:val="both"/>
                    <w:rPr>
                      <w:sz w:val="20"/>
                      <w:szCs w:val="20"/>
                    </w:rPr>
                  </w:pPr>
                  <w:r>
                    <w:rPr>
                      <w:spacing w:val="6"/>
                      <w:sz w:val="20"/>
                      <w:szCs w:val="20"/>
                    </w:rPr>
                    <w:t>危险废物贮存间采取基础防渗措施，地面、裙脚均采取</w:t>
                  </w:r>
                  <w:r>
                    <w:rPr>
                      <w:spacing w:val="19"/>
                      <w:sz w:val="20"/>
                      <w:szCs w:val="20"/>
                    </w:rPr>
                    <w:t>防渗</w:t>
                  </w:r>
                  <w:r>
                    <w:rPr>
                      <w:spacing w:val="-45"/>
                      <w:sz w:val="20"/>
                      <w:szCs w:val="20"/>
                    </w:rPr>
                    <w:t xml:space="preserve"> </w:t>
                  </w:r>
                  <w:r>
                    <w:rPr>
                      <w:spacing w:val="19"/>
                      <w:sz w:val="20"/>
                      <w:szCs w:val="20"/>
                    </w:rPr>
                    <w:t>、裙脚高度上翻</w:t>
                  </w:r>
                  <w:r>
                    <w:rPr>
                      <w:spacing w:val="-16"/>
                      <w:sz w:val="20"/>
                      <w:szCs w:val="20"/>
                    </w:rPr>
                    <w:t xml:space="preserve"> </w:t>
                  </w:r>
                  <w:r>
                    <w:rPr>
                      <w:spacing w:val="19"/>
                      <w:sz w:val="20"/>
                      <w:szCs w:val="20"/>
                    </w:rPr>
                    <w:t>300</w:t>
                  </w:r>
                  <w:r>
                    <w:rPr>
                      <w:sz w:val="20"/>
                      <w:szCs w:val="20"/>
                    </w:rPr>
                    <w:t>mm</w:t>
                  </w:r>
                  <w:r>
                    <w:rPr>
                      <w:spacing w:val="-56"/>
                      <w:sz w:val="20"/>
                      <w:szCs w:val="20"/>
                    </w:rPr>
                    <w:t xml:space="preserve"> </w:t>
                  </w:r>
                  <w:r>
                    <w:rPr>
                      <w:spacing w:val="19"/>
                      <w:sz w:val="20"/>
                      <w:szCs w:val="20"/>
                    </w:rPr>
                    <w:t>，</w:t>
                  </w:r>
                  <w:r>
                    <w:rPr>
                      <w:spacing w:val="-53"/>
                      <w:sz w:val="20"/>
                      <w:szCs w:val="20"/>
                    </w:rPr>
                    <w:t xml:space="preserve"> </w:t>
                  </w:r>
                  <w:r>
                    <w:rPr>
                      <w:spacing w:val="19"/>
                      <w:sz w:val="20"/>
                      <w:szCs w:val="20"/>
                    </w:rPr>
                    <w:t>防渗层采用夯实素土</w:t>
                  </w:r>
                  <w:r>
                    <w:rPr>
                      <w:spacing w:val="10"/>
                      <w:sz w:val="20"/>
                      <w:szCs w:val="20"/>
                    </w:rPr>
                    <w:t>+100</w:t>
                  </w:r>
                  <w:r>
                    <w:rPr>
                      <w:sz w:val="20"/>
                      <w:szCs w:val="20"/>
                    </w:rPr>
                    <w:t>mm</w:t>
                  </w:r>
                  <w:r>
                    <w:rPr>
                      <w:spacing w:val="-28"/>
                      <w:sz w:val="20"/>
                      <w:szCs w:val="20"/>
                    </w:rPr>
                    <w:t xml:space="preserve"> </w:t>
                  </w:r>
                  <w:r>
                    <w:rPr>
                      <w:spacing w:val="10"/>
                      <w:sz w:val="20"/>
                      <w:szCs w:val="20"/>
                    </w:rPr>
                    <w:t>厚混凝土垫层+20</w:t>
                  </w:r>
                  <w:r>
                    <w:rPr>
                      <w:sz w:val="20"/>
                      <w:szCs w:val="20"/>
                    </w:rPr>
                    <w:t>mm</w:t>
                  </w:r>
                  <w:r>
                    <w:rPr>
                      <w:spacing w:val="-31"/>
                      <w:sz w:val="20"/>
                      <w:szCs w:val="20"/>
                    </w:rPr>
                    <w:t xml:space="preserve"> </w:t>
                  </w:r>
                  <w:r>
                    <w:rPr>
                      <w:spacing w:val="10"/>
                      <w:sz w:val="20"/>
                      <w:szCs w:val="20"/>
                    </w:rPr>
                    <w:t>水泥砂浆+2</w:t>
                  </w:r>
                  <w:r>
                    <w:rPr>
                      <w:sz w:val="20"/>
                      <w:szCs w:val="20"/>
                    </w:rPr>
                    <w:t>mm</w:t>
                  </w:r>
                  <w:r>
                    <w:rPr>
                      <w:spacing w:val="-30"/>
                      <w:sz w:val="20"/>
                      <w:szCs w:val="20"/>
                    </w:rPr>
                    <w:t xml:space="preserve"> </w:t>
                  </w:r>
                  <w:r>
                    <w:rPr>
                      <w:spacing w:val="10"/>
                      <w:sz w:val="20"/>
                      <w:szCs w:val="20"/>
                    </w:rPr>
                    <w:t>厚高密度聚</w:t>
                  </w:r>
                  <w:r>
                    <w:rPr>
                      <w:spacing w:val="4"/>
                      <w:sz w:val="20"/>
                      <w:szCs w:val="20"/>
                    </w:rPr>
                    <w:t>乙烯+15</w:t>
                  </w:r>
                  <w:r>
                    <w:rPr>
                      <w:sz w:val="20"/>
                      <w:szCs w:val="20"/>
                    </w:rPr>
                    <w:t>mm</w:t>
                  </w:r>
                  <w:r>
                    <w:rPr>
                      <w:spacing w:val="-19"/>
                      <w:sz w:val="20"/>
                      <w:szCs w:val="20"/>
                    </w:rPr>
                    <w:t xml:space="preserve"> </w:t>
                  </w:r>
                  <w:r>
                    <w:rPr>
                      <w:spacing w:val="4"/>
                      <w:sz w:val="20"/>
                      <w:szCs w:val="20"/>
                    </w:rPr>
                    <w:t>水泥砂浆+120</w:t>
                  </w:r>
                  <w:r>
                    <w:rPr>
                      <w:sz w:val="20"/>
                      <w:szCs w:val="20"/>
                    </w:rPr>
                    <w:t>mm</w:t>
                  </w:r>
                  <w:r>
                    <w:rPr>
                      <w:spacing w:val="-33"/>
                      <w:sz w:val="20"/>
                      <w:szCs w:val="20"/>
                    </w:rPr>
                    <w:t xml:space="preserve"> </w:t>
                  </w:r>
                  <w:r>
                    <w:rPr>
                      <w:spacing w:val="4"/>
                      <w:sz w:val="20"/>
                      <w:szCs w:val="20"/>
                    </w:rPr>
                    <w:t>厚混凝土层，渗透系数≤10</w:t>
                  </w:r>
                  <w:r>
                    <w:rPr>
                      <w:sz w:val="20"/>
                      <w:szCs w:val="20"/>
                    </w:rPr>
                    <w:t xml:space="preserve"> </w:t>
                  </w:r>
                  <w:r>
                    <w:rPr>
                      <w:spacing w:val="7"/>
                      <w:sz w:val="20"/>
                      <w:szCs w:val="20"/>
                    </w:rPr>
                    <w:t>—</w:t>
                  </w:r>
                  <w:r>
                    <w:rPr>
                      <w:spacing w:val="7"/>
                      <w:position w:val="9"/>
                      <w:sz w:val="10"/>
                      <w:szCs w:val="10"/>
                    </w:rPr>
                    <w:t>10</w:t>
                  </w:r>
                  <w:r>
                    <w:rPr>
                      <w:sz w:val="20"/>
                      <w:szCs w:val="20"/>
                    </w:rPr>
                    <w:t>cm</w:t>
                  </w:r>
                  <w:r>
                    <w:rPr>
                      <w:spacing w:val="7"/>
                      <w:sz w:val="20"/>
                      <w:szCs w:val="20"/>
                    </w:rPr>
                    <w:t>/s，内配双向钢筋网。</w:t>
                  </w:r>
                </w:p>
              </w:tc>
              <w:tc>
                <w:tcPr>
                  <w:tcW w:w="903" w:type="dxa"/>
                  <w:tcBorders>
                    <w:right w:val="nil"/>
                  </w:tcBorders>
                  <w:vAlign w:val="top"/>
                </w:tcPr>
                <w:p w14:paraId="3C0124C7">
                  <w:pPr>
                    <w:spacing w:line="453" w:lineRule="auto"/>
                    <w:rPr>
                      <w:rFonts w:ascii="Arial"/>
                      <w:sz w:val="21"/>
                    </w:rPr>
                  </w:pPr>
                </w:p>
                <w:p w14:paraId="14E1D713">
                  <w:pPr>
                    <w:pStyle w:val="7"/>
                    <w:spacing w:before="65" w:line="229" w:lineRule="auto"/>
                    <w:ind w:left="249"/>
                    <w:rPr>
                      <w:sz w:val="20"/>
                      <w:szCs w:val="20"/>
                    </w:rPr>
                  </w:pPr>
                  <w:r>
                    <w:rPr>
                      <w:spacing w:val="4"/>
                      <w:sz w:val="20"/>
                      <w:szCs w:val="20"/>
                    </w:rPr>
                    <w:t>新建</w:t>
                  </w:r>
                </w:p>
              </w:tc>
            </w:tr>
            <w:tr w14:paraId="4943EA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20" w:hRule="atLeast"/>
              </w:trPr>
              <w:tc>
                <w:tcPr>
                  <w:tcW w:w="1306" w:type="dxa"/>
                  <w:tcBorders>
                    <w:left w:val="nil"/>
                    <w:bottom w:val="single" w:color="000000" w:sz="10" w:space="0"/>
                  </w:tcBorders>
                  <w:vAlign w:val="top"/>
                </w:tcPr>
                <w:p w14:paraId="5BCF434C">
                  <w:pPr>
                    <w:spacing w:line="335" w:lineRule="auto"/>
                    <w:rPr>
                      <w:rFonts w:ascii="Arial"/>
                      <w:sz w:val="21"/>
                    </w:rPr>
                  </w:pPr>
                </w:p>
                <w:p w14:paraId="1E82E6B3">
                  <w:pPr>
                    <w:spacing w:line="336" w:lineRule="auto"/>
                    <w:rPr>
                      <w:rFonts w:ascii="Arial"/>
                      <w:sz w:val="21"/>
                    </w:rPr>
                  </w:pPr>
                </w:p>
                <w:p w14:paraId="25412361">
                  <w:pPr>
                    <w:pStyle w:val="7"/>
                    <w:spacing w:before="65" w:line="378" w:lineRule="auto"/>
                    <w:ind w:left="554" w:right="127" w:hanging="419"/>
                    <w:rPr>
                      <w:sz w:val="20"/>
                      <w:szCs w:val="20"/>
                    </w:rPr>
                  </w:pPr>
                  <w:r>
                    <w:rPr>
                      <w:spacing w:val="8"/>
                      <w:sz w:val="20"/>
                      <w:szCs w:val="20"/>
                    </w:rPr>
                    <w:t>环境风险防</w:t>
                  </w:r>
                  <w:r>
                    <w:rPr>
                      <w:spacing w:val="1"/>
                      <w:sz w:val="20"/>
                      <w:szCs w:val="20"/>
                    </w:rPr>
                    <w:t>控</w:t>
                  </w:r>
                </w:p>
              </w:tc>
              <w:tc>
                <w:tcPr>
                  <w:tcW w:w="1602" w:type="dxa"/>
                  <w:tcBorders>
                    <w:bottom w:val="single" w:color="000000" w:sz="10" w:space="0"/>
                  </w:tcBorders>
                  <w:vAlign w:val="top"/>
                </w:tcPr>
                <w:p w14:paraId="5A371162">
                  <w:pPr>
                    <w:spacing w:line="291" w:lineRule="auto"/>
                    <w:rPr>
                      <w:rFonts w:ascii="Arial"/>
                      <w:sz w:val="21"/>
                    </w:rPr>
                  </w:pPr>
                </w:p>
                <w:p w14:paraId="60C947C2">
                  <w:pPr>
                    <w:spacing w:line="291" w:lineRule="auto"/>
                    <w:rPr>
                      <w:rFonts w:ascii="Arial"/>
                      <w:sz w:val="21"/>
                    </w:rPr>
                  </w:pPr>
                </w:p>
                <w:p w14:paraId="17EE6B04">
                  <w:pPr>
                    <w:spacing w:line="291" w:lineRule="auto"/>
                    <w:rPr>
                      <w:rFonts w:ascii="Arial"/>
                      <w:sz w:val="21"/>
                    </w:rPr>
                  </w:pPr>
                </w:p>
                <w:p w14:paraId="3FE265EB">
                  <w:pPr>
                    <w:pStyle w:val="7"/>
                    <w:spacing w:before="65" w:line="229" w:lineRule="auto"/>
                    <w:ind w:left="387"/>
                    <w:rPr>
                      <w:sz w:val="20"/>
                      <w:szCs w:val="20"/>
                    </w:rPr>
                  </w:pPr>
                  <w:r>
                    <w:rPr>
                      <w:spacing w:val="7"/>
                      <w:sz w:val="20"/>
                      <w:szCs w:val="20"/>
                    </w:rPr>
                    <w:t>风险事故</w:t>
                  </w:r>
                </w:p>
              </w:tc>
              <w:tc>
                <w:tcPr>
                  <w:tcW w:w="5175" w:type="dxa"/>
                  <w:tcBorders>
                    <w:bottom w:val="single" w:color="000000" w:sz="10" w:space="0"/>
                  </w:tcBorders>
                  <w:vAlign w:val="top"/>
                </w:tcPr>
                <w:p w14:paraId="66575D4C">
                  <w:pPr>
                    <w:pStyle w:val="7"/>
                    <w:spacing w:before="60" w:line="248" w:lineRule="auto"/>
                    <w:ind w:left="113" w:right="104"/>
                    <w:jc w:val="both"/>
                    <w:rPr>
                      <w:sz w:val="20"/>
                      <w:szCs w:val="20"/>
                    </w:rPr>
                  </w:pPr>
                  <w:r>
                    <w:rPr>
                      <w:spacing w:val="6"/>
                      <w:sz w:val="20"/>
                      <w:szCs w:val="20"/>
                    </w:rPr>
                    <w:t>①危废间做好防风、防雨、防晒措施；②地面、裙脚等做好防漏、防渗措施、围堰、导流沟、事故集液池均进行防渗处理，防止事故状态下废液泄漏污染土壤及地下水；③收集桶设置警示标志，危险废物标识参照《危险</w:t>
                  </w:r>
                  <w:r>
                    <w:rPr>
                      <w:spacing w:val="8"/>
                      <w:sz w:val="20"/>
                      <w:szCs w:val="20"/>
                    </w:rPr>
                    <w:t>废物识别标志设置技术规范》（</w:t>
                  </w:r>
                  <w:r>
                    <w:rPr>
                      <w:rFonts w:ascii="Times New Roman" w:hAnsi="Times New Roman" w:eastAsia="Times New Roman" w:cs="Times New Roman"/>
                      <w:sz w:val="20"/>
                      <w:szCs w:val="20"/>
                    </w:rPr>
                    <w:t>HJ</w:t>
                  </w:r>
                  <w:r>
                    <w:rPr>
                      <w:rFonts w:ascii="Times New Roman" w:hAnsi="Times New Roman" w:eastAsia="Times New Roman" w:cs="Times New Roman"/>
                      <w:spacing w:val="8"/>
                      <w:sz w:val="20"/>
                      <w:szCs w:val="20"/>
                    </w:rPr>
                    <w:t>1276-2022</w:t>
                  </w:r>
                  <w:r>
                    <w:rPr>
                      <w:spacing w:val="8"/>
                      <w:sz w:val="20"/>
                      <w:szCs w:val="20"/>
                    </w:rPr>
                    <w:t>）中相关</w:t>
                  </w:r>
                  <w:r>
                    <w:rPr>
                      <w:spacing w:val="7"/>
                      <w:sz w:val="20"/>
                      <w:szCs w:val="20"/>
                    </w:rPr>
                    <w:t>要求；④贮存间设置一个出入口，门口和室内各设置</w:t>
                  </w:r>
                  <w:r>
                    <w:rPr>
                      <w:spacing w:val="-20"/>
                      <w:sz w:val="20"/>
                      <w:szCs w:val="20"/>
                    </w:rPr>
                    <w:t xml:space="preserve"> </w:t>
                  </w:r>
                  <w:r>
                    <w:rPr>
                      <w:rFonts w:ascii="Times New Roman" w:hAnsi="Times New Roman" w:eastAsia="Times New Roman" w:cs="Times New Roman"/>
                      <w:spacing w:val="7"/>
                      <w:sz w:val="20"/>
                      <w:szCs w:val="20"/>
                    </w:rPr>
                    <w:t>1</w:t>
                  </w:r>
                  <w:r>
                    <w:rPr>
                      <w:spacing w:val="6"/>
                      <w:sz w:val="20"/>
                      <w:szCs w:val="20"/>
                    </w:rPr>
                    <w:t>套监控系统，实时监控危险废物贮存情况，如发生泄漏</w:t>
                  </w:r>
                  <w:r>
                    <w:rPr>
                      <w:spacing w:val="8"/>
                      <w:sz w:val="20"/>
                      <w:szCs w:val="20"/>
                    </w:rPr>
                    <w:t>事故，可及时发现并收集泄漏的废液。</w:t>
                  </w:r>
                </w:p>
              </w:tc>
              <w:tc>
                <w:tcPr>
                  <w:tcW w:w="903" w:type="dxa"/>
                  <w:tcBorders>
                    <w:bottom w:val="single" w:color="000000" w:sz="10" w:space="0"/>
                    <w:right w:val="nil"/>
                  </w:tcBorders>
                  <w:vAlign w:val="top"/>
                </w:tcPr>
                <w:p w14:paraId="767575F7">
                  <w:pPr>
                    <w:spacing w:line="291" w:lineRule="auto"/>
                    <w:rPr>
                      <w:rFonts w:ascii="Arial"/>
                      <w:sz w:val="21"/>
                    </w:rPr>
                  </w:pPr>
                </w:p>
                <w:p w14:paraId="15C83B25">
                  <w:pPr>
                    <w:spacing w:line="291" w:lineRule="auto"/>
                    <w:rPr>
                      <w:rFonts w:ascii="Arial"/>
                      <w:sz w:val="21"/>
                    </w:rPr>
                  </w:pPr>
                </w:p>
                <w:p w14:paraId="079DB284">
                  <w:pPr>
                    <w:spacing w:line="291" w:lineRule="auto"/>
                    <w:rPr>
                      <w:rFonts w:ascii="Arial"/>
                      <w:sz w:val="21"/>
                    </w:rPr>
                  </w:pPr>
                </w:p>
                <w:p w14:paraId="7CC64DB8">
                  <w:pPr>
                    <w:pStyle w:val="7"/>
                    <w:spacing w:before="65" w:line="229" w:lineRule="auto"/>
                    <w:ind w:left="114"/>
                    <w:rPr>
                      <w:sz w:val="20"/>
                      <w:szCs w:val="20"/>
                    </w:rPr>
                  </w:pPr>
                  <w:r>
                    <w:rPr>
                      <w:spacing w:val="4"/>
                      <w:sz w:val="20"/>
                      <w:szCs w:val="20"/>
                    </w:rPr>
                    <w:t>新建</w:t>
                  </w:r>
                </w:p>
              </w:tc>
            </w:tr>
          </w:tbl>
          <w:p w14:paraId="42E95623">
            <w:pPr>
              <w:pStyle w:val="7"/>
              <w:spacing w:before="38" w:line="219" w:lineRule="auto"/>
              <w:ind w:left="111"/>
            </w:pPr>
            <w:r>
              <w:rPr>
                <w:b/>
                <w:bCs/>
                <w:spacing w:val="-4"/>
              </w:rPr>
              <w:t>2.2.3</w:t>
            </w:r>
            <w:r>
              <w:rPr>
                <w:spacing w:val="-41"/>
              </w:rPr>
              <w:t xml:space="preserve"> </w:t>
            </w:r>
            <w:r>
              <w:rPr>
                <w:b/>
                <w:bCs/>
                <w:spacing w:val="-4"/>
              </w:rPr>
              <w:t>原辅材料及能源消耗</w:t>
            </w:r>
          </w:p>
          <w:p w14:paraId="54E7839F">
            <w:pPr>
              <w:pStyle w:val="7"/>
              <w:spacing w:before="180" w:line="219" w:lineRule="auto"/>
              <w:ind w:left="589"/>
            </w:pPr>
            <w:r>
              <w:rPr>
                <w:spacing w:val="-1"/>
              </w:rPr>
              <w:t>本项目能源消耗如下表：</w:t>
            </w:r>
          </w:p>
          <w:p w14:paraId="6BEBF803">
            <w:pPr>
              <w:pStyle w:val="7"/>
              <w:spacing w:before="183" w:line="211" w:lineRule="auto"/>
              <w:ind w:left="3021"/>
            </w:pPr>
            <w:r>
              <w:rPr>
                <w:b/>
                <w:bCs/>
                <w:spacing w:val="-3"/>
              </w:rPr>
              <w:t>表</w:t>
            </w:r>
            <w:r>
              <w:rPr>
                <w:spacing w:val="-40"/>
              </w:rPr>
              <w:t xml:space="preserve"> </w:t>
            </w:r>
            <w:r>
              <w:rPr>
                <w:b/>
                <w:bCs/>
                <w:spacing w:val="-3"/>
              </w:rPr>
              <w:t>2-2</w:t>
            </w:r>
            <w:r>
              <w:rPr>
                <w:spacing w:val="-3"/>
              </w:rPr>
              <w:t xml:space="preserve">   </w:t>
            </w:r>
            <w:r>
              <w:rPr>
                <w:b/>
                <w:bCs/>
                <w:spacing w:val="-3"/>
              </w:rPr>
              <w:t>本项目能源消耗一览表</w:t>
            </w:r>
          </w:p>
          <w:tbl>
            <w:tblPr>
              <w:tblStyle w:val="6"/>
              <w:tblW w:w="9015" w:type="dxa"/>
              <w:tblInd w:w="22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30"/>
              <w:gridCol w:w="1838"/>
              <w:gridCol w:w="1620"/>
              <w:gridCol w:w="1285"/>
              <w:gridCol w:w="3142"/>
            </w:tblGrid>
            <w:tr w14:paraId="66F7EF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0" w:hRule="atLeast"/>
              </w:trPr>
              <w:tc>
                <w:tcPr>
                  <w:tcW w:w="1130" w:type="dxa"/>
                  <w:tcBorders>
                    <w:top w:val="single" w:color="000000" w:sz="10" w:space="0"/>
                    <w:left w:val="nil"/>
                  </w:tcBorders>
                  <w:vAlign w:val="top"/>
                </w:tcPr>
                <w:p w14:paraId="1FDA3AAF">
                  <w:pPr>
                    <w:pStyle w:val="7"/>
                    <w:spacing w:before="36" w:line="188" w:lineRule="auto"/>
                    <w:ind w:left="360"/>
                    <w:rPr>
                      <w:sz w:val="20"/>
                      <w:szCs w:val="20"/>
                    </w:rPr>
                  </w:pPr>
                  <w:r>
                    <w:rPr>
                      <w:b/>
                      <w:bCs/>
                      <w:spacing w:val="4"/>
                      <w:sz w:val="20"/>
                      <w:szCs w:val="20"/>
                    </w:rPr>
                    <w:t>序号</w:t>
                  </w:r>
                </w:p>
              </w:tc>
              <w:tc>
                <w:tcPr>
                  <w:tcW w:w="1838" w:type="dxa"/>
                  <w:tcBorders>
                    <w:top w:val="single" w:color="000000" w:sz="10" w:space="0"/>
                  </w:tcBorders>
                  <w:vAlign w:val="top"/>
                </w:tcPr>
                <w:p w14:paraId="0422382B">
                  <w:pPr>
                    <w:pStyle w:val="7"/>
                    <w:spacing w:before="36" w:line="188" w:lineRule="auto"/>
                    <w:ind w:left="715"/>
                    <w:rPr>
                      <w:sz w:val="20"/>
                      <w:szCs w:val="20"/>
                    </w:rPr>
                  </w:pPr>
                  <w:r>
                    <w:rPr>
                      <w:b/>
                      <w:bCs/>
                      <w:spacing w:val="2"/>
                      <w:sz w:val="20"/>
                      <w:szCs w:val="20"/>
                    </w:rPr>
                    <w:t>项目</w:t>
                  </w:r>
                </w:p>
              </w:tc>
              <w:tc>
                <w:tcPr>
                  <w:tcW w:w="1620" w:type="dxa"/>
                  <w:tcBorders>
                    <w:top w:val="single" w:color="000000" w:sz="10" w:space="0"/>
                  </w:tcBorders>
                  <w:vAlign w:val="top"/>
                </w:tcPr>
                <w:p w14:paraId="20EFF721">
                  <w:pPr>
                    <w:pStyle w:val="7"/>
                    <w:spacing w:before="36" w:line="188" w:lineRule="auto"/>
                    <w:ind w:left="606"/>
                    <w:rPr>
                      <w:sz w:val="20"/>
                      <w:szCs w:val="20"/>
                    </w:rPr>
                  </w:pPr>
                  <w:r>
                    <w:rPr>
                      <w:b/>
                      <w:bCs/>
                      <w:spacing w:val="3"/>
                      <w:sz w:val="20"/>
                      <w:szCs w:val="20"/>
                    </w:rPr>
                    <w:t>单位</w:t>
                  </w:r>
                </w:p>
              </w:tc>
              <w:tc>
                <w:tcPr>
                  <w:tcW w:w="1285" w:type="dxa"/>
                  <w:tcBorders>
                    <w:top w:val="single" w:color="000000" w:sz="10" w:space="0"/>
                  </w:tcBorders>
                  <w:vAlign w:val="top"/>
                </w:tcPr>
                <w:p w14:paraId="44B662EB">
                  <w:pPr>
                    <w:pStyle w:val="7"/>
                    <w:spacing w:before="36" w:line="188" w:lineRule="auto"/>
                    <w:ind w:left="438"/>
                    <w:rPr>
                      <w:sz w:val="20"/>
                      <w:szCs w:val="20"/>
                    </w:rPr>
                  </w:pPr>
                  <w:r>
                    <w:rPr>
                      <w:b/>
                      <w:bCs/>
                      <w:spacing w:val="3"/>
                      <w:sz w:val="20"/>
                      <w:szCs w:val="20"/>
                    </w:rPr>
                    <w:t>数量</w:t>
                  </w:r>
                </w:p>
              </w:tc>
              <w:tc>
                <w:tcPr>
                  <w:tcW w:w="3142" w:type="dxa"/>
                  <w:tcBorders>
                    <w:top w:val="single" w:color="000000" w:sz="10" w:space="0"/>
                    <w:right w:val="nil"/>
                  </w:tcBorders>
                  <w:vAlign w:val="top"/>
                </w:tcPr>
                <w:p w14:paraId="57CDF6F3">
                  <w:pPr>
                    <w:pStyle w:val="7"/>
                    <w:spacing w:before="36" w:line="188" w:lineRule="auto"/>
                    <w:ind w:left="1365"/>
                    <w:rPr>
                      <w:sz w:val="20"/>
                      <w:szCs w:val="20"/>
                    </w:rPr>
                  </w:pPr>
                  <w:r>
                    <w:rPr>
                      <w:b/>
                      <w:bCs/>
                      <w:spacing w:val="3"/>
                      <w:sz w:val="20"/>
                      <w:szCs w:val="20"/>
                    </w:rPr>
                    <w:t>来源</w:t>
                  </w:r>
                </w:p>
              </w:tc>
            </w:tr>
            <w:tr w14:paraId="4996AC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1130" w:type="dxa"/>
                  <w:tcBorders>
                    <w:left w:val="nil"/>
                    <w:bottom w:val="single" w:color="000000" w:sz="10" w:space="0"/>
                  </w:tcBorders>
                  <w:vAlign w:val="top"/>
                </w:tcPr>
                <w:p w14:paraId="79E53BA1">
                  <w:pPr>
                    <w:pStyle w:val="7"/>
                    <w:spacing w:before="42" w:line="218" w:lineRule="auto"/>
                    <w:ind w:left="535"/>
                    <w:rPr>
                      <w:sz w:val="20"/>
                      <w:szCs w:val="20"/>
                    </w:rPr>
                  </w:pPr>
                  <w:r>
                    <w:rPr>
                      <w:sz w:val="20"/>
                      <w:szCs w:val="20"/>
                    </w:rPr>
                    <w:t>1</w:t>
                  </w:r>
                </w:p>
              </w:tc>
              <w:tc>
                <w:tcPr>
                  <w:tcW w:w="1838" w:type="dxa"/>
                  <w:tcBorders>
                    <w:bottom w:val="single" w:color="000000" w:sz="10" w:space="0"/>
                  </w:tcBorders>
                  <w:vAlign w:val="top"/>
                </w:tcPr>
                <w:p w14:paraId="3434A495">
                  <w:pPr>
                    <w:pStyle w:val="7"/>
                    <w:spacing w:before="42" w:line="218" w:lineRule="auto"/>
                    <w:ind w:left="844"/>
                    <w:rPr>
                      <w:sz w:val="20"/>
                      <w:szCs w:val="20"/>
                    </w:rPr>
                  </w:pPr>
                  <w:r>
                    <w:rPr>
                      <w:sz w:val="20"/>
                      <w:szCs w:val="20"/>
                    </w:rPr>
                    <w:t>电</w:t>
                  </w:r>
                </w:p>
              </w:tc>
              <w:tc>
                <w:tcPr>
                  <w:tcW w:w="1620" w:type="dxa"/>
                  <w:tcBorders>
                    <w:bottom w:val="single" w:color="000000" w:sz="10" w:space="0"/>
                  </w:tcBorders>
                  <w:vAlign w:val="top"/>
                </w:tcPr>
                <w:p w14:paraId="7D513998">
                  <w:pPr>
                    <w:pStyle w:val="7"/>
                    <w:spacing w:before="42" w:line="218" w:lineRule="auto"/>
                    <w:ind w:left="374"/>
                    <w:rPr>
                      <w:sz w:val="20"/>
                      <w:szCs w:val="20"/>
                    </w:rPr>
                  </w:pPr>
                  <w:r>
                    <w:rPr>
                      <w:spacing w:val="3"/>
                      <w:sz w:val="20"/>
                      <w:szCs w:val="20"/>
                    </w:rPr>
                    <w:t>万</w:t>
                  </w:r>
                  <w:r>
                    <w:rPr>
                      <w:spacing w:val="-38"/>
                      <w:sz w:val="20"/>
                      <w:szCs w:val="20"/>
                    </w:rPr>
                    <w:t xml:space="preserve"> </w:t>
                  </w:r>
                  <w:r>
                    <w:rPr>
                      <w:sz w:val="20"/>
                      <w:szCs w:val="20"/>
                    </w:rPr>
                    <w:t>kW</w:t>
                  </w:r>
                  <w:r>
                    <w:rPr>
                      <w:spacing w:val="3"/>
                      <w:sz w:val="20"/>
                      <w:szCs w:val="20"/>
                    </w:rPr>
                    <w:t>.h/a</w:t>
                  </w:r>
                </w:p>
              </w:tc>
              <w:tc>
                <w:tcPr>
                  <w:tcW w:w="1285" w:type="dxa"/>
                  <w:tcBorders>
                    <w:bottom w:val="single" w:color="000000" w:sz="10" w:space="0"/>
                  </w:tcBorders>
                  <w:vAlign w:val="top"/>
                </w:tcPr>
                <w:p w14:paraId="75499200">
                  <w:pPr>
                    <w:pStyle w:val="7"/>
                    <w:spacing w:before="42" w:line="218" w:lineRule="auto"/>
                    <w:ind w:left="439"/>
                    <w:rPr>
                      <w:sz w:val="20"/>
                      <w:szCs w:val="20"/>
                    </w:rPr>
                  </w:pPr>
                  <w:r>
                    <w:rPr>
                      <w:spacing w:val="2"/>
                      <w:sz w:val="20"/>
                      <w:szCs w:val="20"/>
                    </w:rPr>
                    <w:t>20.4</w:t>
                  </w:r>
                </w:p>
              </w:tc>
              <w:tc>
                <w:tcPr>
                  <w:tcW w:w="3142" w:type="dxa"/>
                  <w:tcBorders>
                    <w:bottom w:val="single" w:color="000000" w:sz="10" w:space="0"/>
                    <w:right w:val="nil"/>
                  </w:tcBorders>
                  <w:vAlign w:val="top"/>
                </w:tcPr>
                <w:p w14:paraId="46A9379C">
                  <w:pPr>
                    <w:pStyle w:val="7"/>
                    <w:spacing w:before="42" w:line="218" w:lineRule="auto"/>
                    <w:ind w:left="528"/>
                    <w:rPr>
                      <w:sz w:val="20"/>
                      <w:szCs w:val="20"/>
                    </w:rPr>
                  </w:pPr>
                  <w:r>
                    <w:rPr>
                      <w:spacing w:val="8"/>
                      <w:sz w:val="20"/>
                      <w:szCs w:val="20"/>
                    </w:rPr>
                    <w:t>依托企业现有供电系统</w:t>
                  </w:r>
                </w:p>
              </w:tc>
            </w:tr>
          </w:tbl>
          <w:p w14:paraId="255D391E">
            <w:pPr>
              <w:pStyle w:val="7"/>
              <w:spacing w:before="38" w:line="220" w:lineRule="auto"/>
              <w:ind w:left="111"/>
            </w:pPr>
            <w:r>
              <w:rPr>
                <w:b/>
                <w:bCs/>
                <w:spacing w:val="-4"/>
              </w:rPr>
              <w:t>2.2.4</w:t>
            </w:r>
            <w:r>
              <w:rPr>
                <w:spacing w:val="-48"/>
              </w:rPr>
              <w:t xml:space="preserve"> </w:t>
            </w:r>
            <w:r>
              <w:rPr>
                <w:b/>
                <w:bCs/>
                <w:spacing w:val="-4"/>
              </w:rPr>
              <w:t>主要生产设备</w:t>
            </w:r>
          </w:p>
          <w:p w14:paraId="5312056C">
            <w:pPr>
              <w:pStyle w:val="7"/>
              <w:spacing w:before="180" w:line="219" w:lineRule="auto"/>
              <w:ind w:left="588"/>
            </w:pPr>
            <w:r>
              <w:rPr>
                <w:spacing w:val="-1"/>
              </w:rPr>
              <w:t>根据建设单位提供的资料，本项目主要设备见下表：</w:t>
            </w:r>
          </w:p>
          <w:p w14:paraId="5E9B93B7">
            <w:pPr>
              <w:pStyle w:val="7"/>
              <w:spacing w:before="183" w:line="205" w:lineRule="auto"/>
              <w:ind w:left="3021"/>
            </w:pPr>
            <w:r>
              <w:rPr>
                <w:b/>
                <w:bCs/>
                <w:spacing w:val="-3"/>
              </w:rPr>
              <w:t>表</w:t>
            </w:r>
            <w:r>
              <w:rPr>
                <w:spacing w:val="-40"/>
              </w:rPr>
              <w:t xml:space="preserve"> </w:t>
            </w:r>
            <w:r>
              <w:rPr>
                <w:b/>
                <w:bCs/>
                <w:spacing w:val="-3"/>
              </w:rPr>
              <w:t>2-3</w:t>
            </w:r>
            <w:r>
              <w:rPr>
                <w:spacing w:val="-3"/>
              </w:rPr>
              <w:t xml:space="preserve">   </w:t>
            </w:r>
            <w:r>
              <w:rPr>
                <w:b/>
                <w:bCs/>
                <w:spacing w:val="-3"/>
              </w:rPr>
              <w:t>本项目生产设备一览表</w:t>
            </w:r>
          </w:p>
        </w:tc>
      </w:tr>
      <w:tr w14:paraId="50A003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800" w:type="dxa"/>
            <w:vMerge w:val="continue"/>
            <w:tcBorders>
              <w:top w:val="nil"/>
              <w:left w:val="single" w:color="000000" w:sz="6" w:space="0"/>
              <w:bottom w:val="nil"/>
            </w:tcBorders>
            <w:vAlign w:val="top"/>
          </w:tcPr>
          <w:p w14:paraId="04433D04">
            <w:pPr>
              <w:rPr>
                <w:rFonts w:ascii="Arial"/>
                <w:sz w:val="21"/>
              </w:rPr>
            </w:pPr>
          </w:p>
        </w:tc>
        <w:tc>
          <w:tcPr>
            <w:tcW w:w="924" w:type="dxa"/>
            <w:tcBorders>
              <w:top w:val="single" w:color="000000" w:sz="10" w:space="0"/>
            </w:tcBorders>
            <w:vAlign w:val="top"/>
          </w:tcPr>
          <w:p w14:paraId="3F0A48D4">
            <w:pPr>
              <w:pStyle w:val="7"/>
              <w:spacing w:before="48" w:line="221" w:lineRule="auto"/>
              <w:ind w:left="305"/>
              <w:rPr>
                <w:sz w:val="20"/>
                <w:szCs w:val="20"/>
              </w:rPr>
            </w:pPr>
            <w:r>
              <w:rPr>
                <w:spacing w:val="5"/>
                <w:sz w:val="20"/>
                <w:szCs w:val="20"/>
              </w:rPr>
              <w:t>序号</w:t>
            </w:r>
          </w:p>
        </w:tc>
        <w:tc>
          <w:tcPr>
            <w:tcW w:w="2376" w:type="dxa"/>
            <w:tcBorders>
              <w:top w:val="single" w:color="000000" w:sz="10" w:space="0"/>
            </w:tcBorders>
            <w:vAlign w:val="top"/>
          </w:tcPr>
          <w:p w14:paraId="2F7F2C4F">
            <w:pPr>
              <w:pStyle w:val="7"/>
              <w:spacing w:before="48" w:line="221" w:lineRule="auto"/>
              <w:ind w:left="772"/>
              <w:rPr>
                <w:sz w:val="20"/>
                <w:szCs w:val="20"/>
              </w:rPr>
            </w:pPr>
            <w:r>
              <w:rPr>
                <w:spacing w:val="6"/>
                <w:sz w:val="20"/>
                <w:szCs w:val="20"/>
              </w:rPr>
              <w:t>设备名称</w:t>
            </w:r>
          </w:p>
        </w:tc>
        <w:tc>
          <w:tcPr>
            <w:tcW w:w="2082" w:type="dxa"/>
            <w:tcBorders>
              <w:top w:val="single" w:color="000000" w:sz="10" w:space="0"/>
            </w:tcBorders>
            <w:vAlign w:val="top"/>
          </w:tcPr>
          <w:p w14:paraId="7ED9C5D1">
            <w:pPr>
              <w:pStyle w:val="7"/>
              <w:spacing w:before="48" w:line="221" w:lineRule="auto"/>
              <w:ind w:left="626"/>
              <w:rPr>
                <w:sz w:val="20"/>
                <w:szCs w:val="20"/>
              </w:rPr>
            </w:pPr>
            <w:r>
              <w:rPr>
                <w:spacing w:val="7"/>
                <w:sz w:val="20"/>
                <w:szCs w:val="20"/>
              </w:rPr>
              <w:t>规格型号</w:t>
            </w:r>
          </w:p>
        </w:tc>
        <w:tc>
          <w:tcPr>
            <w:tcW w:w="1594" w:type="dxa"/>
            <w:tcBorders>
              <w:top w:val="single" w:color="000000" w:sz="10" w:space="0"/>
            </w:tcBorders>
            <w:vAlign w:val="top"/>
          </w:tcPr>
          <w:p w14:paraId="7E70E1B1">
            <w:pPr>
              <w:pStyle w:val="7"/>
              <w:spacing w:before="48" w:line="221" w:lineRule="auto"/>
              <w:ind w:left="597"/>
              <w:rPr>
                <w:sz w:val="20"/>
                <w:szCs w:val="20"/>
              </w:rPr>
            </w:pPr>
            <w:r>
              <w:rPr>
                <w:spacing w:val="3"/>
                <w:sz w:val="20"/>
                <w:szCs w:val="20"/>
              </w:rPr>
              <w:t>单位</w:t>
            </w:r>
          </w:p>
        </w:tc>
        <w:tc>
          <w:tcPr>
            <w:tcW w:w="2495" w:type="dxa"/>
            <w:tcBorders>
              <w:top w:val="single" w:color="000000" w:sz="10" w:space="0"/>
              <w:right w:val="single" w:color="000000" w:sz="6" w:space="0"/>
            </w:tcBorders>
            <w:vAlign w:val="top"/>
          </w:tcPr>
          <w:p w14:paraId="5E6FCBB0">
            <w:pPr>
              <w:pStyle w:val="7"/>
              <w:spacing w:before="48" w:line="221" w:lineRule="auto"/>
              <w:ind w:left="991"/>
              <w:rPr>
                <w:sz w:val="20"/>
                <w:szCs w:val="20"/>
              </w:rPr>
            </w:pPr>
            <w:r>
              <w:rPr>
                <w:spacing w:val="3"/>
                <w:sz w:val="20"/>
                <w:szCs w:val="20"/>
              </w:rPr>
              <w:t>备注</w:t>
            </w:r>
          </w:p>
        </w:tc>
      </w:tr>
      <w:tr w14:paraId="2DACAB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800" w:type="dxa"/>
            <w:vMerge w:val="continue"/>
            <w:tcBorders>
              <w:top w:val="nil"/>
              <w:left w:val="single" w:color="000000" w:sz="6" w:space="0"/>
              <w:bottom w:val="nil"/>
            </w:tcBorders>
            <w:vAlign w:val="top"/>
          </w:tcPr>
          <w:p w14:paraId="3D82CBEE">
            <w:pPr>
              <w:rPr>
                <w:rFonts w:ascii="Arial"/>
                <w:sz w:val="21"/>
              </w:rPr>
            </w:pPr>
          </w:p>
        </w:tc>
        <w:tc>
          <w:tcPr>
            <w:tcW w:w="924" w:type="dxa"/>
            <w:vMerge w:val="restart"/>
            <w:tcBorders>
              <w:bottom w:val="nil"/>
            </w:tcBorders>
            <w:vAlign w:val="top"/>
          </w:tcPr>
          <w:p w14:paraId="1131612C">
            <w:pPr>
              <w:spacing w:before="34" w:line="274" w:lineRule="exact"/>
              <w:ind w:left="481"/>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1</w:t>
            </w:r>
          </w:p>
          <w:p w14:paraId="2B95E12A">
            <w:pPr>
              <w:spacing w:before="114" w:line="274" w:lineRule="exact"/>
              <w:ind w:left="460"/>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2</w:t>
            </w:r>
          </w:p>
        </w:tc>
        <w:tc>
          <w:tcPr>
            <w:tcW w:w="2376" w:type="dxa"/>
            <w:vAlign w:val="top"/>
          </w:tcPr>
          <w:p w14:paraId="6CD17730">
            <w:pPr>
              <w:pStyle w:val="7"/>
              <w:spacing w:before="65" w:line="225" w:lineRule="auto"/>
              <w:ind w:left="563"/>
              <w:rPr>
                <w:sz w:val="20"/>
                <w:szCs w:val="20"/>
              </w:rPr>
            </w:pPr>
            <w:r>
              <w:rPr>
                <w:spacing w:val="7"/>
                <w:sz w:val="20"/>
                <w:szCs w:val="20"/>
              </w:rPr>
              <w:t>耐酸碱塑料桶</w:t>
            </w:r>
          </w:p>
        </w:tc>
        <w:tc>
          <w:tcPr>
            <w:tcW w:w="2082" w:type="dxa"/>
            <w:vAlign w:val="top"/>
          </w:tcPr>
          <w:p w14:paraId="4E7B406E">
            <w:pPr>
              <w:spacing w:before="34" w:line="274" w:lineRule="exact"/>
              <w:ind w:left="879"/>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50L</w:t>
            </w:r>
          </w:p>
        </w:tc>
        <w:tc>
          <w:tcPr>
            <w:tcW w:w="1594" w:type="dxa"/>
            <w:vAlign w:val="top"/>
          </w:tcPr>
          <w:p w14:paraId="52DCAC24">
            <w:pPr>
              <w:pStyle w:val="7"/>
              <w:spacing w:before="34" w:line="274" w:lineRule="exact"/>
              <w:ind w:left="398"/>
              <w:rPr>
                <w:sz w:val="20"/>
                <w:szCs w:val="20"/>
              </w:rPr>
            </w:pPr>
            <w:r>
              <w:rPr>
                <w:rFonts w:ascii="Times New Roman" w:hAnsi="Times New Roman" w:eastAsia="Times New Roman" w:cs="Times New Roman"/>
                <w:position w:val="1"/>
                <w:sz w:val="20"/>
                <w:szCs w:val="20"/>
              </w:rPr>
              <w:t>106</w:t>
            </w:r>
            <w:r>
              <w:rPr>
                <w:rFonts w:ascii="Times New Roman" w:hAnsi="Times New Roman" w:eastAsia="Times New Roman" w:cs="Times New Roman"/>
                <w:spacing w:val="13"/>
                <w:w w:val="101"/>
                <w:position w:val="1"/>
                <w:sz w:val="20"/>
                <w:szCs w:val="20"/>
              </w:rPr>
              <w:t xml:space="preserve"> </w:t>
            </w:r>
            <w:r>
              <w:rPr>
                <w:position w:val="1"/>
                <w:sz w:val="20"/>
                <w:szCs w:val="20"/>
              </w:rPr>
              <w:t>个</w:t>
            </w:r>
            <w:r>
              <w:rPr>
                <w:rFonts w:ascii="Times New Roman" w:hAnsi="Times New Roman" w:eastAsia="Times New Roman" w:cs="Times New Roman"/>
                <w:position w:val="1"/>
                <w:sz w:val="20"/>
                <w:szCs w:val="20"/>
              </w:rPr>
              <w:t>/</w:t>
            </w:r>
            <w:r>
              <w:rPr>
                <w:position w:val="1"/>
                <w:sz w:val="20"/>
                <w:szCs w:val="20"/>
              </w:rPr>
              <w:t>年</w:t>
            </w:r>
          </w:p>
        </w:tc>
        <w:tc>
          <w:tcPr>
            <w:tcW w:w="2495" w:type="dxa"/>
            <w:vMerge w:val="restart"/>
            <w:tcBorders>
              <w:bottom w:val="nil"/>
              <w:right w:val="single" w:color="000000" w:sz="6" w:space="0"/>
            </w:tcBorders>
            <w:vAlign w:val="top"/>
          </w:tcPr>
          <w:p w14:paraId="11988B5D">
            <w:pPr>
              <w:pStyle w:val="7"/>
              <w:spacing w:before="154" w:line="254" w:lineRule="auto"/>
              <w:ind w:left="674" w:right="246" w:hanging="524"/>
              <w:rPr>
                <w:sz w:val="20"/>
                <w:szCs w:val="20"/>
              </w:rPr>
            </w:pPr>
            <w:r>
              <w:rPr>
                <w:spacing w:val="8"/>
                <w:sz w:val="20"/>
                <w:szCs w:val="20"/>
              </w:rPr>
              <w:t>盛装化验室废液在线监</w:t>
            </w:r>
            <w:r>
              <w:rPr>
                <w:spacing w:val="7"/>
                <w:sz w:val="20"/>
                <w:szCs w:val="20"/>
              </w:rPr>
              <w:t>测设备废液</w:t>
            </w:r>
          </w:p>
        </w:tc>
      </w:tr>
      <w:tr w14:paraId="4B6F80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5" w:hRule="atLeast"/>
        </w:trPr>
        <w:tc>
          <w:tcPr>
            <w:tcW w:w="800" w:type="dxa"/>
            <w:vMerge w:val="continue"/>
            <w:tcBorders>
              <w:top w:val="nil"/>
              <w:left w:val="single" w:color="000000" w:sz="6" w:space="0"/>
              <w:bottom w:val="nil"/>
            </w:tcBorders>
            <w:vAlign w:val="top"/>
          </w:tcPr>
          <w:p w14:paraId="62A52703">
            <w:pPr>
              <w:rPr>
                <w:rFonts w:ascii="Arial"/>
                <w:sz w:val="21"/>
              </w:rPr>
            </w:pPr>
          </w:p>
        </w:tc>
        <w:tc>
          <w:tcPr>
            <w:tcW w:w="924" w:type="dxa"/>
            <w:vMerge w:val="continue"/>
            <w:tcBorders>
              <w:top w:val="nil"/>
            </w:tcBorders>
            <w:vAlign w:val="top"/>
          </w:tcPr>
          <w:p w14:paraId="4F1F8410">
            <w:pPr>
              <w:rPr>
                <w:rFonts w:ascii="Arial"/>
                <w:sz w:val="21"/>
              </w:rPr>
            </w:pPr>
          </w:p>
        </w:tc>
        <w:tc>
          <w:tcPr>
            <w:tcW w:w="2376" w:type="dxa"/>
            <w:vAlign w:val="top"/>
          </w:tcPr>
          <w:p w14:paraId="658E47C4">
            <w:pPr>
              <w:pStyle w:val="7"/>
              <w:spacing w:before="127" w:line="229" w:lineRule="auto"/>
              <w:ind w:left="679"/>
              <w:rPr>
                <w:sz w:val="20"/>
                <w:szCs w:val="20"/>
              </w:rPr>
            </w:pPr>
            <w:r>
              <w:rPr>
                <w:spacing w:val="5"/>
                <w:sz w:val="20"/>
                <w:szCs w:val="20"/>
              </w:rPr>
              <w:t>防渗漏底托</w:t>
            </w:r>
          </w:p>
        </w:tc>
        <w:tc>
          <w:tcPr>
            <w:tcW w:w="2082" w:type="dxa"/>
            <w:vAlign w:val="top"/>
          </w:tcPr>
          <w:p w14:paraId="11F9AE0C">
            <w:pPr>
              <w:pStyle w:val="7"/>
              <w:spacing w:before="12" w:line="230" w:lineRule="auto"/>
              <w:ind w:left="863" w:right="257" w:hanging="598"/>
              <w:rPr>
                <w:rFonts w:ascii="Times New Roman" w:hAnsi="Times New Roman" w:eastAsia="Times New Roman" w:cs="Times New Roman"/>
                <w:sz w:val="18"/>
                <w:szCs w:val="18"/>
              </w:rPr>
            </w:pPr>
            <w:r>
              <w:rPr>
                <w:spacing w:val="-3"/>
                <w:sz w:val="18"/>
                <w:szCs w:val="18"/>
              </w:rPr>
              <w:t>长</w:t>
            </w:r>
            <w:r>
              <w:rPr>
                <w:spacing w:val="-23"/>
                <w:sz w:val="18"/>
                <w:szCs w:val="18"/>
              </w:rPr>
              <w:t xml:space="preserve"> </w:t>
            </w:r>
            <w:r>
              <w:rPr>
                <w:rFonts w:ascii="Times New Roman" w:hAnsi="Times New Roman" w:eastAsia="Times New Roman" w:cs="Times New Roman"/>
                <w:spacing w:val="-3"/>
                <w:sz w:val="18"/>
                <w:szCs w:val="18"/>
              </w:rPr>
              <w:t>1.3m×</w:t>
            </w:r>
            <w:r>
              <w:rPr>
                <w:spacing w:val="-3"/>
                <w:sz w:val="18"/>
                <w:szCs w:val="18"/>
              </w:rPr>
              <w:t>宽</w:t>
            </w:r>
            <w:r>
              <w:rPr>
                <w:spacing w:val="-38"/>
                <w:sz w:val="18"/>
                <w:szCs w:val="18"/>
              </w:rPr>
              <w:t xml:space="preserve"> </w:t>
            </w:r>
            <w:r>
              <w:rPr>
                <w:rFonts w:ascii="Times New Roman" w:hAnsi="Times New Roman" w:eastAsia="Times New Roman" w:cs="Times New Roman"/>
                <w:spacing w:val="-3"/>
                <w:sz w:val="18"/>
                <w:szCs w:val="18"/>
              </w:rPr>
              <w:t>0.6m×</w:t>
            </w:r>
            <w:r>
              <w:rPr>
                <w:spacing w:val="-3"/>
                <w:sz w:val="18"/>
                <w:szCs w:val="18"/>
              </w:rPr>
              <w:t>高</w:t>
            </w:r>
            <w:r>
              <w:rPr>
                <w:rFonts w:ascii="Times New Roman" w:hAnsi="Times New Roman" w:eastAsia="Times New Roman" w:cs="Times New Roman"/>
                <w:spacing w:val="-2"/>
                <w:sz w:val="18"/>
                <w:szCs w:val="18"/>
              </w:rPr>
              <w:t>0.3m</w:t>
            </w:r>
          </w:p>
        </w:tc>
        <w:tc>
          <w:tcPr>
            <w:tcW w:w="1594" w:type="dxa"/>
            <w:vAlign w:val="top"/>
          </w:tcPr>
          <w:p w14:paraId="2B244D76">
            <w:pPr>
              <w:pStyle w:val="7"/>
              <w:spacing w:before="96" w:line="274" w:lineRule="exact"/>
              <w:ind w:left="430"/>
              <w:rPr>
                <w:sz w:val="20"/>
                <w:szCs w:val="20"/>
              </w:rPr>
            </w:pPr>
            <w:r>
              <w:rPr>
                <w:rFonts w:ascii="Times New Roman" w:hAnsi="Times New Roman" w:eastAsia="Times New Roman" w:cs="Times New Roman"/>
                <w:spacing w:val="3"/>
                <w:position w:val="1"/>
                <w:sz w:val="20"/>
                <w:szCs w:val="20"/>
              </w:rPr>
              <w:t>20</w:t>
            </w:r>
            <w:r>
              <w:rPr>
                <w:rFonts w:ascii="Times New Roman" w:hAnsi="Times New Roman" w:eastAsia="Times New Roman" w:cs="Times New Roman"/>
                <w:spacing w:val="13"/>
                <w:position w:val="1"/>
                <w:sz w:val="20"/>
                <w:szCs w:val="20"/>
              </w:rPr>
              <w:t xml:space="preserve"> </w:t>
            </w:r>
            <w:r>
              <w:rPr>
                <w:spacing w:val="3"/>
                <w:position w:val="1"/>
                <w:sz w:val="20"/>
                <w:szCs w:val="20"/>
              </w:rPr>
              <w:t>个</w:t>
            </w:r>
            <w:r>
              <w:rPr>
                <w:rFonts w:ascii="Times New Roman" w:hAnsi="Times New Roman" w:eastAsia="Times New Roman" w:cs="Times New Roman"/>
                <w:spacing w:val="3"/>
                <w:position w:val="1"/>
                <w:sz w:val="20"/>
                <w:szCs w:val="20"/>
              </w:rPr>
              <w:t>/</w:t>
            </w:r>
            <w:r>
              <w:rPr>
                <w:spacing w:val="3"/>
                <w:position w:val="1"/>
                <w:sz w:val="20"/>
                <w:szCs w:val="20"/>
              </w:rPr>
              <w:t>年</w:t>
            </w:r>
          </w:p>
        </w:tc>
        <w:tc>
          <w:tcPr>
            <w:tcW w:w="2495" w:type="dxa"/>
            <w:vMerge w:val="continue"/>
            <w:tcBorders>
              <w:top w:val="nil"/>
              <w:right w:val="single" w:color="000000" w:sz="6" w:space="0"/>
            </w:tcBorders>
            <w:vAlign w:val="top"/>
          </w:tcPr>
          <w:p w14:paraId="5B841341">
            <w:pPr>
              <w:rPr>
                <w:rFonts w:ascii="Arial"/>
                <w:sz w:val="21"/>
              </w:rPr>
            </w:pPr>
          </w:p>
        </w:tc>
      </w:tr>
      <w:tr w14:paraId="69DF95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9" w:hRule="atLeast"/>
        </w:trPr>
        <w:tc>
          <w:tcPr>
            <w:tcW w:w="800" w:type="dxa"/>
            <w:vMerge w:val="continue"/>
            <w:tcBorders>
              <w:top w:val="nil"/>
              <w:left w:val="single" w:color="000000" w:sz="6" w:space="0"/>
              <w:bottom w:val="nil"/>
            </w:tcBorders>
            <w:vAlign w:val="top"/>
          </w:tcPr>
          <w:p w14:paraId="5F1C32A6">
            <w:pPr>
              <w:rPr>
                <w:rFonts w:ascii="Arial"/>
                <w:sz w:val="21"/>
              </w:rPr>
            </w:pPr>
          </w:p>
        </w:tc>
        <w:tc>
          <w:tcPr>
            <w:tcW w:w="924" w:type="dxa"/>
            <w:vAlign w:val="top"/>
          </w:tcPr>
          <w:p w14:paraId="4727E788">
            <w:pPr>
              <w:spacing w:before="30" w:line="268" w:lineRule="exact"/>
              <w:ind w:left="465"/>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3</w:t>
            </w:r>
          </w:p>
        </w:tc>
        <w:tc>
          <w:tcPr>
            <w:tcW w:w="2376" w:type="dxa"/>
            <w:vAlign w:val="top"/>
          </w:tcPr>
          <w:p w14:paraId="2DEDBAA8">
            <w:pPr>
              <w:pStyle w:val="7"/>
              <w:spacing w:before="61" w:line="219" w:lineRule="auto"/>
              <w:ind w:left="879"/>
              <w:rPr>
                <w:sz w:val="20"/>
                <w:szCs w:val="20"/>
              </w:rPr>
            </w:pPr>
            <w:r>
              <w:rPr>
                <w:spacing w:val="5"/>
                <w:sz w:val="20"/>
                <w:szCs w:val="20"/>
              </w:rPr>
              <w:t>塑料桶</w:t>
            </w:r>
          </w:p>
        </w:tc>
        <w:tc>
          <w:tcPr>
            <w:tcW w:w="2082" w:type="dxa"/>
            <w:vAlign w:val="top"/>
          </w:tcPr>
          <w:p w14:paraId="00F64D75">
            <w:pPr>
              <w:spacing w:before="30" w:line="268" w:lineRule="exact"/>
              <w:ind w:left="837"/>
              <w:rPr>
                <w:rFonts w:ascii="Times New Roman" w:hAnsi="Times New Roman" w:eastAsia="Times New Roman" w:cs="Times New Roman"/>
                <w:sz w:val="20"/>
                <w:szCs w:val="20"/>
              </w:rPr>
            </w:pPr>
            <w:r>
              <w:rPr>
                <w:rFonts w:ascii="Times New Roman" w:hAnsi="Times New Roman" w:eastAsia="Times New Roman" w:cs="Times New Roman"/>
                <w:spacing w:val="4"/>
                <w:position w:val="3"/>
                <w:sz w:val="20"/>
                <w:szCs w:val="20"/>
              </w:rPr>
              <w:t>60</w:t>
            </w:r>
            <w:r>
              <w:rPr>
                <w:rFonts w:ascii="Times New Roman" w:hAnsi="Times New Roman" w:eastAsia="Times New Roman" w:cs="Times New Roman"/>
                <w:position w:val="3"/>
                <w:sz w:val="20"/>
                <w:szCs w:val="20"/>
              </w:rPr>
              <w:t>kg</w:t>
            </w:r>
          </w:p>
        </w:tc>
        <w:tc>
          <w:tcPr>
            <w:tcW w:w="1594" w:type="dxa"/>
            <w:vAlign w:val="top"/>
          </w:tcPr>
          <w:p w14:paraId="42BBA0B6">
            <w:pPr>
              <w:pStyle w:val="7"/>
              <w:spacing w:before="30" w:line="268" w:lineRule="exact"/>
              <w:ind w:left="503"/>
              <w:rPr>
                <w:sz w:val="20"/>
                <w:szCs w:val="20"/>
              </w:rPr>
            </w:pPr>
            <w:r>
              <w:rPr>
                <w:rFonts w:ascii="Times New Roman" w:hAnsi="Times New Roman" w:eastAsia="Times New Roman" w:cs="Times New Roman"/>
                <w:spacing w:val="-2"/>
                <w:position w:val="1"/>
                <w:sz w:val="20"/>
                <w:szCs w:val="20"/>
              </w:rPr>
              <w:t>1</w:t>
            </w:r>
            <w:r>
              <w:rPr>
                <w:rFonts w:ascii="Times New Roman" w:hAnsi="Times New Roman" w:eastAsia="Times New Roman" w:cs="Times New Roman"/>
                <w:spacing w:val="10"/>
                <w:position w:val="1"/>
                <w:sz w:val="20"/>
                <w:szCs w:val="20"/>
              </w:rPr>
              <w:t xml:space="preserve"> </w:t>
            </w:r>
            <w:r>
              <w:rPr>
                <w:spacing w:val="-2"/>
                <w:position w:val="1"/>
                <w:sz w:val="20"/>
                <w:szCs w:val="20"/>
              </w:rPr>
              <w:t>个</w:t>
            </w:r>
            <w:r>
              <w:rPr>
                <w:rFonts w:ascii="Times New Roman" w:hAnsi="Times New Roman" w:eastAsia="Times New Roman" w:cs="Times New Roman"/>
                <w:spacing w:val="-2"/>
                <w:position w:val="1"/>
                <w:sz w:val="20"/>
                <w:szCs w:val="20"/>
              </w:rPr>
              <w:t>/</w:t>
            </w:r>
            <w:r>
              <w:rPr>
                <w:spacing w:val="-2"/>
                <w:position w:val="1"/>
                <w:sz w:val="20"/>
                <w:szCs w:val="20"/>
              </w:rPr>
              <w:t>年</w:t>
            </w:r>
          </w:p>
        </w:tc>
        <w:tc>
          <w:tcPr>
            <w:tcW w:w="2495" w:type="dxa"/>
            <w:tcBorders>
              <w:right w:val="single" w:color="000000" w:sz="6" w:space="0"/>
            </w:tcBorders>
            <w:vAlign w:val="top"/>
          </w:tcPr>
          <w:p w14:paraId="0BFBA5DD">
            <w:pPr>
              <w:pStyle w:val="7"/>
              <w:spacing w:before="61" w:line="219" w:lineRule="auto"/>
              <w:ind w:left="570"/>
              <w:rPr>
                <w:sz w:val="20"/>
                <w:szCs w:val="20"/>
              </w:rPr>
            </w:pPr>
            <w:r>
              <w:rPr>
                <w:spacing w:val="7"/>
                <w:sz w:val="20"/>
                <w:szCs w:val="20"/>
              </w:rPr>
              <w:t>盛装废矿物油</w:t>
            </w:r>
          </w:p>
        </w:tc>
      </w:tr>
      <w:tr w14:paraId="2A616B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9" w:hRule="atLeast"/>
        </w:trPr>
        <w:tc>
          <w:tcPr>
            <w:tcW w:w="800" w:type="dxa"/>
            <w:vMerge w:val="continue"/>
            <w:tcBorders>
              <w:top w:val="nil"/>
              <w:left w:val="single" w:color="000000" w:sz="6" w:space="0"/>
              <w:bottom w:val="nil"/>
            </w:tcBorders>
            <w:vAlign w:val="top"/>
          </w:tcPr>
          <w:p w14:paraId="0EAE5E01">
            <w:pPr>
              <w:rPr>
                <w:rFonts w:ascii="Arial"/>
                <w:sz w:val="21"/>
              </w:rPr>
            </w:pPr>
          </w:p>
        </w:tc>
        <w:tc>
          <w:tcPr>
            <w:tcW w:w="924" w:type="dxa"/>
            <w:vAlign w:val="top"/>
          </w:tcPr>
          <w:p w14:paraId="4B7DC680">
            <w:pPr>
              <w:spacing w:before="31" w:line="267" w:lineRule="exact"/>
              <w:ind w:left="459"/>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4</w:t>
            </w:r>
          </w:p>
        </w:tc>
        <w:tc>
          <w:tcPr>
            <w:tcW w:w="2376" w:type="dxa"/>
            <w:vAlign w:val="top"/>
          </w:tcPr>
          <w:p w14:paraId="58F2EC15">
            <w:pPr>
              <w:pStyle w:val="7"/>
              <w:spacing w:before="59" w:line="221" w:lineRule="auto"/>
              <w:ind w:left="879"/>
              <w:rPr>
                <w:sz w:val="20"/>
                <w:szCs w:val="20"/>
              </w:rPr>
            </w:pPr>
            <w:r>
              <w:rPr>
                <w:spacing w:val="5"/>
                <w:sz w:val="20"/>
                <w:szCs w:val="20"/>
              </w:rPr>
              <w:t>塑料箱</w:t>
            </w:r>
          </w:p>
        </w:tc>
        <w:tc>
          <w:tcPr>
            <w:tcW w:w="2082" w:type="dxa"/>
            <w:vAlign w:val="top"/>
          </w:tcPr>
          <w:p w14:paraId="1C2C2780">
            <w:pPr>
              <w:spacing w:before="31" w:line="267" w:lineRule="exact"/>
              <w:ind w:left="790"/>
              <w:rPr>
                <w:rFonts w:ascii="Times New Roman" w:hAnsi="Times New Roman" w:eastAsia="Times New Roman" w:cs="Times New Roman"/>
                <w:sz w:val="13"/>
                <w:szCs w:val="13"/>
              </w:rPr>
            </w:pPr>
            <w:r>
              <w:rPr>
                <w:rFonts w:ascii="Times New Roman" w:hAnsi="Times New Roman" w:eastAsia="Times New Roman" w:cs="Times New Roman"/>
                <w:position w:val="1"/>
                <w:sz w:val="20"/>
                <w:szCs w:val="20"/>
              </w:rPr>
              <w:t>100m</w:t>
            </w:r>
            <w:r>
              <w:rPr>
                <w:rFonts w:ascii="Times New Roman" w:hAnsi="Times New Roman" w:eastAsia="Times New Roman" w:cs="Times New Roman"/>
                <w:position w:val="7"/>
                <w:sz w:val="13"/>
                <w:szCs w:val="13"/>
              </w:rPr>
              <w:t>3</w:t>
            </w:r>
          </w:p>
        </w:tc>
        <w:tc>
          <w:tcPr>
            <w:tcW w:w="1594" w:type="dxa"/>
            <w:vAlign w:val="top"/>
          </w:tcPr>
          <w:p w14:paraId="5DA8F8E8">
            <w:pPr>
              <w:pStyle w:val="7"/>
              <w:spacing w:before="28" w:line="270" w:lineRule="exact"/>
              <w:ind w:left="503"/>
              <w:rPr>
                <w:sz w:val="20"/>
                <w:szCs w:val="20"/>
              </w:rPr>
            </w:pPr>
            <w:r>
              <w:rPr>
                <w:rFonts w:ascii="Times New Roman" w:hAnsi="Times New Roman" w:eastAsia="Times New Roman" w:cs="Times New Roman"/>
                <w:spacing w:val="-2"/>
                <w:position w:val="1"/>
                <w:sz w:val="20"/>
                <w:szCs w:val="20"/>
              </w:rPr>
              <w:t>1</w:t>
            </w:r>
            <w:r>
              <w:rPr>
                <w:rFonts w:ascii="Times New Roman" w:hAnsi="Times New Roman" w:eastAsia="Times New Roman" w:cs="Times New Roman"/>
                <w:spacing w:val="10"/>
                <w:position w:val="1"/>
                <w:sz w:val="20"/>
                <w:szCs w:val="20"/>
              </w:rPr>
              <w:t xml:space="preserve"> </w:t>
            </w:r>
            <w:r>
              <w:rPr>
                <w:spacing w:val="-2"/>
                <w:position w:val="1"/>
                <w:sz w:val="20"/>
                <w:szCs w:val="20"/>
              </w:rPr>
              <w:t>个</w:t>
            </w:r>
            <w:r>
              <w:rPr>
                <w:rFonts w:ascii="Times New Roman" w:hAnsi="Times New Roman" w:eastAsia="Times New Roman" w:cs="Times New Roman"/>
                <w:spacing w:val="-2"/>
                <w:position w:val="1"/>
                <w:sz w:val="20"/>
                <w:szCs w:val="20"/>
              </w:rPr>
              <w:t>/</w:t>
            </w:r>
            <w:r>
              <w:rPr>
                <w:spacing w:val="-2"/>
                <w:position w:val="1"/>
                <w:sz w:val="20"/>
                <w:szCs w:val="20"/>
              </w:rPr>
              <w:t>年</w:t>
            </w:r>
          </w:p>
        </w:tc>
        <w:tc>
          <w:tcPr>
            <w:tcW w:w="2495" w:type="dxa"/>
            <w:tcBorders>
              <w:right w:val="single" w:color="000000" w:sz="6" w:space="0"/>
            </w:tcBorders>
            <w:vAlign w:val="top"/>
          </w:tcPr>
          <w:p w14:paraId="62A583E1">
            <w:pPr>
              <w:pStyle w:val="7"/>
              <w:spacing w:before="59" w:line="221" w:lineRule="auto"/>
              <w:ind w:left="676"/>
              <w:rPr>
                <w:sz w:val="20"/>
                <w:szCs w:val="20"/>
              </w:rPr>
            </w:pPr>
            <w:r>
              <w:rPr>
                <w:spacing w:val="7"/>
                <w:sz w:val="20"/>
                <w:szCs w:val="20"/>
              </w:rPr>
              <w:t>盛装废油桶</w:t>
            </w:r>
          </w:p>
        </w:tc>
      </w:tr>
      <w:tr w14:paraId="6D77AD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9" w:hRule="atLeast"/>
        </w:trPr>
        <w:tc>
          <w:tcPr>
            <w:tcW w:w="800" w:type="dxa"/>
            <w:vMerge w:val="continue"/>
            <w:tcBorders>
              <w:top w:val="nil"/>
              <w:left w:val="single" w:color="000000" w:sz="6" w:space="0"/>
              <w:bottom w:val="nil"/>
            </w:tcBorders>
            <w:vAlign w:val="top"/>
          </w:tcPr>
          <w:p w14:paraId="618DBA5D">
            <w:pPr>
              <w:rPr>
                <w:rFonts w:ascii="Arial"/>
                <w:sz w:val="21"/>
              </w:rPr>
            </w:pPr>
          </w:p>
        </w:tc>
        <w:tc>
          <w:tcPr>
            <w:tcW w:w="924" w:type="dxa"/>
            <w:vMerge w:val="restart"/>
            <w:tcBorders>
              <w:bottom w:val="nil"/>
            </w:tcBorders>
            <w:vAlign w:val="top"/>
          </w:tcPr>
          <w:p w14:paraId="46B9DEC0">
            <w:pPr>
              <w:spacing w:before="101" w:line="192" w:lineRule="auto"/>
              <w:ind w:left="466"/>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p w14:paraId="3C971220">
            <w:pPr>
              <w:spacing w:before="58" w:line="269" w:lineRule="exact"/>
              <w:ind w:left="465"/>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6</w:t>
            </w:r>
          </w:p>
        </w:tc>
        <w:tc>
          <w:tcPr>
            <w:tcW w:w="2376" w:type="dxa"/>
            <w:vAlign w:val="top"/>
          </w:tcPr>
          <w:p w14:paraId="750D17A9">
            <w:pPr>
              <w:pStyle w:val="7"/>
              <w:spacing w:before="59" w:line="221" w:lineRule="auto"/>
              <w:ind w:left="563"/>
              <w:rPr>
                <w:sz w:val="20"/>
                <w:szCs w:val="20"/>
              </w:rPr>
            </w:pPr>
            <w:r>
              <w:rPr>
                <w:spacing w:val="7"/>
                <w:sz w:val="20"/>
                <w:szCs w:val="20"/>
              </w:rPr>
              <w:t>耐酸碱包装袋</w:t>
            </w:r>
          </w:p>
        </w:tc>
        <w:tc>
          <w:tcPr>
            <w:tcW w:w="2082" w:type="dxa"/>
            <w:vAlign w:val="top"/>
          </w:tcPr>
          <w:p w14:paraId="402DC326">
            <w:pPr>
              <w:spacing w:before="31" w:line="267" w:lineRule="exact"/>
              <w:ind w:left="891"/>
              <w:rPr>
                <w:rFonts w:ascii="Times New Roman" w:hAnsi="Times New Roman" w:eastAsia="Times New Roman" w:cs="Times New Roman"/>
                <w:sz w:val="20"/>
                <w:szCs w:val="20"/>
              </w:rPr>
            </w:pPr>
            <w:r>
              <w:rPr>
                <w:rFonts w:ascii="Times New Roman" w:hAnsi="Times New Roman" w:eastAsia="Times New Roman" w:cs="Times New Roman"/>
                <w:spacing w:val="3"/>
                <w:position w:val="3"/>
                <w:sz w:val="20"/>
                <w:szCs w:val="20"/>
              </w:rPr>
              <w:t>5</w:t>
            </w:r>
            <w:r>
              <w:rPr>
                <w:rFonts w:ascii="Times New Roman" w:hAnsi="Times New Roman" w:eastAsia="Times New Roman" w:cs="Times New Roman"/>
                <w:position w:val="3"/>
                <w:sz w:val="20"/>
                <w:szCs w:val="20"/>
              </w:rPr>
              <w:t>kg</w:t>
            </w:r>
          </w:p>
        </w:tc>
        <w:tc>
          <w:tcPr>
            <w:tcW w:w="1594" w:type="dxa"/>
            <w:vAlign w:val="top"/>
          </w:tcPr>
          <w:p w14:paraId="59B4AEF1">
            <w:pPr>
              <w:pStyle w:val="7"/>
              <w:spacing w:before="29" w:line="269" w:lineRule="exact"/>
              <w:ind w:left="503"/>
              <w:rPr>
                <w:sz w:val="20"/>
                <w:szCs w:val="20"/>
              </w:rPr>
            </w:pPr>
            <w:r>
              <w:rPr>
                <w:rFonts w:ascii="Times New Roman" w:hAnsi="Times New Roman" w:eastAsia="Times New Roman" w:cs="Times New Roman"/>
                <w:spacing w:val="-2"/>
                <w:position w:val="1"/>
                <w:sz w:val="20"/>
                <w:szCs w:val="20"/>
              </w:rPr>
              <w:t>1</w:t>
            </w:r>
            <w:r>
              <w:rPr>
                <w:rFonts w:ascii="Times New Roman" w:hAnsi="Times New Roman" w:eastAsia="Times New Roman" w:cs="Times New Roman"/>
                <w:spacing w:val="10"/>
                <w:position w:val="1"/>
                <w:sz w:val="20"/>
                <w:szCs w:val="20"/>
              </w:rPr>
              <w:t xml:space="preserve"> </w:t>
            </w:r>
            <w:r>
              <w:rPr>
                <w:spacing w:val="-2"/>
                <w:position w:val="1"/>
                <w:sz w:val="20"/>
                <w:szCs w:val="20"/>
              </w:rPr>
              <w:t>个</w:t>
            </w:r>
            <w:r>
              <w:rPr>
                <w:rFonts w:ascii="Times New Roman" w:hAnsi="Times New Roman" w:eastAsia="Times New Roman" w:cs="Times New Roman"/>
                <w:spacing w:val="-2"/>
                <w:position w:val="1"/>
                <w:sz w:val="20"/>
                <w:szCs w:val="20"/>
              </w:rPr>
              <w:t>/</w:t>
            </w:r>
            <w:r>
              <w:rPr>
                <w:spacing w:val="-2"/>
                <w:position w:val="1"/>
                <w:sz w:val="20"/>
                <w:szCs w:val="20"/>
              </w:rPr>
              <w:t>年</w:t>
            </w:r>
          </w:p>
        </w:tc>
        <w:tc>
          <w:tcPr>
            <w:tcW w:w="2495" w:type="dxa"/>
            <w:vMerge w:val="restart"/>
            <w:tcBorders>
              <w:bottom w:val="nil"/>
              <w:right w:val="single" w:color="000000" w:sz="6" w:space="0"/>
            </w:tcBorders>
            <w:vAlign w:val="top"/>
          </w:tcPr>
          <w:p w14:paraId="798CDAFB">
            <w:pPr>
              <w:pStyle w:val="7"/>
              <w:spacing w:before="217" w:line="228" w:lineRule="auto"/>
              <w:ind w:left="256"/>
              <w:rPr>
                <w:sz w:val="20"/>
                <w:szCs w:val="20"/>
              </w:rPr>
            </w:pPr>
            <w:r>
              <w:rPr>
                <w:spacing w:val="7"/>
                <w:sz w:val="20"/>
                <w:szCs w:val="20"/>
              </w:rPr>
              <w:t>盛装废试剂瓶（袋）</w:t>
            </w:r>
          </w:p>
        </w:tc>
      </w:tr>
      <w:tr w14:paraId="17EF04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9" w:hRule="atLeast"/>
        </w:trPr>
        <w:tc>
          <w:tcPr>
            <w:tcW w:w="800" w:type="dxa"/>
            <w:vMerge w:val="continue"/>
            <w:tcBorders>
              <w:top w:val="nil"/>
              <w:left w:val="single" w:color="000000" w:sz="6" w:space="0"/>
              <w:bottom w:val="nil"/>
            </w:tcBorders>
            <w:vAlign w:val="top"/>
          </w:tcPr>
          <w:p w14:paraId="04340F00">
            <w:pPr>
              <w:rPr>
                <w:rFonts w:ascii="Arial"/>
                <w:sz w:val="21"/>
              </w:rPr>
            </w:pPr>
          </w:p>
        </w:tc>
        <w:tc>
          <w:tcPr>
            <w:tcW w:w="924" w:type="dxa"/>
            <w:vMerge w:val="continue"/>
            <w:tcBorders>
              <w:top w:val="nil"/>
            </w:tcBorders>
            <w:vAlign w:val="top"/>
          </w:tcPr>
          <w:p w14:paraId="5C5A5407">
            <w:pPr>
              <w:rPr>
                <w:rFonts w:ascii="Arial"/>
                <w:sz w:val="21"/>
              </w:rPr>
            </w:pPr>
          </w:p>
        </w:tc>
        <w:tc>
          <w:tcPr>
            <w:tcW w:w="2376" w:type="dxa"/>
            <w:vAlign w:val="top"/>
          </w:tcPr>
          <w:p w14:paraId="3E4BB2EF">
            <w:pPr>
              <w:pStyle w:val="7"/>
              <w:spacing w:before="60" w:line="220" w:lineRule="auto"/>
              <w:ind w:left="250"/>
              <w:rPr>
                <w:sz w:val="20"/>
                <w:szCs w:val="20"/>
              </w:rPr>
            </w:pPr>
            <w:r>
              <w:rPr>
                <w:spacing w:val="11"/>
                <w:sz w:val="20"/>
                <w:szCs w:val="20"/>
              </w:rPr>
              <w:t>废弃包装（</w:t>
            </w:r>
            <w:r>
              <w:rPr>
                <w:rFonts w:ascii="Times New Roman" w:hAnsi="Times New Roman" w:eastAsia="Times New Roman" w:cs="Times New Roman"/>
                <w:sz w:val="20"/>
                <w:szCs w:val="20"/>
              </w:rPr>
              <w:t>PVC</w:t>
            </w:r>
            <w:r>
              <w:rPr>
                <w:spacing w:val="11"/>
                <w:sz w:val="20"/>
                <w:szCs w:val="20"/>
              </w:rPr>
              <w:t>）箱</w:t>
            </w:r>
          </w:p>
        </w:tc>
        <w:tc>
          <w:tcPr>
            <w:tcW w:w="2082" w:type="dxa"/>
            <w:vAlign w:val="top"/>
          </w:tcPr>
          <w:p w14:paraId="537FF18D">
            <w:pPr>
              <w:spacing w:before="29" w:line="269" w:lineRule="exact"/>
              <w:ind w:left="890"/>
              <w:rPr>
                <w:rFonts w:ascii="Times New Roman" w:hAnsi="Times New Roman" w:eastAsia="Times New Roman" w:cs="Times New Roman"/>
                <w:sz w:val="20"/>
                <w:szCs w:val="20"/>
              </w:rPr>
            </w:pPr>
            <w:r>
              <w:rPr>
                <w:rFonts w:ascii="Times New Roman" w:hAnsi="Times New Roman" w:eastAsia="Times New Roman" w:cs="Times New Roman"/>
                <w:spacing w:val="4"/>
                <w:position w:val="3"/>
                <w:sz w:val="20"/>
                <w:szCs w:val="20"/>
              </w:rPr>
              <w:t>6</w:t>
            </w:r>
            <w:r>
              <w:rPr>
                <w:rFonts w:ascii="Times New Roman" w:hAnsi="Times New Roman" w:eastAsia="Times New Roman" w:cs="Times New Roman"/>
                <w:position w:val="3"/>
                <w:sz w:val="20"/>
                <w:szCs w:val="20"/>
              </w:rPr>
              <w:t>kg</w:t>
            </w:r>
          </w:p>
        </w:tc>
        <w:tc>
          <w:tcPr>
            <w:tcW w:w="1594" w:type="dxa"/>
            <w:vAlign w:val="top"/>
          </w:tcPr>
          <w:p w14:paraId="316EFFE2">
            <w:pPr>
              <w:pStyle w:val="7"/>
              <w:spacing w:before="29" w:line="269" w:lineRule="exact"/>
              <w:ind w:left="503"/>
              <w:rPr>
                <w:sz w:val="20"/>
                <w:szCs w:val="20"/>
              </w:rPr>
            </w:pPr>
            <w:r>
              <w:rPr>
                <w:rFonts w:ascii="Times New Roman" w:hAnsi="Times New Roman" w:eastAsia="Times New Roman" w:cs="Times New Roman"/>
                <w:spacing w:val="-2"/>
                <w:position w:val="1"/>
                <w:sz w:val="20"/>
                <w:szCs w:val="20"/>
              </w:rPr>
              <w:t>1</w:t>
            </w:r>
            <w:r>
              <w:rPr>
                <w:rFonts w:ascii="Times New Roman" w:hAnsi="Times New Roman" w:eastAsia="Times New Roman" w:cs="Times New Roman"/>
                <w:spacing w:val="10"/>
                <w:position w:val="1"/>
                <w:sz w:val="20"/>
                <w:szCs w:val="20"/>
              </w:rPr>
              <w:t xml:space="preserve"> </w:t>
            </w:r>
            <w:r>
              <w:rPr>
                <w:spacing w:val="-2"/>
                <w:position w:val="1"/>
                <w:sz w:val="20"/>
                <w:szCs w:val="20"/>
              </w:rPr>
              <w:t>个</w:t>
            </w:r>
            <w:r>
              <w:rPr>
                <w:rFonts w:ascii="Times New Roman" w:hAnsi="Times New Roman" w:eastAsia="Times New Roman" w:cs="Times New Roman"/>
                <w:spacing w:val="-2"/>
                <w:position w:val="1"/>
                <w:sz w:val="20"/>
                <w:szCs w:val="20"/>
              </w:rPr>
              <w:t>/</w:t>
            </w:r>
            <w:r>
              <w:rPr>
                <w:spacing w:val="-2"/>
                <w:position w:val="1"/>
                <w:sz w:val="20"/>
                <w:szCs w:val="20"/>
              </w:rPr>
              <w:t>年</w:t>
            </w:r>
          </w:p>
        </w:tc>
        <w:tc>
          <w:tcPr>
            <w:tcW w:w="2495" w:type="dxa"/>
            <w:vMerge w:val="continue"/>
            <w:tcBorders>
              <w:top w:val="nil"/>
              <w:right w:val="single" w:color="000000" w:sz="6" w:space="0"/>
            </w:tcBorders>
            <w:vAlign w:val="top"/>
          </w:tcPr>
          <w:p w14:paraId="4E7CCA79">
            <w:pPr>
              <w:rPr>
                <w:rFonts w:ascii="Arial"/>
                <w:sz w:val="21"/>
              </w:rPr>
            </w:pPr>
          </w:p>
        </w:tc>
      </w:tr>
      <w:tr w14:paraId="5880B9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800" w:type="dxa"/>
            <w:vMerge w:val="continue"/>
            <w:tcBorders>
              <w:top w:val="nil"/>
              <w:left w:val="single" w:color="000000" w:sz="6" w:space="0"/>
              <w:bottom w:val="single" w:color="000000" w:sz="6" w:space="0"/>
            </w:tcBorders>
            <w:vAlign w:val="top"/>
          </w:tcPr>
          <w:p w14:paraId="0EAC5DB0">
            <w:pPr>
              <w:rPr>
                <w:rFonts w:ascii="Arial"/>
                <w:sz w:val="21"/>
              </w:rPr>
            </w:pPr>
          </w:p>
        </w:tc>
        <w:tc>
          <w:tcPr>
            <w:tcW w:w="924" w:type="dxa"/>
            <w:tcBorders>
              <w:bottom w:val="single" w:color="000000" w:sz="6" w:space="0"/>
            </w:tcBorders>
            <w:vAlign w:val="top"/>
          </w:tcPr>
          <w:p w14:paraId="7DC641F5">
            <w:pPr>
              <w:spacing w:before="109" w:line="192" w:lineRule="auto"/>
              <w:ind w:left="464"/>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2376" w:type="dxa"/>
            <w:tcBorders>
              <w:bottom w:val="single" w:color="000000" w:sz="6" w:space="0"/>
            </w:tcBorders>
            <w:vAlign w:val="top"/>
          </w:tcPr>
          <w:p w14:paraId="387F870B">
            <w:pPr>
              <w:pStyle w:val="7"/>
              <w:spacing w:before="70" w:line="228" w:lineRule="auto"/>
              <w:ind w:left="670"/>
              <w:rPr>
                <w:sz w:val="20"/>
                <w:szCs w:val="20"/>
              </w:rPr>
            </w:pPr>
            <w:r>
              <w:rPr>
                <w:spacing w:val="7"/>
                <w:sz w:val="20"/>
                <w:szCs w:val="20"/>
              </w:rPr>
              <w:t>安全照明灯</w:t>
            </w:r>
          </w:p>
        </w:tc>
        <w:tc>
          <w:tcPr>
            <w:tcW w:w="2082" w:type="dxa"/>
            <w:tcBorders>
              <w:bottom w:val="single" w:color="000000" w:sz="6" w:space="0"/>
            </w:tcBorders>
            <w:vAlign w:val="top"/>
          </w:tcPr>
          <w:p w14:paraId="10C7DDC6">
            <w:pPr>
              <w:spacing w:before="39" w:line="274" w:lineRule="exact"/>
              <w:ind w:left="1008"/>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w:t>
            </w:r>
          </w:p>
        </w:tc>
        <w:tc>
          <w:tcPr>
            <w:tcW w:w="1594" w:type="dxa"/>
            <w:tcBorders>
              <w:bottom w:val="single" w:color="000000" w:sz="6" w:space="0"/>
            </w:tcBorders>
            <w:vAlign w:val="top"/>
          </w:tcPr>
          <w:p w14:paraId="2F79844A">
            <w:pPr>
              <w:pStyle w:val="7"/>
              <w:spacing w:before="39" w:line="274" w:lineRule="exact"/>
              <w:ind w:left="618"/>
              <w:rPr>
                <w:sz w:val="20"/>
                <w:szCs w:val="20"/>
              </w:rPr>
            </w:pPr>
            <w:r>
              <w:rPr>
                <w:rFonts w:ascii="Times New Roman" w:hAnsi="Times New Roman" w:eastAsia="Times New Roman" w:cs="Times New Roman"/>
                <w:position w:val="1"/>
                <w:sz w:val="20"/>
                <w:szCs w:val="20"/>
              </w:rPr>
              <w:t>2</w:t>
            </w:r>
            <w:r>
              <w:rPr>
                <w:rFonts w:ascii="Times New Roman" w:hAnsi="Times New Roman" w:eastAsia="Times New Roman" w:cs="Times New Roman"/>
                <w:spacing w:val="12"/>
                <w:position w:val="1"/>
                <w:sz w:val="20"/>
                <w:szCs w:val="20"/>
              </w:rPr>
              <w:t xml:space="preserve"> </w:t>
            </w:r>
            <w:r>
              <w:rPr>
                <w:position w:val="1"/>
                <w:sz w:val="20"/>
                <w:szCs w:val="20"/>
              </w:rPr>
              <w:t>组</w:t>
            </w:r>
          </w:p>
        </w:tc>
        <w:tc>
          <w:tcPr>
            <w:tcW w:w="2495" w:type="dxa"/>
            <w:tcBorders>
              <w:bottom w:val="single" w:color="000000" w:sz="6" w:space="0"/>
              <w:right w:val="single" w:color="000000" w:sz="6" w:space="0"/>
            </w:tcBorders>
            <w:vAlign w:val="top"/>
          </w:tcPr>
          <w:p w14:paraId="6B4D5CFB">
            <w:pPr>
              <w:pStyle w:val="7"/>
              <w:spacing w:before="70" w:line="228" w:lineRule="auto"/>
              <w:ind w:left="989"/>
              <w:rPr>
                <w:sz w:val="20"/>
                <w:szCs w:val="20"/>
              </w:rPr>
            </w:pPr>
            <w:r>
              <w:rPr>
                <w:spacing w:val="4"/>
                <w:sz w:val="20"/>
                <w:szCs w:val="20"/>
              </w:rPr>
              <w:t>照明</w:t>
            </w:r>
          </w:p>
        </w:tc>
      </w:tr>
    </w:tbl>
    <w:p w14:paraId="19AD9FF0">
      <w:pPr>
        <w:pStyle w:val="2"/>
      </w:pPr>
    </w:p>
    <w:p w14:paraId="3C302236">
      <w:pPr>
        <w:sectPr>
          <w:footerReference r:id="rId21"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5CC42750">
      <w:pPr>
        <w:spacing w:line="91" w:lineRule="auto"/>
        <w:rPr>
          <w:rFonts w:ascii="Arial"/>
          <w:sz w:val="2"/>
        </w:rPr>
      </w:pPr>
    </w:p>
    <w:tbl>
      <w:tblPr>
        <w:tblStyle w:val="6"/>
        <w:tblW w:w="1027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00"/>
        <w:gridCol w:w="899"/>
        <w:gridCol w:w="24"/>
        <w:gridCol w:w="1151"/>
        <w:gridCol w:w="1225"/>
        <w:gridCol w:w="330"/>
        <w:gridCol w:w="1757"/>
        <w:gridCol w:w="1594"/>
        <w:gridCol w:w="666"/>
        <w:gridCol w:w="1825"/>
      </w:tblGrid>
      <w:tr w14:paraId="51FA74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1" w:hRule="atLeast"/>
        </w:trPr>
        <w:tc>
          <w:tcPr>
            <w:tcW w:w="800" w:type="dxa"/>
            <w:vMerge w:val="restart"/>
            <w:tcBorders>
              <w:top w:val="single" w:color="000000" w:sz="6" w:space="0"/>
              <w:left w:val="single" w:color="000000" w:sz="6" w:space="0"/>
              <w:bottom w:val="nil"/>
            </w:tcBorders>
            <w:vAlign w:val="top"/>
          </w:tcPr>
          <w:p w14:paraId="3D199784">
            <w:pPr>
              <w:rPr>
                <w:rFonts w:ascii="Arial"/>
                <w:sz w:val="21"/>
              </w:rPr>
            </w:pPr>
          </w:p>
        </w:tc>
        <w:tc>
          <w:tcPr>
            <w:tcW w:w="923" w:type="dxa"/>
            <w:gridSpan w:val="2"/>
            <w:tcBorders>
              <w:top w:val="single" w:color="000000" w:sz="6" w:space="0"/>
            </w:tcBorders>
            <w:vAlign w:val="top"/>
          </w:tcPr>
          <w:p w14:paraId="16ED47D9">
            <w:pPr>
              <w:spacing w:before="61" w:line="274" w:lineRule="exact"/>
              <w:ind w:left="469"/>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8</w:t>
            </w:r>
          </w:p>
        </w:tc>
        <w:tc>
          <w:tcPr>
            <w:tcW w:w="2376" w:type="dxa"/>
            <w:gridSpan w:val="2"/>
            <w:tcBorders>
              <w:top w:val="single" w:color="000000" w:sz="6" w:space="0"/>
            </w:tcBorders>
            <w:vAlign w:val="top"/>
          </w:tcPr>
          <w:p w14:paraId="45088A60">
            <w:pPr>
              <w:pStyle w:val="7"/>
              <w:spacing w:before="89" w:line="227" w:lineRule="auto"/>
              <w:ind w:left="667"/>
              <w:rPr>
                <w:sz w:val="20"/>
                <w:szCs w:val="20"/>
              </w:rPr>
            </w:pPr>
            <w:r>
              <w:rPr>
                <w:spacing w:val="8"/>
                <w:sz w:val="20"/>
                <w:szCs w:val="20"/>
              </w:rPr>
              <w:t>应急防爆灯</w:t>
            </w:r>
          </w:p>
        </w:tc>
        <w:tc>
          <w:tcPr>
            <w:tcW w:w="2087" w:type="dxa"/>
            <w:gridSpan w:val="2"/>
            <w:tcBorders>
              <w:top w:val="single" w:color="000000" w:sz="6" w:space="0"/>
            </w:tcBorders>
            <w:vAlign w:val="top"/>
          </w:tcPr>
          <w:p w14:paraId="5521049C">
            <w:pPr>
              <w:spacing w:before="61" w:line="274" w:lineRule="exact"/>
              <w:ind w:left="1009"/>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w:t>
            </w:r>
          </w:p>
        </w:tc>
        <w:tc>
          <w:tcPr>
            <w:tcW w:w="1594" w:type="dxa"/>
            <w:tcBorders>
              <w:top w:val="single" w:color="000000" w:sz="6" w:space="0"/>
            </w:tcBorders>
            <w:vAlign w:val="top"/>
          </w:tcPr>
          <w:p w14:paraId="088C2774">
            <w:pPr>
              <w:pStyle w:val="7"/>
              <w:spacing w:before="58" w:line="275" w:lineRule="exact"/>
              <w:ind w:left="614"/>
              <w:rPr>
                <w:sz w:val="20"/>
                <w:szCs w:val="20"/>
              </w:rPr>
            </w:pPr>
            <w:r>
              <w:rPr>
                <w:rFonts w:ascii="Times New Roman" w:hAnsi="Times New Roman" w:eastAsia="Times New Roman" w:cs="Times New Roman"/>
                <w:position w:val="1"/>
                <w:sz w:val="20"/>
                <w:szCs w:val="20"/>
              </w:rPr>
              <w:t>2</w:t>
            </w:r>
            <w:r>
              <w:rPr>
                <w:rFonts w:ascii="Times New Roman" w:hAnsi="Times New Roman" w:eastAsia="Times New Roman" w:cs="Times New Roman"/>
                <w:spacing w:val="12"/>
                <w:position w:val="1"/>
                <w:sz w:val="20"/>
                <w:szCs w:val="20"/>
              </w:rPr>
              <w:t xml:space="preserve"> </w:t>
            </w:r>
            <w:r>
              <w:rPr>
                <w:position w:val="1"/>
                <w:sz w:val="20"/>
                <w:szCs w:val="20"/>
              </w:rPr>
              <w:t>组</w:t>
            </w:r>
          </w:p>
        </w:tc>
        <w:tc>
          <w:tcPr>
            <w:tcW w:w="2491" w:type="dxa"/>
            <w:gridSpan w:val="2"/>
            <w:tcBorders>
              <w:top w:val="single" w:color="000000" w:sz="6" w:space="0"/>
              <w:right w:val="single" w:color="000000" w:sz="6" w:space="0"/>
            </w:tcBorders>
            <w:vAlign w:val="top"/>
          </w:tcPr>
          <w:p w14:paraId="6309F343">
            <w:pPr>
              <w:pStyle w:val="7"/>
              <w:spacing w:before="89" w:line="231" w:lineRule="auto"/>
              <w:ind w:left="984"/>
              <w:rPr>
                <w:sz w:val="20"/>
                <w:szCs w:val="20"/>
              </w:rPr>
            </w:pPr>
            <w:r>
              <w:rPr>
                <w:spacing w:val="4"/>
                <w:sz w:val="20"/>
                <w:szCs w:val="20"/>
              </w:rPr>
              <w:t>应急</w:t>
            </w:r>
          </w:p>
        </w:tc>
      </w:tr>
      <w:tr w14:paraId="2ED7FB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00" w:type="dxa"/>
            <w:vMerge w:val="continue"/>
            <w:tcBorders>
              <w:top w:val="nil"/>
              <w:left w:val="single" w:color="000000" w:sz="6" w:space="0"/>
              <w:bottom w:val="nil"/>
            </w:tcBorders>
            <w:vAlign w:val="top"/>
          </w:tcPr>
          <w:p w14:paraId="606708FE">
            <w:pPr>
              <w:rPr>
                <w:rFonts w:ascii="Arial"/>
                <w:sz w:val="21"/>
              </w:rPr>
            </w:pPr>
          </w:p>
        </w:tc>
        <w:tc>
          <w:tcPr>
            <w:tcW w:w="923" w:type="dxa"/>
            <w:gridSpan w:val="2"/>
            <w:vAlign w:val="top"/>
          </w:tcPr>
          <w:p w14:paraId="19981842">
            <w:pPr>
              <w:spacing w:before="2" w:line="264" w:lineRule="exact"/>
              <w:ind w:left="464"/>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9</w:t>
            </w:r>
          </w:p>
        </w:tc>
        <w:tc>
          <w:tcPr>
            <w:tcW w:w="2376" w:type="dxa"/>
            <w:gridSpan w:val="2"/>
            <w:vAlign w:val="top"/>
          </w:tcPr>
          <w:p w14:paraId="0DFE2880">
            <w:pPr>
              <w:pStyle w:val="7"/>
              <w:spacing w:before="32" w:line="216" w:lineRule="auto"/>
              <w:ind w:left="247"/>
              <w:rPr>
                <w:sz w:val="20"/>
                <w:szCs w:val="20"/>
              </w:rPr>
            </w:pPr>
            <w:r>
              <w:rPr>
                <w:spacing w:val="7"/>
                <w:sz w:val="20"/>
                <w:szCs w:val="20"/>
              </w:rPr>
              <w:t>通风装置（通风柜）</w:t>
            </w:r>
          </w:p>
        </w:tc>
        <w:tc>
          <w:tcPr>
            <w:tcW w:w="2087" w:type="dxa"/>
            <w:gridSpan w:val="2"/>
            <w:vAlign w:val="top"/>
          </w:tcPr>
          <w:p w14:paraId="5673DEC8">
            <w:pPr>
              <w:spacing w:before="2" w:line="264" w:lineRule="exact"/>
              <w:ind w:left="657"/>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1000m</w:t>
            </w:r>
            <w:r>
              <w:rPr>
                <w:rFonts w:ascii="Times New Roman" w:hAnsi="Times New Roman" w:eastAsia="Times New Roman" w:cs="Times New Roman"/>
                <w:spacing w:val="1"/>
                <w:position w:val="7"/>
                <w:sz w:val="13"/>
                <w:szCs w:val="13"/>
              </w:rPr>
              <w:t>3</w:t>
            </w:r>
            <w:r>
              <w:rPr>
                <w:rFonts w:ascii="Times New Roman" w:hAnsi="Times New Roman" w:eastAsia="Times New Roman" w:cs="Times New Roman"/>
                <w:spacing w:val="1"/>
                <w:position w:val="1"/>
                <w:sz w:val="20"/>
                <w:szCs w:val="20"/>
              </w:rPr>
              <w:t>/h</w:t>
            </w:r>
          </w:p>
        </w:tc>
        <w:tc>
          <w:tcPr>
            <w:tcW w:w="1594" w:type="dxa"/>
            <w:vAlign w:val="top"/>
          </w:tcPr>
          <w:p w14:paraId="0F69B688">
            <w:pPr>
              <w:pStyle w:val="7"/>
              <w:spacing w:before="2" w:line="264" w:lineRule="exact"/>
              <w:ind w:left="634"/>
              <w:rPr>
                <w:sz w:val="20"/>
                <w:szCs w:val="20"/>
              </w:rPr>
            </w:pPr>
            <w:r>
              <w:rPr>
                <w:rFonts w:ascii="Times New Roman" w:hAnsi="Times New Roman" w:eastAsia="Times New Roman" w:cs="Times New Roman"/>
                <w:spacing w:val="-10"/>
                <w:position w:val="1"/>
                <w:sz w:val="20"/>
                <w:szCs w:val="20"/>
              </w:rPr>
              <w:t>1</w:t>
            </w:r>
            <w:r>
              <w:rPr>
                <w:rFonts w:ascii="Times New Roman" w:hAnsi="Times New Roman" w:eastAsia="Times New Roman" w:cs="Times New Roman"/>
                <w:spacing w:val="10"/>
                <w:position w:val="1"/>
                <w:sz w:val="20"/>
                <w:szCs w:val="20"/>
              </w:rPr>
              <w:t xml:space="preserve"> </w:t>
            </w:r>
            <w:r>
              <w:rPr>
                <w:spacing w:val="-10"/>
                <w:position w:val="1"/>
                <w:sz w:val="20"/>
                <w:szCs w:val="20"/>
              </w:rPr>
              <w:t>套</w:t>
            </w:r>
          </w:p>
        </w:tc>
        <w:tc>
          <w:tcPr>
            <w:tcW w:w="2491" w:type="dxa"/>
            <w:gridSpan w:val="2"/>
            <w:tcBorders>
              <w:right w:val="single" w:color="000000" w:sz="6" w:space="0"/>
            </w:tcBorders>
            <w:vAlign w:val="top"/>
          </w:tcPr>
          <w:p w14:paraId="186D3194">
            <w:pPr>
              <w:pStyle w:val="7"/>
              <w:spacing w:before="32" w:line="216" w:lineRule="auto"/>
              <w:ind w:left="462"/>
              <w:rPr>
                <w:sz w:val="20"/>
                <w:szCs w:val="20"/>
              </w:rPr>
            </w:pPr>
            <w:r>
              <w:rPr>
                <w:spacing w:val="8"/>
                <w:sz w:val="20"/>
                <w:szCs w:val="20"/>
              </w:rPr>
              <w:t>贮存间强制通风</w:t>
            </w:r>
          </w:p>
        </w:tc>
      </w:tr>
      <w:tr w14:paraId="72A361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00" w:type="dxa"/>
            <w:vMerge w:val="continue"/>
            <w:tcBorders>
              <w:top w:val="nil"/>
              <w:left w:val="single" w:color="000000" w:sz="6" w:space="0"/>
              <w:bottom w:val="nil"/>
            </w:tcBorders>
            <w:vAlign w:val="top"/>
          </w:tcPr>
          <w:p w14:paraId="3577EECB">
            <w:pPr>
              <w:rPr>
                <w:rFonts w:ascii="Arial"/>
                <w:sz w:val="21"/>
              </w:rPr>
            </w:pPr>
          </w:p>
        </w:tc>
        <w:tc>
          <w:tcPr>
            <w:tcW w:w="923" w:type="dxa"/>
            <w:gridSpan w:val="2"/>
            <w:vAlign w:val="top"/>
          </w:tcPr>
          <w:p w14:paraId="71946E10">
            <w:pPr>
              <w:spacing w:before="1" w:line="267" w:lineRule="exact"/>
              <w:ind w:left="425"/>
              <w:rPr>
                <w:rFonts w:ascii="Times New Roman" w:hAnsi="Times New Roman" w:eastAsia="Times New Roman" w:cs="Times New Roman"/>
                <w:sz w:val="20"/>
                <w:szCs w:val="20"/>
              </w:rPr>
            </w:pPr>
            <w:r>
              <w:rPr>
                <w:rFonts w:ascii="Times New Roman" w:hAnsi="Times New Roman" w:eastAsia="Times New Roman" w:cs="Times New Roman"/>
                <w:spacing w:val="-8"/>
                <w:position w:val="1"/>
                <w:sz w:val="20"/>
                <w:szCs w:val="20"/>
              </w:rPr>
              <w:t>10</w:t>
            </w:r>
          </w:p>
        </w:tc>
        <w:tc>
          <w:tcPr>
            <w:tcW w:w="2376" w:type="dxa"/>
            <w:gridSpan w:val="2"/>
            <w:vAlign w:val="top"/>
          </w:tcPr>
          <w:p w14:paraId="4A2C0428">
            <w:pPr>
              <w:pStyle w:val="7"/>
              <w:spacing w:before="31" w:line="218" w:lineRule="auto"/>
              <w:ind w:left="876"/>
              <w:rPr>
                <w:sz w:val="20"/>
                <w:szCs w:val="20"/>
              </w:rPr>
            </w:pPr>
            <w:r>
              <w:rPr>
                <w:spacing w:val="6"/>
                <w:sz w:val="20"/>
                <w:szCs w:val="20"/>
              </w:rPr>
              <w:t>排风扇</w:t>
            </w:r>
          </w:p>
        </w:tc>
        <w:tc>
          <w:tcPr>
            <w:tcW w:w="2087" w:type="dxa"/>
            <w:gridSpan w:val="2"/>
            <w:vAlign w:val="top"/>
          </w:tcPr>
          <w:p w14:paraId="79277B66">
            <w:pPr>
              <w:spacing w:before="1" w:line="267" w:lineRule="exact"/>
              <w:ind w:left="1009"/>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w:t>
            </w:r>
          </w:p>
        </w:tc>
        <w:tc>
          <w:tcPr>
            <w:tcW w:w="1594" w:type="dxa"/>
            <w:vAlign w:val="top"/>
          </w:tcPr>
          <w:p w14:paraId="1E4251D6">
            <w:pPr>
              <w:pStyle w:val="7"/>
              <w:spacing w:before="1" w:line="267" w:lineRule="exact"/>
              <w:ind w:left="618"/>
              <w:rPr>
                <w:sz w:val="20"/>
                <w:szCs w:val="20"/>
              </w:rPr>
            </w:pPr>
            <w:r>
              <w:rPr>
                <w:rFonts w:ascii="Times New Roman" w:hAnsi="Times New Roman" w:eastAsia="Times New Roman" w:cs="Times New Roman"/>
                <w:spacing w:val="-3"/>
                <w:position w:val="1"/>
                <w:sz w:val="20"/>
                <w:szCs w:val="20"/>
              </w:rPr>
              <w:t>3</w:t>
            </w:r>
            <w:r>
              <w:rPr>
                <w:rFonts w:ascii="Times New Roman" w:hAnsi="Times New Roman" w:eastAsia="Times New Roman" w:cs="Times New Roman"/>
                <w:spacing w:val="26"/>
                <w:w w:val="101"/>
                <w:position w:val="1"/>
                <w:sz w:val="20"/>
                <w:szCs w:val="20"/>
              </w:rPr>
              <w:t xml:space="preserve"> </w:t>
            </w:r>
            <w:r>
              <w:rPr>
                <w:spacing w:val="-3"/>
                <w:position w:val="1"/>
                <w:sz w:val="20"/>
                <w:szCs w:val="20"/>
              </w:rPr>
              <w:t>台</w:t>
            </w:r>
          </w:p>
        </w:tc>
        <w:tc>
          <w:tcPr>
            <w:tcW w:w="2491" w:type="dxa"/>
            <w:gridSpan w:val="2"/>
            <w:tcBorders>
              <w:right w:val="single" w:color="000000" w:sz="6" w:space="0"/>
            </w:tcBorders>
            <w:vAlign w:val="top"/>
          </w:tcPr>
          <w:p w14:paraId="383AB15B">
            <w:pPr>
              <w:pStyle w:val="7"/>
              <w:spacing w:before="31" w:line="218" w:lineRule="auto"/>
              <w:ind w:left="984"/>
              <w:rPr>
                <w:sz w:val="20"/>
                <w:szCs w:val="20"/>
              </w:rPr>
            </w:pPr>
            <w:r>
              <w:rPr>
                <w:spacing w:val="4"/>
                <w:sz w:val="20"/>
                <w:szCs w:val="20"/>
              </w:rPr>
              <w:t>通风</w:t>
            </w:r>
          </w:p>
        </w:tc>
      </w:tr>
      <w:tr w14:paraId="08EC42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800" w:type="dxa"/>
            <w:vMerge w:val="continue"/>
            <w:tcBorders>
              <w:top w:val="nil"/>
              <w:left w:val="single" w:color="000000" w:sz="6" w:space="0"/>
              <w:bottom w:val="nil"/>
            </w:tcBorders>
            <w:vAlign w:val="top"/>
          </w:tcPr>
          <w:p w14:paraId="21EF89FD">
            <w:pPr>
              <w:rPr>
                <w:rFonts w:ascii="Arial"/>
                <w:sz w:val="21"/>
              </w:rPr>
            </w:pPr>
          </w:p>
        </w:tc>
        <w:tc>
          <w:tcPr>
            <w:tcW w:w="923" w:type="dxa"/>
            <w:gridSpan w:val="2"/>
            <w:vAlign w:val="top"/>
          </w:tcPr>
          <w:p w14:paraId="4960EF3D">
            <w:pPr>
              <w:spacing w:before="25" w:line="274" w:lineRule="exact"/>
              <w:ind w:left="430"/>
              <w:rPr>
                <w:rFonts w:ascii="Times New Roman" w:hAnsi="Times New Roman" w:eastAsia="Times New Roman" w:cs="Times New Roman"/>
                <w:sz w:val="20"/>
                <w:szCs w:val="20"/>
              </w:rPr>
            </w:pPr>
            <w:r>
              <w:rPr>
                <w:rFonts w:ascii="Times New Roman" w:hAnsi="Times New Roman" w:eastAsia="Times New Roman" w:cs="Times New Roman"/>
                <w:spacing w:val="-10"/>
                <w:position w:val="1"/>
                <w:sz w:val="20"/>
                <w:szCs w:val="20"/>
              </w:rPr>
              <w:t>11</w:t>
            </w:r>
          </w:p>
        </w:tc>
        <w:tc>
          <w:tcPr>
            <w:tcW w:w="2376" w:type="dxa"/>
            <w:gridSpan w:val="2"/>
            <w:vAlign w:val="top"/>
          </w:tcPr>
          <w:p w14:paraId="635E1130">
            <w:pPr>
              <w:pStyle w:val="7"/>
              <w:spacing w:before="56" w:line="228" w:lineRule="auto"/>
              <w:ind w:left="879"/>
              <w:rPr>
                <w:sz w:val="20"/>
                <w:szCs w:val="20"/>
              </w:rPr>
            </w:pPr>
            <w:r>
              <w:rPr>
                <w:spacing w:val="5"/>
                <w:sz w:val="20"/>
                <w:szCs w:val="20"/>
              </w:rPr>
              <w:t>灭火器</w:t>
            </w:r>
          </w:p>
        </w:tc>
        <w:tc>
          <w:tcPr>
            <w:tcW w:w="2087" w:type="dxa"/>
            <w:gridSpan w:val="2"/>
            <w:vAlign w:val="top"/>
          </w:tcPr>
          <w:p w14:paraId="4156F05E">
            <w:pPr>
              <w:spacing w:before="25" w:line="274" w:lineRule="exact"/>
              <w:ind w:left="1009"/>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w:t>
            </w:r>
          </w:p>
        </w:tc>
        <w:tc>
          <w:tcPr>
            <w:tcW w:w="1594" w:type="dxa"/>
            <w:vAlign w:val="top"/>
          </w:tcPr>
          <w:p w14:paraId="6F2F52AB">
            <w:pPr>
              <w:pStyle w:val="7"/>
              <w:spacing w:before="25" w:line="274" w:lineRule="exact"/>
              <w:ind w:left="614"/>
              <w:rPr>
                <w:sz w:val="20"/>
                <w:szCs w:val="20"/>
              </w:rPr>
            </w:pPr>
            <w:r>
              <w:rPr>
                <w:rFonts w:ascii="Times New Roman" w:hAnsi="Times New Roman" w:eastAsia="Times New Roman" w:cs="Times New Roman"/>
                <w:position w:val="1"/>
                <w:sz w:val="20"/>
                <w:szCs w:val="20"/>
              </w:rPr>
              <w:t>2</w:t>
            </w:r>
            <w:r>
              <w:rPr>
                <w:rFonts w:ascii="Times New Roman" w:hAnsi="Times New Roman" w:eastAsia="Times New Roman" w:cs="Times New Roman"/>
                <w:spacing w:val="9"/>
                <w:position w:val="1"/>
                <w:sz w:val="20"/>
                <w:szCs w:val="20"/>
              </w:rPr>
              <w:t xml:space="preserve"> </w:t>
            </w:r>
            <w:r>
              <w:rPr>
                <w:position w:val="1"/>
                <w:sz w:val="20"/>
                <w:szCs w:val="20"/>
              </w:rPr>
              <w:t>个</w:t>
            </w:r>
          </w:p>
        </w:tc>
        <w:tc>
          <w:tcPr>
            <w:tcW w:w="2491" w:type="dxa"/>
            <w:gridSpan w:val="2"/>
            <w:tcBorders>
              <w:right w:val="single" w:color="000000" w:sz="6" w:space="0"/>
            </w:tcBorders>
            <w:vAlign w:val="top"/>
          </w:tcPr>
          <w:p w14:paraId="5F2B8B53">
            <w:pPr>
              <w:pStyle w:val="7"/>
              <w:spacing w:before="55" w:line="231" w:lineRule="auto"/>
              <w:ind w:left="984"/>
              <w:rPr>
                <w:sz w:val="20"/>
                <w:szCs w:val="20"/>
              </w:rPr>
            </w:pPr>
            <w:r>
              <w:rPr>
                <w:spacing w:val="4"/>
                <w:sz w:val="20"/>
                <w:szCs w:val="20"/>
              </w:rPr>
              <w:t>应急</w:t>
            </w:r>
          </w:p>
        </w:tc>
      </w:tr>
      <w:tr w14:paraId="217880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27" w:hRule="atLeast"/>
        </w:trPr>
        <w:tc>
          <w:tcPr>
            <w:tcW w:w="800" w:type="dxa"/>
            <w:vMerge w:val="continue"/>
            <w:tcBorders>
              <w:top w:val="nil"/>
              <w:left w:val="single" w:color="000000" w:sz="6" w:space="0"/>
              <w:bottom w:val="nil"/>
            </w:tcBorders>
            <w:vAlign w:val="top"/>
          </w:tcPr>
          <w:p w14:paraId="15577DE9">
            <w:pPr>
              <w:rPr>
                <w:rFonts w:ascii="Arial"/>
                <w:sz w:val="21"/>
              </w:rPr>
            </w:pPr>
          </w:p>
        </w:tc>
        <w:tc>
          <w:tcPr>
            <w:tcW w:w="923" w:type="dxa"/>
            <w:gridSpan w:val="2"/>
            <w:vAlign w:val="top"/>
          </w:tcPr>
          <w:p w14:paraId="50467D0F">
            <w:pPr>
              <w:spacing w:before="25" w:line="274" w:lineRule="exact"/>
              <w:ind w:left="425"/>
              <w:rPr>
                <w:rFonts w:ascii="Times New Roman" w:hAnsi="Times New Roman" w:eastAsia="Times New Roman" w:cs="Times New Roman"/>
                <w:sz w:val="20"/>
                <w:szCs w:val="20"/>
              </w:rPr>
            </w:pPr>
            <w:r>
              <w:rPr>
                <w:rFonts w:ascii="Times New Roman" w:hAnsi="Times New Roman" w:eastAsia="Times New Roman" w:cs="Times New Roman"/>
                <w:spacing w:val="-8"/>
                <w:position w:val="1"/>
                <w:sz w:val="20"/>
                <w:szCs w:val="20"/>
              </w:rPr>
              <w:t>12</w:t>
            </w:r>
          </w:p>
        </w:tc>
        <w:tc>
          <w:tcPr>
            <w:tcW w:w="2376" w:type="dxa"/>
            <w:gridSpan w:val="2"/>
            <w:vAlign w:val="top"/>
          </w:tcPr>
          <w:p w14:paraId="44421BCE">
            <w:pPr>
              <w:pStyle w:val="7"/>
              <w:spacing w:before="56" w:line="229" w:lineRule="auto"/>
              <w:ind w:left="774"/>
              <w:rPr>
                <w:sz w:val="20"/>
                <w:szCs w:val="20"/>
              </w:rPr>
            </w:pPr>
            <w:r>
              <w:rPr>
                <w:spacing w:val="6"/>
                <w:sz w:val="20"/>
                <w:szCs w:val="20"/>
              </w:rPr>
              <w:t>消防沙箱</w:t>
            </w:r>
          </w:p>
        </w:tc>
        <w:tc>
          <w:tcPr>
            <w:tcW w:w="2087" w:type="dxa"/>
            <w:gridSpan w:val="2"/>
            <w:vAlign w:val="top"/>
          </w:tcPr>
          <w:p w14:paraId="1D139996">
            <w:pPr>
              <w:spacing w:before="25" w:line="274" w:lineRule="exact"/>
              <w:ind w:left="1009"/>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w:t>
            </w:r>
          </w:p>
        </w:tc>
        <w:tc>
          <w:tcPr>
            <w:tcW w:w="1594" w:type="dxa"/>
            <w:vAlign w:val="top"/>
          </w:tcPr>
          <w:p w14:paraId="4CB6EEF3">
            <w:pPr>
              <w:pStyle w:val="7"/>
              <w:spacing w:before="25" w:line="274" w:lineRule="exact"/>
              <w:ind w:left="614"/>
              <w:rPr>
                <w:sz w:val="20"/>
                <w:szCs w:val="20"/>
              </w:rPr>
            </w:pPr>
            <w:r>
              <w:rPr>
                <w:rFonts w:ascii="Times New Roman" w:hAnsi="Times New Roman" w:eastAsia="Times New Roman" w:cs="Times New Roman"/>
                <w:position w:val="1"/>
                <w:sz w:val="20"/>
                <w:szCs w:val="20"/>
              </w:rPr>
              <w:t>2</w:t>
            </w:r>
            <w:r>
              <w:rPr>
                <w:rFonts w:ascii="Times New Roman" w:hAnsi="Times New Roman" w:eastAsia="Times New Roman" w:cs="Times New Roman"/>
                <w:spacing w:val="9"/>
                <w:position w:val="1"/>
                <w:sz w:val="20"/>
                <w:szCs w:val="20"/>
              </w:rPr>
              <w:t xml:space="preserve"> </w:t>
            </w:r>
            <w:r>
              <w:rPr>
                <w:position w:val="1"/>
                <w:sz w:val="20"/>
                <w:szCs w:val="20"/>
              </w:rPr>
              <w:t>个</w:t>
            </w:r>
          </w:p>
        </w:tc>
        <w:tc>
          <w:tcPr>
            <w:tcW w:w="2491" w:type="dxa"/>
            <w:gridSpan w:val="2"/>
            <w:tcBorders>
              <w:right w:val="single" w:color="000000" w:sz="6" w:space="0"/>
            </w:tcBorders>
            <w:vAlign w:val="top"/>
          </w:tcPr>
          <w:p w14:paraId="76F64BAE">
            <w:pPr>
              <w:pStyle w:val="7"/>
              <w:spacing w:before="56" w:line="231" w:lineRule="auto"/>
              <w:ind w:left="984"/>
              <w:rPr>
                <w:sz w:val="20"/>
                <w:szCs w:val="20"/>
              </w:rPr>
            </w:pPr>
            <w:r>
              <w:rPr>
                <w:spacing w:val="4"/>
                <w:sz w:val="20"/>
                <w:szCs w:val="20"/>
              </w:rPr>
              <w:t>应急</w:t>
            </w:r>
          </w:p>
        </w:tc>
      </w:tr>
      <w:tr w14:paraId="1564B8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34" w:hRule="atLeast"/>
        </w:trPr>
        <w:tc>
          <w:tcPr>
            <w:tcW w:w="800" w:type="dxa"/>
            <w:vMerge w:val="continue"/>
            <w:tcBorders>
              <w:top w:val="nil"/>
              <w:left w:val="single" w:color="000000" w:sz="6" w:space="0"/>
              <w:bottom w:val="nil"/>
            </w:tcBorders>
            <w:vAlign w:val="top"/>
          </w:tcPr>
          <w:p w14:paraId="0D726A65">
            <w:pPr>
              <w:rPr>
                <w:rFonts w:ascii="Arial"/>
                <w:sz w:val="21"/>
              </w:rPr>
            </w:pPr>
          </w:p>
        </w:tc>
        <w:tc>
          <w:tcPr>
            <w:tcW w:w="923" w:type="dxa"/>
            <w:gridSpan w:val="2"/>
            <w:vAlign w:val="top"/>
          </w:tcPr>
          <w:p w14:paraId="5725343D">
            <w:pPr>
              <w:spacing w:before="29" w:line="274" w:lineRule="exact"/>
              <w:ind w:left="425"/>
              <w:rPr>
                <w:rFonts w:ascii="Times New Roman" w:hAnsi="Times New Roman" w:eastAsia="Times New Roman" w:cs="Times New Roman"/>
                <w:sz w:val="20"/>
                <w:szCs w:val="20"/>
              </w:rPr>
            </w:pPr>
            <w:r>
              <w:rPr>
                <w:rFonts w:ascii="Times New Roman" w:hAnsi="Times New Roman" w:eastAsia="Times New Roman" w:cs="Times New Roman"/>
                <w:spacing w:val="-8"/>
                <w:position w:val="2"/>
                <w:sz w:val="20"/>
                <w:szCs w:val="20"/>
              </w:rPr>
              <w:t>13</w:t>
            </w:r>
          </w:p>
        </w:tc>
        <w:tc>
          <w:tcPr>
            <w:tcW w:w="2376" w:type="dxa"/>
            <w:gridSpan w:val="2"/>
            <w:vAlign w:val="top"/>
          </w:tcPr>
          <w:p w14:paraId="1B51D846">
            <w:pPr>
              <w:pStyle w:val="7"/>
              <w:spacing w:before="60" w:line="229" w:lineRule="auto"/>
              <w:ind w:left="880"/>
              <w:rPr>
                <w:sz w:val="20"/>
                <w:szCs w:val="20"/>
              </w:rPr>
            </w:pPr>
            <w:r>
              <w:rPr>
                <w:spacing w:val="5"/>
                <w:sz w:val="20"/>
                <w:szCs w:val="20"/>
              </w:rPr>
              <w:t>消防栓</w:t>
            </w:r>
          </w:p>
        </w:tc>
        <w:tc>
          <w:tcPr>
            <w:tcW w:w="2087" w:type="dxa"/>
            <w:gridSpan w:val="2"/>
            <w:vAlign w:val="top"/>
          </w:tcPr>
          <w:p w14:paraId="6442FE23">
            <w:pPr>
              <w:spacing w:before="29" w:line="274" w:lineRule="exact"/>
              <w:ind w:left="1009"/>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w:t>
            </w:r>
          </w:p>
        </w:tc>
        <w:tc>
          <w:tcPr>
            <w:tcW w:w="1594" w:type="dxa"/>
            <w:vAlign w:val="top"/>
          </w:tcPr>
          <w:p w14:paraId="6C91DB00">
            <w:pPr>
              <w:pStyle w:val="7"/>
              <w:spacing w:before="29" w:line="274" w:lineRule="exact"/>
              <w:ind w:left="614"/>
              <w:rPr>
                <w:sz w:val="20"/>
                <w:szCs w:val="20"/>
              </w:rPr>
            </w:pPr>
            <w:r>
              <w:rPr>
                <w:rFonts w:ascii="Times New Roman" w:hAnsi="Times New Roman" w:eastAsia="Times New Roman" w:cs="Times New Roman"/>
                <w:position w:val="1"/>
                <w:sz w:val="20"/>
                <w:szCs w:val="20"/>
              </w:rPr>
              <w:t>2</w:t>
            </w:r>
            <w:r>
              <w:rPr>
                <w:rFonts w:ascii="Times New Roman" w:hAnsi="Times New Roman" w:eastAsia="Times New Roman" w:cs="Times New Roman"/>
                <w:spacing w:val="9"/>
                <w:position w:val="1"/>
                <w:sz w:val="20"/>
                <w:szCs w:val="20"/>
              </w:rPr>
              <w:t xml:space="preserve"> </w:t>
            </w:r>
            <w:r>
              <w:rPr>
                <w:position w:val="1"/>
                <w:sz w:val="20"/>
                <w:szCs w:val="20"/>
              </w:rPr>
              <w:t>个</w:t>
            </w:r>
          </w:p>
        </w:tc>
        <w:tc>
          <w:tcPr>
            <w:tcW w:w="2491" w:type="dxa"/>
            <w:gridSpan w:val="2"/>
            <w:tcBorders>
              <w:right w:val="single" w:color="000000" w:sz="6" w:space="0"/>
            </w:tcBorders>
            <w:vAlign w:val="top"/>
          </w:tcPr>
          <w:p w14:paraId="6FAAF0FF">
            <w:pPr>
              <w:pStyle w:val="7"/>
              <w:spacing w:before="60" w:line="231" w:lineRule="auto"/>
              <w:ind w:left="984"/>
              <w:rPr>
                <w:sz w:val="20"/>
                <w:szCs w:val="20"/>
              </w:rPr>
            </w:pPr>
            <w:r>
              <w:rPr>
                <w:spacing w:val="4"/>
                <w:sz w:val="20"/>
                <w:szCs w:val="20"/>
              </w:rPr>
              <w:t>应急</w:t>
            </w:r>
          </w:p>
        </w:tc>
      </w:tr>
      <w:tr w14:paraId="0C69C3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6" w:hRule="atLeast"/>
        </w:trPr>
        <w:tc>
          <w:tcPr>
            <w:tcW w:w="800" w:type="dxa"/>
            <w:vMerge w:val="continue"/>
            <w:tcBorders>
              <w:top w:val="nil"/>
              <w:left w:val="single" w:color="000000" w:sz="6" w:space="0"/>
              <w:bottom w:val="nil"/>
            </w:tcBorders>
            <w:vAlign w:val="top"/>
          </w:tcPr>
          <w:p w14:paraId="3D9708C4">
            <w:pPr>
              <w:rPr>
                <w:rFonts w:ascii="Arial"/>
                <w:sz w:val="21"/>
              </w:rPr>
            </w:pPr>
          </w:p>
        </w:tc>
        <w:tc>
          <w:tcPr>
            <w:tcW w:w="923" w:type="dxa"/>
            <w:gridSpan w:val="2"/>
            <w:tcBorders>
              <w:bottom w:val="single" w:color="000000" w:sz="10" w:space="0"/>
            </w:tcBorders>
            <w:vAlign w:val="top"/>
          </w:tcPr>
          <w:p w14:paraId="0EB8F1FD">
            <w:pPr>
              <w:spacing w:before="31" w:line="274" w:lineRule="exact"/>
              <w:ind w:left="425"/>
              <w:rPr>
                <w:rFonts w:ascii="Times New Roman" w:hAnsi="Times New Roman" w:eastAsia="Times New Roman" w:cs="Times New Roman"/>
                <w:sz w:val="20"/>
                <w:szCs w:val="20"/>
              </w:rPr>
            </w:pPr>
            <w:r>
              <w:rPr>
                <w:rFonts w:ascii="Times New Roman" w:hAnsi="Times New Roman" w:eastAsia="Times New Roman" w:cs="Times New Roman"/>
                <w:spacing w:val="-8"/>
                <w:position w:val="1"/>
                <w:sz w:val="20"/>
                <w:szCs w:val="20"/>
              </w:rPr>
              <w:t>14</w:t>
            </w:r>
          </w:p>
        </w:tc>
        <w:tc>
          <w:tcPr>
            <w:tcW w:w="2376" w:type="dxa"/>
            <w:gridSpan w:val="2"/>
            <w:tcBorders>
              <w:bottom w:val="single" w:color="000000" w:sz="10" w:space="0"/>
            </w:tcBorders>
            <w:vAlign w:val="top"/>
          </w:tcPr>
          <w:p w14:paraId="0F01AEC1">
            <w:pPr>
              <w:pStyle w:val="7"/>
              <w:spacing w:before="62" w:line="228" w:lineRule="auto"/>
              <w:ind w:left="981"/>
              <w:rPr>
                <w:sz w:val="20"/>
                <w:szCs w:val="20"/>
              </w:rPr>
            </w:pPr>
            <w:r>
              <w:rPr>
                <w:spacing w:val="4"/>
                <w:sz w:val="20"/>
                <w:szCs w:val="20"/>
              </w:rPr>
              <w:t>摄像</w:t>
            </w:r>
          </w:p>
        </w:tc>
        <w:tc>
          <w:tcPr>
            <w:tcW w:w="2087" w:type="dxa"/>
            <w:gridSpan w:val="2"/>
            <w:tcBorders>
              <w:bottom w:val="single" w:color="000000" w:sz="10" w:space="0"/>
            </w:tcBorders>
            <w:vAlign w:val="top"/>
          </w:tcPr>
          <w:p w14:paraId="339EAEDA">
            <w:pPr>
              <w:pStyle w:val="7"/>
              <w:spacing w:before="31" w:line="274" w:lineRule="exact"/>
              <w:ind w:left="545"/>
              <w:rPr>
                <w:sz w:val="20"/>
                <w:szCs w:val="20"/>
              </w:rPr>
            </w:pPr>
            <w:r>
              <w:rPr>
                <w:rFonts w:ascii="Times New Roman" w:hAnsi="Times New Roman" w:eastAsia="Times New Roman" w:cs="Times New Roman"/>
                <w:spacing w:val="4"/>
                <w:position w:val="1"/>
                <w:sz w:val="20"/>
                <w:szCs w:val="20"/>
              </w:rPr>
              <w:t>200</w:t>
            </w:r>
            <w:r>
              <w:rPr>
                <w:rFonts w:ascii="Times New Roman" w:hAnsi="Times New Roman" w:eastAsia="Times New Roman" w:cs="Times New Roman"/>
                <w:spacing w:val="14"/>
                <w:position w:val="1"/>
                <w:sz w:val="20"/>
                <w:szCs w:val="20"/>
              </w:rPr>
              <w:t xml:space="preserve"> </w:t>
            </w:r>
            <w:r>
              <w:rPr>
                <w:spacing w:val="4"/>
                <w:position w:val="1"/>
                <w:sz w:val="20"/>
                <w:szCs w:val="20"/>
              </w:rPr>
              <w:t>万像素</w:t>
            </w:r>
          </w:p>
        </w:tc>
        <w:tc>
          <w:tcPr>
            <w:tcW w:w="1594" w:type="dxa"/>
            <w:tcBorders>
              <w:bottom w:val="single" w:color="000000" w:sz="10" w:space="0"/>
            </w:tcBorders>
            <w:vAlign w:val="top"/>
          </w:tcPr>
          <w:p w14:paraId="28C4F27F">
            <w:pPr>
              <w:pStyle w:val="7"/>
              <w:spacing w:before="31" w:line="274" w:lineRule="exact"/>
              <w:ind w:left="614"/>
              <w:rPr>
                <w:sz w:val="20"/>
                <w:szCs w:val="20"/>
              </w:rPr>
            </w:pPr>
            <w:r>
              <w:rPr>
                <w:rFonts w:ascii="Times New Roman" w:hAnsi="Times New Roman" w:eastAsia="Times New Roman" w:cs="Times New Roman"/>
                <w:position w:val="1"/>
                <w:sz w:val="20"/>
                <w:szCs w:val="20"/>
              </w:rPr>
              <w:t>2</w:t>
            </w:r>
            <w:r>
              <w:rPr>
                <w:rFonts w:ascii="Times New Roman" w:hAnsi="Times New Roman" w:eastAsia="Times New Roman" w:cs="Times New Roman"/>
                <w:spacing w:val="10"/>
                <w:position w:val="1"/>
                <w:sz w:val="20"/>
                <w:szCs w:val="20"/>
              </w:rPr>
              <w:t xml:space="preserve"> </w:t>
            </w:r>
            <w:r>
              <w:rPr>
                <w:position w:val="1"/>
                <w:sz w:val="20"/>
                <w:szCs w:val="20"/>
              </w:rPr>
              <w:t>套</w:t>
            </w:r>
          </w:p>
        </w:tc>
        <w:tc>
          <w:tcPr>
            <w:tcW w:w="2491" w:type="dxa"/>
            <w:gridSpan w:val="2"/>
            <w:tcBorders>
              <w:bottom w:val="single" w:color="000000" w:sz="10" w:space="0"/>
              <w:right w:val="single" w:color="000000" w:sz="6" w:space="0"/>
            </w:tcBorders>
            <w:vAlign w:val="top"/>
          </w:tcPr>
          <w:p w14:paraId="31D9BED0">
            <w:pPr>
              <w:pStyle w:val="7"/>
              <w:spacing w:before="31" w:line="274" w:lineRule="exact"/>
              <w:ind w:left="798"/>
              <w:rPr>
                <w:sz w:val="20"/>
                <w:szCs w:val="20"/>
              </w:rPr>
            </w:pPr>
            <w:r>
              <w:rPr>
                <w:rFonts w:ascii="Times New Roman" w:hAnsi="Times New Roman" w:eastAsia="Times New Roman" w:cs="Times New Roman"/>
                <w:spacing w:val="4"/>
                <w:position w:val="1"/>
                <w:sz w:val="20"/>
                <w:szCs w:val="20"/>
              </w:rPr>
              <w:t>24h</w:t>
            </w:r>
            <w:r>
              <w:rPr>
                <w:rFonts w:ascii="Times New Roman" w:hAnsi="Times New Roman" w:eastAsia="Times New Roman" w:cs="Times New Roman"/>
                <w:spacing w:val="10"/>
                <w:position w:val="1"/>
                <w:sz w:val="20"/>
                <w:szCs w:val="20"/>
              </w:rPr>
              <w:t xml:space="preserve"> </w:t>
            </w:r>
            <w:r>
              <w:rPr>
                <w:spacing w:val="4"/>
                <w:position w:val="1"/>
                <w:sz w:val="20"/>
                <w:szCs w:val="20"/>
              </w:rPr>
              <w:t>监控</w:t>
            </w:r>
          </w:p>
        </w:tc>
      </w:tr>
      <w:tr w14:paraId="734CD1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647" w:hRule="atLeast"/>
        </w:trPr>
        <w:tc>
          <w:tcPr>
            <w:tcW w:w="800" w:type="dxa"/>
            <w:vMerge w:val="continue"/>
            <w:tcBorders>
              <w:top w:val="nil"/>
              <w:left w:val="single" w:color="000000" w:sz="6" w:space="0"/>
              <w:bottom w:val="nil"/>
            </w:tcBorders>
            <w:vAlign w:val="top"/>
          </w:tcPr>
          <w:p w14:paraId="0E3F435C">
            <w:pPr>
              <w:rPr>
                <w:rFonts w:ascii="Arial"/>
                <w:sz w:val="21"/>
              </w:rPr>
            </w:pPr>
          </w:p>
        </w:tc>
        <w:tc>
          <w:tcPr>
            <w:tcW w:w="9471" w:type="dxa"/>
            <w:gridSpan w:val="9"/>
            <w:tcBorders>
              <w:top w:val="single" w:color="000000" w:sz="10" w:space="0"/>
              <w:bottom w:val="single" w:color="000000" w:sz="10" w:space="0"/>
              <w:right w:val="single" w:color="000000" w:sz="6" w:space="0"/>
            </w:tcBorders>
            <w:vAlign w:val="top"/>
          </w:tcPr>
          <w:p w14:paraId="6C78AE64">
            <w:pPr>
              <w:pStyle w:val="7"/>
              <w:spacing w:before="29" w:line="220" w:lineRule="auto"/>
              <w:ind w:left="111"/>
            </w:pPr>
            <w:r>
              <w:rPr>
                <w:b/>
                <w:bCs/>
                <w:spacing w:val="-4"/>
              </w:rPr>
              <w:t>2.2.5</w:t>
            </w:r>
            <w:r>
              <w:rPr>
                <w:spacing w:val="-37"/>
              </w:rPr>
              <w:t xml:space="preserve"> </w:t>
            </w:r>
            <w:r>
              <w:rPr>
                <w:b/>
                <w:bCs/>
                <w:spacing w:val="-4"/>
              </w:rPr>
              <w:t>危险废物种类及危险性</w:t>
            </w:r>
          </w:p>
          <w:p w14:paraId="6C57A343">
            <w:pPr>
              <w:pStyle w:val="7"/>
              <w:spacing w:before="177" w:line="360" w:lineRule="auto"/>
              <w:ind w:left="106" w:right="102" w:firstLine="485"/>
              <w:jc w:val="both"/>
            </w:pPr>
            <w:r>
              <w:rPr>
                <w:spacing w:val="-3"/>
              </w:rPr>
              <w:t>北票市污水处理有限公司设置水质在线监测设备，对污水处理厂进水、出</w:t>
            </w:r>
            <w:r>
              <w:rPr>
                <w:spacing w:val="-4"/>
              </w:rPr>
              <w:t>水水质进行</w:t>
            </w:r>
            <w:r>
              <w:rPr>
                <w:spacing w:val="2"/>
              </w:rPr>
              <w:t>在线监测，监测因子为</w:t>
            </w:r>
            <w:r>
              <w:rPr>
                <w:spacing w:val="-51"/>
              </w:rPr>
              <w:t xml:space="preserve"> </w:t>
            </w:r>
            <w:r>
              <w:t>pH</w:t>
            </w:r>
            <w:r>
              <w:rPr>
                <w:spacing w:val="2"/>
              </w:rPr>
              <w:t>、</w:t>
            </w:r>
            <w:r>
              <w:t>COD</w:t>
            </w:r>
            <w:r>
              <w:rPr>
                <w:spacing w:val="2"/>
              </w:rPr>
              <w:t>、</w:t>
            </w:r>
            <w:r>
              <w:t>NH</w:t>
            </w:r>
            <w:r>
              <w:rPr>
                <w:spacing w:val="2"/>
                <w:vertAlign w:val="subscript"/>
              </w:rPr>
              <w:t>3</w:t>
            </w:r>
            <w:r>
              <w:rPr>
                <w:spacing w:val="2"/>
              </w:rPr>
              <w:t>-N、</w:t>
            </w:r>
            <w:r>
              <w:t>TP</w:t>
            </w:r>
            <w:r>
              <w:rPr>
                <w:spacing w:val="2"/>
              </w:rPr>
              <w:t>、</w:t>
            </w:r>
            <w:r>
              <w:t>TN</w:t>
            </w:r>
            <w:r>
              <w:rPr>
                <w:spacing w:val="2"/>
              </w:rPr>
              <w:t>。化验室和在线监测所</w:t>
            </w:r>
            <w:r>
              <w:rPr>
                <w:spacing w:val="1"/>
              </w:rPr>
              <w:t>用试剂主要为总</w:t>
            </w:r>
            <w:r>
              <w:rPr>
                <w:spacing w:val="-1"/>
              </w:rPr>
              <w:t>氮试剂、重铬酸盐试剂、磷酸盐试剂、COD</w:t>
            </w:r>
            <w:r>
              <w:rPr>
                <w:spacing w:val="-51"/>
              </w:rPr>
              <w:t xml:space="preserve"> </w:t>
            </w:r>
            <w:r>
              <w:rPr>
                <w:spacing w:val="-1"/>
              </w:rPr>
              <w:t>快</w:t>
            </w:r>
            <w:r>
              <w:rPr>
                <w:spacing w:val="-2"/>
              </w:rPr>
              <w:t>速消解试剂、纳氏试剂等，具体试剂种类及危险废物如下：</w:t>
            </w:r>
          </w:p>
          <w:p w14:paraId="0B847BFE">
            <w:pPr>
              <w:pStyle w:val="7"/>
              <w:spacing w:line="209" w:lineRule="auto"/>
              <w:ind w:left="2778"/>
            </w:pPr>
            <w:r>
              <w:rPr>
                <w:b/>
                <w:bCs/>
                <w:spacing w:val="-3"/>
              </w:rPr>
              <w:t>表</w:t>
            </w:r>
            <w:r>
              <w:rPr>
                <w:spacing w:val="-39"/>
              </w:rPr>
              <w:t xml:space="preserve"> </w:t>
            </w:r>
            <w:r>
              <w:rPr>
                <w:b/>
                <w:bCs/>
                <w:spacing w:val="-3"/>
              </w:rPr>
              <w:t>2-4</w:t>
            </w:r>
            <w:r>
              <w:rPr>
                <w:spacing w:val="-3"/>
              </w:rPr>
              <w:t xml:space="preserve">   </w:t>
            </w:r>
            <w:r>
              <w:rPr>
                <w:b/>
                <w:bCs/>
                <w:spacing w:val="-3"/>
              </w:rPr>
              <w:t>试剂种类及危险废物一览表</w:t>
            </w:r>
          </w:p>
        </w:tc>
      </w:tr>
      <w:tr w14:paraId="4A2101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00" w:type="dxa"/>
            <w:vMerge w:val="continue"/>
            <w:tcBorders>
              <w:top w:val="nil"/>
              <w:left w:val="single" w:color="000000" w:sz="6" w:space="0"/>
              <w:bottom w:val="nil"/>
            </w:tcBorders>
            <w:vAlign w:val="top"/>
          </w:tcPr>
          <w:p w14:paraId="6503236A">
            <w:pPr>
              <w:rPr>
                <w:rFonts w:ascii="Arial"/>
                <w:sz w:val="21"/>
              </w:rPr>
            </w:pPr>
          </w:p>
        </w:tc>
        <w:tc>
          <w:tcPr>
            <w:tcW w:w="899" w:type="dxa"/>
            <w:tcBorders>
              <w:top w:val="single" w:color="000000" w:sz="10" w:space="0"/>
            </w:tcBorders>
            <w:vAlign w:val="top"/>
          </w:tcPr>
          <w:p w14:paraId="368C17B9">
            <w:pPr>
              <w:pStyle w:val="7"/>
              <w:spacing w:before="167" w:line="230" w:lineRule="auto"/>
              <w:ind w:left="291"/>
              <w:rPr>
                <w:sz w:val="20"/>
                <w:szCs w:val="20"/>
              </w:rPr>
            </w:pPr>
            <w:r>
              <w:rPr>
                <w:b/>
                <w:bCs/>
                <w:spacing w:val="4"/>
                <w:sz w:val="20"/>
                <w:szCs w:val="20"/>
              </w:rPr>
              <w:t>序号</w:t>
            </w:r>
          </w:p>
        </w:tc>
        <w:tc>
          <w:tcPr>
            <w:tcW w:w="1175" w:type="dxa"/>
            <w:gridSpan w:val="2"/>
            <w:tcBorders>
              <w:top w:val="single" w:color="000000" w:sz="10" w:space="0"/>
            </w:tcBorders>
            <w:vAlign w:val="top"/>
          </w:tcPr>
          <w:p w14:paraId="26DE926D">
            <w:pPr>
              <w:pStyle w:val="7"/>
              <w:spacing w:before="168" w:line="229" w:lineRule="auto"/>
              <w:ind w:left="170"/>
              <w:rPr>
                <w:sz w:val="20"/>
                <w:szCs w:val="20"/>
              </w:rPr>
            </w:pPr>
            <w:r>
              <w:rPr>
                <w:b/>
                <w:bCs/>
                <w:spacing w:val="5"/>
                <w:sz w:val="20"/>
                <w:szCs w:val="20"/>
              </w:rPr>
              <w:t>危废名称</w:t>
            </w:r>
          </w:p>
        </w:tc>
        <w:tc>
          <w:tcPr>
            <w:tcW w:w="1555" w:type="dxa"/>
            <w:gridSpan w:val="2"/>
            <w:tcBorders>
              <w:top w:val="single" w:color="000000" w:sz="10" w:space="0"/>
            </w:tcBorders>
            <w:vAlign w:val="top"/>
          </w:tcPr>
          <w:p w14:paraId="594125DD">
            <w:pPr>
              <w:pStyle w:val="7"/>
              <w:spacing w:before="167" w:line="228" w:lineRule="auto"/>
              <w:ind w:left="358"/>
              <w:rPr>
                <w:sz w:val="20"/>
                <w:szCs w:val="20"/>
              </w:rPr>
            </w:pPr>
            <w:r>
              <w:rPr>
                <w:b/>
                <w:bCs/>
                <w:spacing w:val="6"/>
                <w:sz w:val="20"/>
                <w:szCs w:val="20"/>
              </w:rPr>
              <w:t>试剂种类</w:t>
            </w:r>
          </w:p>
        </w:tc>
        <w:tc>
          <w:tcPr>
            <w:tcW w:w="4017" w:type="dxa"/>
            <w:gridSpan w:val="3"/>
            <w:tcBorders>
              <w:top w:val="single" w:color="000000" w:sz="10" w:space="0"/>
            </w:tcBorders>
            <w:vAlign w:val="top"/>
          </w:tcPr>
          <w:p w14:paraId="014D985C">
            <w:pPr>
              <w:pStyle w:val="7"/>
              <w:spacing w:before="168" w:line="229" w:lineRule="auto"/>
              <w:ind w:left="1596"/>
              <w:rPr>
                <w:sz w:val="20"/>
                <w:szCs w:val="20"/>
              </w:rPr>
            </w:pPr>
            <w:r>
              <w:rPr>
                <w:b/>
                <w:bCs/>
                <w:spacing w:val="6"/>
                <w:sz w:val="20"/>
                <w:szCs w:val="20"/>
              </w:rPr>
              <w:t>主要成分</w:t>
            </w:r>
          </w:p>
        </w:tc>
        <w:tc>
          <w:tcPr>
            <w:tcW w:w="1825" w:type="dxa"/>
            <w:tcBorders>
              <w:top w:val="single" w:color="000000" w:sz="10" w:space="0"/>
              <w:right w:val="single" w:color="000000" w:sz="6" w:space="0"/>
            </w:tcBorders>
            <w:vAlign w:val="top"/>
          </w:tcPr>
          <w:p w14:paraId="23D54B5F">
            <w:pPr>
              <w:pStyle w:val="7"/>
              <w:spacing w:before="168" w:line="229" w:lineRule="auto"/>
              <w:ind w:left="551"/>
              <w:rPr>
                <w:sz w:val="20"/>
                <w:szCs w:val="20"/>
              </w:rPr>
            </w:pPr>
            <w:r>
              <w:rPr>
                <w:b/>
                <w:bCs/>
                <w:spacing w:val="4"/>
                <w:sz w:val="20"/>
                <w:szCs w:val="20"/>
              </w:rPr>
              <w:t>危险性</w:t>
            </w:r>
          </w:p>
        </w:tc>
      </w:tr>
      <w:tr w14:paraId="64D1B6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4" w:hRule="atLeast"/>
        </w:trPr>
        <w:tc>
          <w:tcPr>
            <w:tcW w:w="800" w:type="dxa"/>
            <w:vMerge w:val="continue"/>
            <w:tcBorders>
              <w:top w:val="nil"/>
              <w:left w:val="single" w:color="000000" w:sz="6" w:space="0"/>
              <w:bottom w:val="nil"/>
            </w:tcBorders>
            <w:vAlign w:val="top"/>
          </w:tcPr>
          <w:p w14:paraId="13BFCF59">
            <w:pPr>
              <w:rPr>
                <w:rFonts w:ascii="Arial"/>
                <w:sz w:val="21"/>
              </w:rPr>
            </w:pPr>
          </w:p>
        </w:tc>
        <w:tc>
          <w:tcPr>
            <w:tcW w:w="899" w:type="dxa"/>
            <w:vMerge w:val="restart"/>
            <w:tcBorders>
              <w:bottom w:val="nil"/>
            </w:tcBorders>
            <w:vAlign w:val="top"/>
          </w:tcPr>
          <w:p w14:paraId="53B1BA1B">
            <w:pPr>
              <w:spacing w:line="379" w:lineRule="auto"/>
              <w:rPr>
                <w:rFonts w:ascii="Arial"/>
                <w:sz w:val="21"/>
              </w:rPr>
            </w:pPr>
          </w:p>
          <w:p w14:paraId="3F8C68C0">
            <w:pPr>
              <w:pStyle w:val="7"/>
              <w:spacing w:before="65" w:line="271" w:lineRule="exact"/>
              <w:ind w:left="465"/>
              <w:rPr>
                <w:sz w:val="20"/>
                <w:szCs w:val="20"/>
              </w:rPr>
            </w:pPr>
            <w:r>
              <w:rPr>
                <w:position w:val="1"/>
                <w:sz w:val="20"/>
                <w:szCs w:val="20"/>
              </w:rPr>
              <w:t>1</w:t>
            </w:r>
          </w:p>
          <w:p w14:paraId="4C314486">
            <w:pPr>
              <w:spacing w:before="137"/>
            </w:pPr>
          </w:p>
          <w:tbl>
            <w:tblPr>
              <w:tblStyle w:val="6"/>
              <w:tblW w:w="794" w:type="dxa"/>
              <w:tblInd w:w="99"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794"/>
            </w:tblGrid>
            <w:tr w14:paraId="2106614C">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949" w:hRule="atLeast"/>
              </w:trPr>
              <w:tc>
                <w:tcPr>
                  <w:tcW w:w="794" w:type="dxa"/>
                  <w:tcBorders>
                    <w:top w:val="single" w:color="000000" w:sz="2" w:space="0"/>
                    <w:bottom w:val="single" w:color="000000" w:sz="2" w:space="0"/>
                  </w:tcBorders>
                  <w:vAlign w:val="top"/>
                </w:tcPr>
                <w:p w14:paraId="38632E07">
                  <w:pPr>
                    <w:spacing w:line="302" w:lineRule="auto"/>
                    <w:rPr>
                      <w:rFonts w:ascii="Arial"/>
                      <w:sz w:val="21"/>
                    </w:rPr>
                  </w:pPr>
                </w:p>
                <w:p w14:paraId="36483C99">
                  <w:pPr>
                    <w:pStyle w:val="7"/>
                    <w:spacing w:before="65" w:line="271" w:lineRule="exact"/>
                    <w:ind w:left="352"/>
                    <w:rPr>
                      <w:sz w:val="20"/>
                      <w:szCs w:val="20"/>
                    </w:rPr>
                  </w:pPr>
                  <w:r>
                    <w:rPr>
                      <w:position w:val="1"/>
                      <w:sz w:val="20"/>
                      <w:szCs w:val="20"/>
                    </w:rPr>
                    <w:t>2</w:t>
                  </w:r>
                </w:p>
              </w:tc>
            </w:tr>
            <w:tr w14:paraId="217106B3">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942" w:hRule="atLeast"/>
              </w:trPr>
              <w:tc>
                <w:tcPr>
                  <w:tcW w:w="794" w:type="dxa"/>
                  <w:tcBorders>
                    <w:top w:val="single" w:color="000000" w:sz="2" w:space="0"/>
                    <w:bottom w:val="single" w:color="000000" w:sz="2" w:space="0"/>
                  </w:tcBorders>
                  <w:vAlign w:val="top"/>
                </w:tcPr>
                <w:p w14:paraId="3A58C98B">
                  <w:pPr>
                    <w:spacing w:line="296" w:lineRule="auto"/>
                    <w:rPr>
                      <w:rFonts w:ascii="Arial"/>
                      <w:sz w:val="21"/>
                    </w:rPr>
                  </w:pPr>
                </w:p>
                <w:p w14:paraId="15DEDDAD">
                  <w:pPr>
                    <w:pStyle w:val="7"/>
                    <w:spacing w:before="65" w:line="270" w:lineRule="exact"/>
                    <w:ind w:left="353"/>
                    <w:rPr>
                      <w:sz w:val="20"/>
                      <w:szCs w:val="20"/>
                    </w:rPr>
                  </w:pPr>
                  <w:r>
                    <w:rPr>
                      <w:position w:val="1"/>
                      <w:sz w:val="20"/>
                      <w:szCs w:val="20"/>
                    </w:rPr>
                    <w:t>3</w:t>
                  </w:r>
                </w:p>
              </w:tc>
            </w:tr>
          </w:tbl>
          <w:p w14:paraId="09C6AB92">
            <w:pPr>
              <w:pStyle w:val="7"/>
              <w:spacing w:before="301" w:line="271" w:lineRule="exact"/>
              <w:ind w:left="449"/>
              <w:rPr>
                <w:sz w:val="20"/>
                <w:szCs w:val="20"/>
              </w:rPr>
            </w:pPr>
            <w:r>
              <w:rPr>
                <w:position w:val="1"/>
                <w:sz w:val="20"/>
                <w:szCs w:val="20"/>
              </w:rPr>
              <w:t>4</w:t>
            </w:r>
          </w:p>
        </w:tc>
        <w:tc>
          <w:tcPr>
            <w:tcW w:w="1175" w:type="dxa"/>
            <w:gridSpan w:val="2"/>
            <w:vMerge w:val="restart"/>
            <w:tcBorders>
              <w:bottom w:val="nil"/>
            </w:tcBorders>
            <w:vAlign w:val="top"/>
          </w:tcPr>
          <w:p w14:paraId="004EAAD8">
            <w:pPr>
              <w:spacing w:line="266" w:lineRule="auto"/>
              <w:rPr>
                <w:rFonts w:ascii="Arial"/>
                <w:sz w:val="21"/>
              </w:rPr>
            </w:pPr>
          </w:p>
          <w:p w14:paraId="5446AEA4">
            <w:pPr>
              <w:spacing w:line="266" w:lineRule="auto"/>
              <w:rPr>
                <w:rFonts w:ascii="Arial"/>
                <w:sz w:val="21"/>
              </w:rPr>
            </w:pPr>
          </w:p>
          <w:p w14:paraId="74D47717">
            <w:pPr>
              <w:spacing w:line="266" w:lineRule="auto"/>
              <w:rPr>
                <w:rFonts w:ascii="Arial"/>
                <w:sz w:val="21"/>
              </w:rPr>
            </w:pPr>
          </w:p>
          <w:p w14:paraId="079138D6">
            <w:pPr>
              <w:spacing w:line="267" w:lineRule="auto"/>
              <w:rPr>
                <w:rFonts w:ascii="Arial"/>
                <w:sz w:val="21"/>
              </w:rPr>
            </w:pPr>
          </w:p>
          <w:p w14:paraId="43A0FDA9">
            <w:pPr>
              <w:spacing w:line="267" w:lineRule="auto"/>
              <w:rPr>
                <w:rFonts w:ascii="Arial"/>
                <w:sz w:val="21"/>
              </w:rPr>
            </w:pPr>
          </w:p>
          <w:p w14:paraId="1A87B381">
            <w:pPr>
              <w:spacing w:line="267" w:lineRule="auto"/>
              <w:rPr>
                <w:rFonts w:ascii="Arial"/>
                <w:sz w:val="21"/>
              </w:rPr>
            </w:pPr>
          </w:p>
          <w:p w14:paraId="2A767F49">
            <w:pPr>
              <w:pStyle w:val="7"/>
              <w:spacing w:before="65" w:line="251" w:lineRule="auto"/>
              <w:ind w:left="381" w:right="381" w:hanging="3"/>
              <w:rPr>
                <w:sz w:val="20"/>
                <w:szCs w:val="20"/>
              </w:rPr>
            </w:pPr>
            <w:r>
              <w:rPr>
                <w:spacing w:val="5"/>
                <w:sz w:val="20"/>
                <w:szCs w:val="20"/>
              </w:rPr>
              <w:t>废弃</w:t>
            </w:r>
            <w:r>
              <w:rPr>
                <w:spacing w:val="3"/>
                <w:sz w:val="20"/>
                <w:szCs w:val="20"/>
              </w:rPr>
              <w:t>药剂</w:t>
            </w:r>
          </w:p>
        </w:tc>
        <w:tc>
          <w:tcPr>
            <w:tcW w:w="1555" w:type="dxa"/>
            <w:gridSpan w:val="2"/>
            <w:vAlign w:val="top"/>
          </w:tcPr>
          <w:p w14:paraId="7DA6A0DA">
            <w:pPr>
              <w:spacing w:line="244" w:lineRule="auto"/>
              <w:rPr>
                <w:rFonts w:ascii="Arial"/>
                <w:sz w:val="21"/>
              </w:rPr>
            </w:pPr>
          </w:p>
          <w:p w14:paraId="539AF504">
            <w:pPr>
              <w:pStyle w:val="7"/>
              <w:spacing w:before="65" w:line="251" w:lineRule="auto"/>
              <w:ind w:left="162" w:right="166" w:firstLine="197"/>
              <w:rPr>
                <w:sz w:val="20"/>
                <w:szCs w:val="20"/>
              </w:rPr>
            </w:pPr>
            <w:r>
              <w:rPr>
                <w:spacing w:val="8"/>
                <w:sz w:val="20"/>
                <w:szCs w:val="20"/>
              </w:rPr>
              <w:t>钠氏试剂</w:t>
            </w:r>
            <w:r>
              <w:rPr>
                <w:spacing w:val="3"/>
                <w:sz w:val="20"/>
                <w:szCs w:val="20"/>
              </w:rPr>
              <w:t>（测定氨氮）</w:t>
            </w:r>
          </w:p>
        </w:tc>
        <w:tc>
          <w:tcPr>
            <w:tcW w:w="4017" w:type="dxa"/>
            <w:gridSpan w:val="3"/>
            <w:vAlign w:val="top"/>
          </w:tcPr>
          <w:p w14:paraId="7DCAA992">
            <w:pPr>
              <w:pStyle w:val="7"/>
              <w:spacing w:before="38" w:line="241" w:lineRule="auto"/>
              <w:ind w:left="257"/>
              <w:rPr>
                <w:sz w:val="10"/>
                <w:szCs w:val="10"/>
              </w:rPr>
            </w:pPr>
            <w:r>
              <w:rPr>
                <w:spacing w:val="12"/>
                <w:sz w:val="20"/>
                <w:szCs w:val="20"/>
              </w:rPr>
              <w:t>钠氏试剂主要化学成分是络合物</w:t>
            </w:r>
            <w:r>
              <w:rPr>
                <w:spacing w:val="-16"/>
                <w:sz w:val="20"/>
                <w:szCs w:val="20"/>
              </w:rPr>
              <w:t>，（</w:t>
            </w:r>
            <w:r>
              <w:rPr>
                <w:spacing w:val="12"/>
                <w:sz w:val="20"/>
                <w:szCs w:val="20"/>
              </w:rPr>
              <w:t>K</w:t>
            </w:r>
            <w:r>
              <w:rPr>
                <w:spacing w:val="12"/>
                <w:position w:val="-2"/>
                <w:sz w:val="10"/>
                <w:szCs w:val="10"/>
              </w:rPr>
              <w:t>2</w:t>
            </w:r>
          </w:p>
          <w:p w14:paraId="4685D941">
            <w:pPr>
              <w:pStyle w:val="7"/>
              <w:spacing w:before="10" w:line="236" w:lineRule="auto"/>
              <w:ind w:left="147"/>
              <w:rPr>
                <w:sz w:val="20"/>
                <w:szCs w:val="20"/>
              </w:rPr>
            </w:pPr>
            <w:r>
              <w:rPr>
                <w:spacing w:val="8"/>
                <w:sz w:val="20"/>
                <w:szCs w:val="20"/>
              </w:rPr>
              <w:t>【</w:t>
            </w:r>
            <w:r>
              <w:rPr>
                <w:sz w:val="20"/>
                <w:szCs w:val="20"/>
              </w:rPr>
              <w:t>HgI</w:t>
            </w:r>
            <w:r>
              <w:rPr>
                <w:spacing w:val="8"/>
                <w:position w:val="-3"/>
                <w:sz w:val="10"/>
                <w:szCs w:val="10"/>
              </w:rPr>
              <w:t>4</w:t>
            </w:r>
            <w:r>
              <w:rPr>
                <w:spacing w:val="-15"/>
                <w:position w:val="-3"/>
                <w:sz w:val="10"/>
                <w:szCs w:val="10"/>
              </w:rPr>
              <w:t xml:space="preserve"> </w:t>
            </w:r>
            <w:r>
              <w:rPr>
                <w:spacing w:val="8"/>
                <w:sz w:val="20"/>
                <w:szCs w:val="20"/>
              </w:rPr>
              <w:t>】）四碘合汞酸钾、是钠氏试剂核</w:t>
            </w:r>
          </w:p>
          <w:p w14:paraId="680E2BC2">
            <w:pPr>
              <w:pStyle w:val="7"/>
              <w:spacing w:before="14" w:line="228" w:lineRule="auto"/>
              <w:ind w:left="129"/>
              <w:rPr>
                <w:sz w:val="20"/>
                <w:szCs w:val="20"/>
              </w:rPr>
            </w:pPr>
            <w:r>
              <w:rPr>
                <w:spacing w:val="9"/>
                <w:sz w:val="20"/>
                <w:szCs w:val="20"/>
              </w:rPr>
              <w:t>心成分，也包括碘化汞和碘化钾、氢氧化</w:t>
            </w:r>
          </w:p>
          <w:p w14:paraId="6CFA44A6">
            <w:pPr>
              <w:pStyle w:val="7"/>
              <w:spacing w:before="26" w:line="212" w:lineRule="auto"/>
              <w:ind w:left="1280"/>
              <w:rPr>
                <w:sz w:val="20"/>
                <w:szCs w:val="20"/>
              </w:rPr>
            </w:pPr>
            <w:r>
              <w:rPr>
                <w:spacing w:val="7"/>
                <w:sz w:val="20"/>
                <w:szCs w:val="20"/>
              </w:rPr>
              <w:t>钾或氢氧化钠。</w:t>
            </w:r>
          </w:p>
        </w:tc>
        <w:tc>
          <w:tcPr>
            <w:tcW w:w="1825" w:type="dxa"/>
            <w:tcBorders>
              <w:right w:val="single" w:color="000000" w:sz="6" w:space="0"/>
            </w:tcBorders>
            <w:vAlign w:val="top"/>
          </w:tcPr>
          <w:p w14:paraId="73E7CACD">
            <w:pPr>
              <w:pStyle w:val="7"/>
              <w:spacing w:before="174" w:line="251" w:lineRule="auto"/>
              <w:ind w:left="235" w:right="225" w:hanging="105"/>
              <w:rPr>
                <w:sz w:val="20"/>
                <w:szCs w:val="20"/>
              </w:rPr>
            </w:pPr>
            <w:r>
              <w:rPr>
                <w:spacing w:val="8"/>
                <w:sz w:val="20"/>
                <w:szCs w:val="20"/>
              </w:rPr>
              <w:t>钠氏试剂含有剧</w:t>
            </w:r>
            <w:r>
              <w:rPr>
                <w:spacing w:val="6"/>
                <w:sz w:val="20"/>
                <w:szCs w:val="20"/>
              </w:rPr>
              <w:t>毒的汞化物，</w:t>
            </w:r>
          </w:p>
          <w:p w14:paraId="4F201D39">
            <w:pPr>
              <w:pStyle w:val="7"/>
              <w:spacing w:line="229" w:lineRule="auto"/>
              <w:ind w:left="134"/>
              <w:rPr>
                <w:sz w:val="20"/>
                <w:szCs w:val="20"/>
              </w:rPr>
            </w:pPr>
            <w:r>
              <w:rPr>
                <w:spacing w:val="6"/>
                <w:sz w:val="20"/>
                <w:szCs w:val="20"/>
              </w:rPr>
              <w:t>为危险化学品。</w:t>
            </w:r>
          </w:p>
        </w:tc>
      </w:tr>
      <w:tr w14:paraId="052B4E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6" w:hRule="atLeast"/>
        </w:trPr>
        <w:tc>
          <w:tcPr>
            <w:tcW w:w="800" w:type="dxa"/>
            <w:vMerge w:val="continue"/>
            <w:tcBorders>
              <w:top w:val="nil"/>
              <w:left w:val="single" w:color="000000" w:sz="6" w:space="0"/>
              <w:bottom w:val="nil"/>
            </w:tcBorders>
            <w:vAlign w:val="top"/>
          </w:tcPr>
          <w:p w14:paraId="2D2DFA20">
            <w:pPr>
              <w:rPr>
                <w:rFonts w:ascii="Arial"/>
                <w:sz w:val="21"/>
              </w:rPr>
            </w:pPr>
          </w:p>
        </w:tc>
        <w:tc>
          <w:tcPr>
            <w:tcW w:w="899" w:type="dxa"/>
            <w:vMerge w:val="continue"/>
            <w:tcBorders>
              <w:top w:val="nil"/>
              <w:bottom w:val="nil"/>
            </w:tcBorders>
            <w:vAlign w:val="top"/>
          </w:tcPr>
          <w:p w14:paraId="260583D0">
            <w:pPr>
              <w:rPr>
                <w:rFonts w:ascii="Arial"/>
                <w:sz w:val="21"/>
              </w:rPr>
            </w:pPr>
          </w:p>
        </w:tc>
        <w:tc>
          <w:tcPr>
            <w:tcW w:w="1175" w:type="dxa"/>
            <w:gridSpan w:val="2"/>
            <w:vMerge w:val="continue"/>
            <w:tcBorders>
              <w:top w:val="nil"/>
              <w:bottom w:val="nil"/>
            </w:tcBorders>
            <w:vAlign w:val="top"/>
          </w:tcPr>
          <w:p w14:paraId="26DFFEF4">
            <w:pPr>
              <w:rPr>
                <w:rFonts w:ascii="Arial"/>
                <w:sz w:val="21"/>
              </w:rPr>
            </w:pPr>
          </w:p>
        </w:tc>
        <w:tc>
          <w:tcPr>
            <w:tcW w:w="1555" w:type="dxa"/>
            <w:gridSpan w:val="2"/>
            <w:vAlign w:val="top"/>
          </w:tcPr>
          <w:p w14:paraId="0DDA821B">
            <w:pPr>
              <w:pStyle w:val="7"/>
              <w:spacing w:before="101" w:line="228" w:lineRule="auto"/>
              <w:ind w:left="363"/>
              <w:rPr>
                <w:sz w:val="20"/>
                <w:szCs w:val="20"/>
              </w:rPr>
            </w:pPr>
            <w:r>
              <w:rPr>
                <w:spacing w:val="6"/>
                <w:sz w:val="20"/>
                <w:szCs w:val="20"/>
              </w:rPr>
              <w:t>总氮试剂</w:t>
            </w:r>
          </w:p>
          <w:p w14:paraId="28CC200E">
            <w:pPr>
              <w:pStyle w:val="7"/>
              <w:spacing w:before="25" w:line="252" w:lineRule="auto"/>
              <w:ind w:left="570" w:right="253" w:hanging="305"/>
              <w:rPr>
                <w:sz w:val="20"/>
                <w:szCs w:val="20"/>
              </w:rPr>
            </w:pPr>
            <w:r>
              <w:rPr>
                <w:spacing w:val="6"/>
                <w:sz w:val="20"/>
                <w:szCs w:val="20"/>
              </w:rPr>
              <w:t>（酒石酸钾</w:t>
            </w:r>
            <w:r>
              <w:rPr>
                <w:sz w:val="20"/>
                <w:szCs w:val="20"/>
              </w:rPr>
              <w:t>钠）</w:t>
            </w:r>
          </w:p>
        </w:tc>
        <w:tc>
          <w:tcPr>
            <w:tcW w:w="4017" w:type="dxa"/>
            <w:gridSpan w:val="3"/>
            <w:vAlign w:val="top"/>
          </w:tcPr>
          <w:p w14:paraId="33B214B5">
            <w:pPr>
              <w:spacing w:line="305" w:lineRule="auto"/>
              <w:rPr>
                <w:rFonts w:ascii="Arial"/>
                <w:sz w:val="21"/>
              </w:rPr>
            </w:pPr>
          </w:p>
          <w:p w14:paraId="12F6A86A">
            <w:pPr>
              <w:pStyle w:val="7"/>
              <w:spacing w:before="65" w:line="228" w:lineRule="auto"/>
              <w:ind w:left="1283"/>
              <w:rPr>
                <w:sz w:val="20"/>
                <w:szCs w:val="20"/>
              </w:rPr>
            </w:pPr>
            <w:r>
              <w:rPr>
                <w:spacing w:val="8"/>
                <w:sz w:val="20"/>
                <w:szCs w:val="20"/>
              </w:rPr>
              <w:t>一缩二亚硫酸钠</w:t>
            </w:r>
          </w:p>
        </w:tc>
        <w:tc>
          <w:tcPr>
            <w:tcW w:w="1825" w:type="dxa"/>
            <w:tcBorders>
              <w:right w:val="single" w:color="000000" w:sz="6" w:space="0"/>
            </w:tcBorders>
            <w:vAlign w:val="top"/>
          </w:tcPr>
          <w:p w14:paraId="1D68105E">
            <w:pPr>
              <w:pStyle w:val="7"/>
              <w:spacing w:before="102" w:line="251" w:lineRule="auto"/>
              <w:ind w:left="147" w:right="222" w:hanging="17"/>
              <w:jc w:val="both"/>
              <w:rPr>
                <w:sz w:val="20"/>
                <w:szCs w:val="20"/>
              </w:rPr>
            </w:pPr>
            <w:r>
              <w:rPr>
                <w:spacing w:val="8"/>
                <w:sz w:val="20"/>
                <w:szCs w:val="20"/>
              </w:rPr>
              <w:t>低毒，带有一定</w:t>
            </w:r>
            <w:r>
              <w:rPr>
                <w:spacing w:val="6"/>
                <w:sz w:val="20"/>
                <w:szCs w:val="20"/>
              </w:rPr>
              <w:t>的刺激性，属于</w:t>
            </w:r>
            <w:r>
              <w:rPr>
                <w:spacing w:val="21"/>
                <w:sz w:val="20"/>
                <w:szCs w:val="20"/>
              </w:rPr>
              <w:t>危险化学品。</w:t>
            </w:r>
          </w:p>
        </w:tc>
      </w:tr>
      <w:tr w14:paraId="0CE108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800" w:type="dxa"/>
            <w:vMerge w:val="continue"/>
            <w:tcBorders>
              <w:top w:val="nil"/>
              <w:left w:val="single" w:color="000000" w:sz="6" w:space="0"/>
              <w:bottom w:val="nil"/>
            </w:tcBorders>
            <w:vAlign w:val="top"/>
          </w:tcPr>
          <w:p w14:paraId="15FAEABC">
            <w:pPr>
              <w:rPr>
                <w:rFonts w:ascii="Arial"/>
                <w:sz w:val="21"/>
              </w:rPr>
            </w:pPr>
          </w:p>
        </w:tc>
        <w:tc>
          <w:tcPr>
            <w:tcW w:w="899" w:type="dxa"/>
            <w:vMerge w:val="continue"/>
            <w:tcBorders>
              <w:top w:val="nil"/>
              <w:bottom w:val="nil"/>
            </w:tcBorders>
            <w:vAlign w:val="top"/>
          </w:tcPr>
          <w:p w14:paraId="6F6C8F90">
            <w:pPr>
              <w:rPr>
                <w:rFonts w:ascii="Arial"/>
                <w:sz w:val="21"/>
              </w:rPr>
            </w:pPr>
          </w:p>
        </w:tc>
        <w:tc>
          <w:tcPr>
            <w:tcW w:w="1175" w:type="dxa"/>
            <w:gridSpan w:val="2"/>
            <w:vMerge w:val="continue"/>
            <w:tcBorders>
              <w:top w:val="nil"/>
              <w:bottom w:val="nil"/>
            </w:tcBorders>
            <w:vAlign w:val="top"/>
          </w:tcPr>
          <w:p w14:paraId="3DB75282">
            <w:pPr>
              <w:rPr>
                <w:rFonts w:ascii="Arial"/>
                <w:sz w:val="21"/>
              </w:rPr>
            </w:pPr>
          </w:p>
        </w:tc>
        <w:tc>
          <w:tcPr>
            <w:tcW w:w="1555" w:type="dxa"/>
            <w:gridSpan w:val="2"/>
            <w:vAlign w:val="top"/>
          </w:tcPr>
          <w:p w14:paraId="35A3AEBB">
            <w:pPr>
              <w:pStyle w:val="7"/>
              <w:spacing w:before="235" w:line="251" w:lineRule="auto"/>
              <w:ind w:left="572" w:right="176" w:hanging="395"/>
              <w:rPr>
                <w:sz w:val="20"/>
                <w:szCs w:val="20"/>
              </w:rPr>
            </w:pPr>
            <w:r>
              <w:rPr>
                <w:sz w:val="20"/>
                <w:szCs w:val="20"/>
              </w:rPr>
              <w:t>COD</w:t>
            </w:r>
            <w:r>
              <w:rPr>
                <w:spacing w:val="-41"/>
                <w:sz w:val="20"/>
                <w:szCs w:val="20"/>
              </w:rPr>
              <w:t xml:space="preserve"> </w:t>
            </w:r>
            <w:r>
              <w:rPr>
                <w:spacing w:val="9"/>
                <w:sz w:val="20"/>
                <w:szCs w:val="20"/>
              </w:rPr>
              <w:t>快速消解</w:t>
            </w:r>
            <w:r>
              <w:rPr>
                <w:spacing w:val="4"/>
                <w:sz w:val="20"/>
                <w:szCs w:val="20"/>
              </w:rPr>
              <w:t>试剂</w:t>
            </w:r>
          </w:p>
        </w:tc>
        <w:tc>
          <w:tcPr>
            <w:tcW w:w="4017" w:type="dxa"/>
            <w:gridSpan w:val="3"/>
            <w:vAlign w:val="top"/>
          </w:tcPr>
          <w:p w14:paraId="002971D3">
            <w:pPr>
              <w:spacing w:line="302" w:lineRule="auto"/>
              <w:rPr>
                <w:rFonts w:ascii="Arial"/>
                <w:sz w:val="21"/>
              </w:rPr>
            </w:pPr>
          </w:p>
          <w:p w14:paraId="45BFBE4A">
            <w:pPr>
              <w:pStyle w:val="7"/>
              <w:spacing w:before="65" w:line="229" w:lineRule="auto"/>
              <w:ind w:left="650"/>
              <w:rPr>
                <w:sz w:val="20"/>
                <w:szCs w:val="20"/>
              </w:rPr>
            </w:pPr>
            <w:r>
              <w:rPr>
                <w:spacing w:val="9"/>
                <w:sz w:val="20"/>
                <w:szCs w:val="20"/>
              </w:rPr>
              <w:t>硫酸、硫酸银、硫酸汞、铬酸</w:t>
            </w:r>
          </w:p>
        </w:tc>
        <w:tc>
          <w:tcPr>
            <w:tcW w:w="1825" w:type="dxa"/>
            <w:tcBorders>
              <w:right w:val="single" w:color="000000" w:sz="6" w:space="0"/>
            </w:tcBorders>
            <w:vAlign w:val="top"/>
          </w:tcPr>
          <w:p w14:paraId="1C9C28A0">
            <w:pPr>
              <w:pStyle w:val="7"/>
              <w:spacing w:before="98" w:line="229" w:lineRule="auto"/>
              <w:ind w:left="130"/>
              <w:rPr>
                <w:sz w:val="20"/>
                <w:szCs w:val="20"/>
              </w:rPr>
            </w:pPr>
            <w:r>
              <w:rPr>
                <w:spacing w:val="7"/>
                <w:sz w:val="20"/>
                <w:szCs w:val="20"/>
              </w:rPr>
              <w:t>硫酸、硫酸汞、</w:t>
            </w:r>
          </w:p>
          <w:p w14:paraId="4D363D27">
            <w:pPr>
              <w:pStyle w:val="7"/>
              <w:spacing w:before="22" w:line="230" w:lineRule="auto"/>
              <w:ind w:left="130"/>
              <w:rPr>
                <w:sz w:val="20"/>
                <w:szCs w:val="20"/>
              </w:rPr>
            </w:pPr>
            <w:r>
              <w:rPr>
                <w:spacing w:val="8"/>
                <w:sz w:val="20"/>
                <w:szCs w:val="20"/>
              </w:rPr>
              <w:t>硫酸银、铬酸为</w:t>
            </w:r>
          </w:p>
          <w:p w14:paraId="6628FB60">
            <w:pPr>
              <w:pStyle w:val="7"/>
              <w:spacing w:before="22" w:line="229" w:lineRule="auto"/>
              <w:ind w:left="342"/>
              <w:rPr>
                <w:sz w:val="20"/>
                <w:szCs w:val="20"/>
              </w:rPr>
            </w:pPr>
            <w:r>
              <w:rPr>
                <w:spacing w:val="7"/>
                <w:sz w:val="20"/>
                <w:szCs w:val="20"/>
              </w:rPr>
              <w:t>危险化学品</w:t>
            </w:r>
          </w:p>
        </w:tc>
      </w:tr>
      <w:tr w14:paraId="598EDF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800" w:type="dxa"/>
            <w:vMerge w:val="continue"/>
            <w:tcBorders>
              <w:top w:val="nil"/>
              <w:left w:val="single" w:color="000000" w:sz="6" w:space="0"/>
              <w:bottom w:val="nil"/>
            </w:tcBorders>
            <w:vAlign w:val="top"/>
          </w:tcPr>
          <w:p w14:paraId="53CAAABC">
            <w:pPr>
              <w:rPr>
                <w:rFonts w:ascii="Arial"/>
                <w:sz w:val="21"/>
              </w:rPr>
            </w:pPr>
          </w:p>
        </w:tc>
        <w:tc>
          <w:tcPr>
            <w:tcW w:w="899" w:type="dxa"/>
            <w:vMerge w:val="continue"/>
            <w:tcBorders>
              <w:top w:val="nil"/>
            </w:tcBorders>
            <w:vAlign w:val="top"/>
          </w:tcPr>
          <w:p w14:paraId="29703E73">
            <w:pPr>
              <w:rPr>
                <w:rFonts w:ascii="Arial"/>
                <w:sz w:val="21"/>
              </w:rPr>
            </w:pPr>
          </w:p>
        </w:tc>
        <w:tc>
          <w:tcPr>
            <w:tcW w:w="1175" w:type="dxa"/>
            <w:gridSpan w:val="2"/>
            <w:vMerge w:val="continue"/>
            <w:tcBorders>
              <w:top w:val="nil"/>
            </w:tcBorders>
            <w:vAlign w:val="top"/>
          </w:tcPr>
          <w:p w14:paraId="258EC29E">
            <w:pPr>
              <w:rPr>
                <w:rFonts w:ascii="Arial"/>
                <w:sz w:val="21"/>
              </w:rPr>
            </w:pPr>
          </w:p>
        </w:tc>
        <w:tc>
          <w:tcPr>
            <w:tcW w:w="1555" w:type="dxa"/>
            <w:gridSpan w:val="2"/>
            <w:vAlign w:val="top"/>
          </w:tcPr>
          <w:p w14:paraId="06C68A44">
            <w:pPr>
              <w:pStyle w:val="7"/>
              <w:spacing w:before="39" w:line="228" w:lineRule="auto"/>
              <w:ind w:left="255"/>
              <w:rPr>
                <w:sz w:val="20"/>
                <w:szCs w:val="20"/>
              </w:rPr>
            </w:pPr>
            <w:r>
              <w:rPr>
                <w:spacing w:val="8"/>
                <w:sz w:val="20"/>
                <w:szCs w:val="20"/>
              </w:rPr>
              <w:t>磷酸盐试剂</w:t>
            </w:r>
          </w:p>
          <w:p w14:paraId="373B904B">
            <w:pPr>
              <w:pStyle w:val="7"/>
              <w:spacing w:before="24" w:line="230" w:lineRule="auto"/>
              <w:ind w:left="152"/>
              <w:rPr>
                <w:sz w:val="20"/>
                <w:szCs w:val="20"/>
              </w:rPr>
            </w:pPr>
            <w:r>
              <w:rPr>
                <w:spacing w:val="8"/>
                <w:sz w:val="20"/>
                <w:szCs w:val="20"/>
              </w:rPr>
              <w:t>试亚铁灵指示</w:t>
            </w:r>
          </w:p>
          <w:p w14:paraId="0C3466B1">
            <w:pPr>
              <w:pStyle w:val="7"/>
              <w:spacing w:before="24" w:line="209" w:lineRule="auto"/>
              <w:ind w:left="676"/>
              <w:rPr>
                <w:sz w:val="20"/>
                <w:szCs w:val="20"/>
              </w:rPr>
            </w:pPr>
            <w:r>
              <w:rPr>
                <w:sz w:val="20"/>
                <w:szCs w:val="20"/>
              </w:rPr>
              <w:t>剂</w:t>
            </w:r>
          </w:p>
        </w:tc>
        <w:tc>
          <w:tcPr>
            <w:tcW w:w="4017" w:type="dxa"/>
            <w:gridSpan w:val="3"/>
            <w:vAlign w:val="top"/>
          </w:tcPr>
          <w:p w14:paraId="42595B66">
            <w:pPr>
              <w:pStyle w:val="7"/>
              <w:spacing w:before="176" w:line="229" w:lineRule="auto"/>
              <w:ind w:left="650"/>
              <w:rPr>
                <w:sz w:val="20"/>
                <w:szCs w:val="20"/>
              </w:rPr>
            </w:pPr>
            <w:r>
              <w:rPr>
                <w:spacing w:val="9"/>
                <w:sz w:val="20"/>
                <w:szCs w:val="20"/>
              </w:rPr>
              <w:t>钼酸钠、焦硫酸钾、过硫酸钾</w:t>
            </w:r>
          </w:p>
          <w:p w14:paraId="4E003FA7">
            <w:pPr>
              <w:pStyle w:val="7"/>
              <w:spacing w:before="22" w:line="226" w:lineRule="auto"/>
              <w:ind w:left="126"/>
              <w:rPr>
                <w:sz w:val="20"/>
                <w:szCs w:val="20"/>
              </w:rPr>
            </w:pPr>
            <w:r>
              <w:rPr>
                <w:spacing w:val="8"/>
                <w:sz w:val="20"/>
                <w:szCs w:val="20"/>
              </w:rPr>
              <w:t>抗坏血酸、1,10－邻二氮杂菲硫酸亚铁盐</w:t>
            </w:r>
          </w:p>
        </w:tc>
        <w:tc>
          <w:tcPr>
            <w:tcW w:w="1825" w:type="dxa"/>
            <w:tcBorders>
              <w:right w:val="single" w:color="000000" w:sz="6" w:space="0"/>
            </w:tcBorders>
            <w:vAlign w:val="top"/>
          </w:tcPr>
          <w:p w14:paraId="792F46FF">
            <w:pPr>
              <w:pStyle w:val="7"/>
              <w:spacing w:before="177" w:line="252" w:lineRule="auto"/>
              <w:ind w:left="552" w:right="222" w:hanging="420"/>
              <w:rPr>
                <w:sz w:val="20"/>
                <w:szCs w:val="20"/>
              </w:rPr>
            </w:pPr>
            <w:r>
              <w:rPr>
                <w:spacing w:val="8"/>
                <w:sz w:val="20"/>
                <w:szCs w:val="20"/>
              </w:rPr>
              <w:t>过硫酸钾为危险</w:t>
            </w:r>
            <w:r>
              <w:rPr>
                <w:spacing w:val="6"/>
                <w:sz w:val="20"/>
                <w:szCs w:val="20"/>
              </w:rPr>
              <w:t>化学品</w:t>
            </w:r>
          </w:p>
        </w:tc>
      </w:tr>
      <w:tr w14:paraId="307EDF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800" w:type="dxa"/>
            <w:vMerge w:val="continue"/>
            <w:tcBorders>
              <w:top w:val="nil"/>
              <w:left w:val="single" w:color="000000" w:sz="6" w:space="0"/>
              <w:bottom w:val="nil"/>
            </w:tcBorders>
            <w:vAlign w:val="top"/>
          </w:tcPr>
          <w:p w14:paraId="6B8DA1AE">
            <w:pPr>
              <w:rPr>
                <w:rFonts w:ascii="Arial"/>
                <w:sz w:val="21"/>
              </w:rPr>
            </w:pPr>
          </w:p>
        </w:tc>
        <w:tc>
          <w:tcPr>
            <w:tcW w:w="899" w:type="dxa"/>
            <w:vAlign w:val="top"/>
          </w:tcPr>
          <w:p w14:paraId="3CC25E7A">
            <w:pPr>
              <w:spacing w:line="292" w:lineRule="auto"/>
              <w:rPr>
                <w:rFonts w:ascii="Arial"/>
                <w:sz w:val="21"/>
              </w:rPr>
            </w:pPr>
          </w:p>
          <w:p w14:paraId="2507EE09">
            <w:pPr>
              <w:spacing w:before="58" w:line="192" w:lineRule="auto"/>
              <w:ind w:left="452"/>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175" w:type="dxa"/>
            <w:gridSpan w:val="2"/>
            <w:vAlign w:val="top"/>
          </w:tcPr>
          <w:p w14:paraId="68D60FCE">
            <w:pPr>
              <w:pStyle w:val="7"/>
              <w:spacing w:before="176" w:line="254" w:lineRule="auto"/>
              <w:ind w:left="172" w:right="172" w:hanging="5"/>
              <w:rPr>
                <w:sz w:val="20"/>
                <w:szCs w:val="20"/>
              </w:rPr>
            </w:pPr>
            <w:r>
              <w:rPr>
                <w:spacing w:val="7"/>
                <w:sz w:val="20"/>
                <w:szCs w:val="20"/>
              </w:rPr>
              <w:t>废弃危化</w:t>
            </w:r>
            <w:r>
              <w:rPr>
                <w:spacing w:val="6"/>
                <w:sz w:val="20"/>
                <w:szCs w:val="20"/>
              </w:rPr>
              <w:t>学品包装</w:t>
            </w:r>
          </w:p>
        </w:tc>
        <w:tc>
          <w:tcPr>
            <w:tcW w:w="1555" w:type="dxa"/>
            <w:gridSpan w:val="2"/>
            <w:vAlign w:val="top"/>
          </w:tcPr>
          <w:p w14:paraId="15A18282">
            <w:pPr>
              <w:pStyle w:val="7"/>
              <w:spacing w:before="175" w:line="254" w:lineRule="auto"/>
              <w:ind w:left="255" w:right="148" w:hanging="104"/>
              <w:rPr>
                <w:sz w:val="20"/>
                <w:szCs w:val="20"/>
              </w:rPr>
            </w:pPr>
            <w:r>
              <w:rPr>
                <w:spacing w:val="8"/>
                <w:sz w:val="20"/>
                <w:szCs w:val="20"/>
              </w:rPr>
              <w:t>废试剂瓶、废试剂塑料袋</w:t>
            </w:r>
          </w:p>
        </w:tc>
        <w:tc>
          <w:tcPr>
            <w:tcW w:w="4017" w:type="dxa"/>
            <w:gridSpan w:val="3"/>
            <w:vAlign w:val="top"/>
          </w:tcPr>
          <w:p w14:paraId="5EA14279">
            <w:pPr>
              <w:pStyle w:val="7"/>
              <w:spacing w:before="42" w:line="229" w:lineRule="auto"/>
              <w:ind w:left="125"/>
              <w:rPr>
                <w:sz w:val="20"/>
                <w:szCs w:val="20"/>
              </w:rPr>
            </w:pPr>
            <w:r>
              <w:rPr>
                <w:spacing w:val="9"/>
                <w:sz w:val="20"/>
                <w:szCs w:val="20"/>
              </w:rPr>
              <w:t>钼酸钠、焦硫酸钾、过硫酸钾、硫酸、硫</w:t>
            </w:r>
          </w:p>
          <w:p w14:paraId="52EFE561">
            <w:pPr>
              <w:pStyle w:val="7"/>
              <w:spacing w:before="23" w:line="229" w:lineRule="auto"/>
              <w:ind w:left="1072"/>
              <w:rPr>
                <w:sz w:val="20"/>
                <w:szCs w:val="20"/>
              </w:rPr>
            </w:pPr>
            <w:r>
              <w:rPr>
                <w:spacing w:val="8"/>
                <w:sz w:val="20"/>
                <w:szCs w:val="20"/>
              </w:rPr>
              <w:t>酸银、硫酸汞、铬酸</w:t>
            </w:r>
          </w:p>
          <w:p w14:paraId="735A3F36">
            <w:pPr>
              <w:pStyle w:val="7"/>
              <w:spacing w:before="23" w:line="209" w:lineRule="auto"/>
              <w:ind w:left="757"/>
              <w:rPr>
                <w:sz w:val="20"/>
                <w:szCs w:val="20"/>
              </w:rPr>
            </w:pPr>
            <w:r>
              <w:rPr>
                <w:spacing w:val="9"/>
                <w:sz w:val="20"/>
                <w:szCs w:val="20"/>
              </w:rPr>
              <w:t>氢氧化钠、碘化钠、碘化汞</w:t>
            </w:r>
          </w:p>
        </w:tc>
        <w:tc>
          <w:tcPr>
            <w:tcW w:w="1825" w:type="dxa"/>
            <w:tcBorders>
              <w:right w:val="single" w:color="000000" w:sz="6" w:space="0"/>
            </w:tcBorders>
            <w:vAlign w:val="top"/>
          </w:tcPr>
          <w:p w14:paraId="26321DC0">
            <w:pPr>
              <w:pStyle w:val="7"/>
              <w:spacing w:before="176" w:line="254" w:lineRule="auto"/>
              <w:ind w:left="342" w:right="222" w:hanging="212"/>
              <w:rPr>
                <w:sz w:val="20"/>
                <w:szCs w:val="20"/>
              </w:rPr>
            </w:pPr>
            <w:r>
              <w:rPr>
                <w:spacing w:val="8"/>
                <w:sz w:val="20"/>
                <w:szCs w:val="20"/>
              </w:rPr>
              <w:t>废化学品包装属</w:t>
            </w:r>
            <w:r>
              <w:rPr>
                <w:spacing w:val="5"/>
                <w:sz w:val="20"/>
                <w:szCs w:val="20"/>
              </w:rPr>
              <w:t>于危险品。</w:t>
            </w:r>
          </w:p>
        </w:tc>
      </w:tr>
      <w:tr w14:paraId="68E8B9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3" w:hRule="atLeast"/>
        </w:trPr>
        <w:tc>
          <w:tcPr>
            <w:tcW w:w="800" w:type="dxa"/>
            <w:vMerge w:val="continue"/>
            <w:tcBorders>
              <w:top w:val="nil"/>
              <w:left w:val="single" w:color="000000" w:sz="6" w:space="0"/>
              <w:bottom w:val="nil"/>
            </w:tcBorders>
            <w:vAlign w:val="top"/>
          </w:tcPr>
          <w:p w14:paraId="1A5AD9A0">
            <w:pPr>
              <w:rPr>
                <w:rFonts w:ascii="Arial"/>
                <w:sz w:val="21"/>
              </w:rPr>
            </w:pPr>
          </w:p>
        </w:tc>
        <w:tc>
          <w:tcPr>
            <w:tcW w:w="899" w:type="dxa"/>
            <w:vAlign w:val="top"/>
          </w:tcPr>
          <w:p w14:paraId="4B73A5F8">
            <w:pPr>
              <w:spacing w:line="359" w:lineRule="auto"/>
              <w:rPr>
                <w:rFonts w:ascii="Arial"/>
                <w:sz w:val="21"/>
              </w:rPr>
            </w:pPr>
          </w:p>
          <w:p w14:paraId="030020D8">
            <w:pPr>
              <w:spacing w:before="57" w:line="274" w:lineRule="exact"/>
              <w:ind w:left="451"/>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6</w:t>
            </w:r>
          </w:p>
        </w:tc>
        <w:tc>
          <w:tcPr>
            <w:tcW w:w="1175" w:type="dxa"/>
            <w:gridSpan w:val="2"/>
            <w:vAlign w:val="top"/>
          </w:tcPr>
          <w:p w14:paraId="67F82B4E">
            <w:pPr>
              <w:spacing w:line="382" w:lineRule="auto"/>
              <w:rPr>
                <w:rFonts w:ascii="Arial"/>
                <w:sz w:val="21"/>
              </w:rPr>
            </w:pPr>
          </w:p>
          <w:p w14:paraId="1685661F">
            <w:pPr>
              <w:pStyle w:val="7"/>
              <w:spacing w:before="65" w:line="229" w:lineRule="auto"/>
              <w:ind w:left="378"/>
              <w:rPr>
                <w:sz w:val="20"/>
                <w:szCs w:val="20"/>
              </w:rPr>
            </w:pPr>
            <w:r>
              <w:rPr>
                <w:spacing w:val="5"/>
                <w:sz w:val="20"/>
                <w:szCs w:val="20"/>
              </w:rPr>
              <w:t>废液</w:t>
            </w:r>
          </w:p>
        </w:tc>
        <w:tc>
          <w:tcPr>
            <w:tcW w:w="1555" w:type="dxa"/>
            <w:gridSpan w:val="2"/>
            <w:vAlign w:val="top"/>
          </w:tcPr>
          <w:p w14:paraId="0D6C2601">
            <w:pPr>
              <w:pStyle w:val="7"/>
              <w:spacing w:before="178" w:line="228" w:lineRule="auto"/>
              <w:ind w:left="254"/>
              <w:rPr>
                <w:sz w:val="20"/>
                <w:szCs w:val="20"/>
              </w:rPr>
            </w:pPr>
            <w:r>
              <w:rPr>
                <w:spacing w:val="8"/>
                <w:sz w:val="20"/>
                <w:szCs w:val="20"/>
              </w:rPr>
              <w:t>在线检测试</w:t>
            </w:r>
          </w:p>
          <w:p w14:paraId="3BCB388C">
            <w:pPr>
              <w:pStyle w:val="7"/>
              <w:spacing w:before="23" w:line="228" w:lineRule="auto"/>
              <w:ind w:left="153"/>
              <w:rPr>
                <w:sz w:val="20"/>
                <w:szCs w:val="20"/>
              </w:rPr>
            </w:pPr>
            <w:r>
              <w:rPr>
                <w:spacing w:val="8"/>
                <w:sz w:val="20"/>
                <w:szCs w:val="20"/>
              </w:rPr>
              <w:t>剂、化验室检</w:t>
            </w:r>
          </w:p>
          <w:p w14:paraId="644E258D">
            <w:pPr>
              <w:pStyle w:val="7"/>
              <w:spacing w:before="24" w:line="228" w:lineRule="auto"/>
              <w:ind w:left="467"/>
              <w:rPr>
                <w:sz w:val="20"/>
                <w:szCs w:val="20"/>
              </w:rPr>
            </w:pPr>
            <w:r>
              <w:rPr>
                <w:spacing w:val="6"/>
                <w:sz w:val="20"/>
                <w:szCs w:val="20"/>
              </w:rPr>
              <w:t>测试剂</w:t>
            </w:r>
          </w:p>
        </w:tc>
        <w:tc>
          <w:tcPr>
            <w:tcW w:w="4017" w:type="dxa"/>
            <w:gridSpan w:val="3"/>
            <w:vAlign w:val="top"/>
          </w:tcPr>
          <w:p w14:paraId="4987DF73">
            <w:pPr>
              <w:pStyle w:val="7"/>
              <w:spacing w:before="41" w:line="228" w:lineRule="auto"/>
              <w:ind w:left="126"/>
              <w:rPr>
                <w:sz w:val="20"/>
                <w:szCs w:val="20"/>
              </w:rPr>
            </w:pPr>
            <w:r>
              <w:rPr>
                <w:spacing w:val="8"/>
                <w:sz w:val="20"/>
                <w:szCs w:val="20"/>
              </w:rPr>
              <w:t>重铬酸钾、氢氧化钠、硫酸银、硫酸汞、</w:t>
            </w:r>
          </w:p>
          <w:p w14:paraId="06C695FD">
            <w:pPr>
              <w:pStyle w:val="7"/>
              <w:spacing w:before="27" w:line="228" w:lineRule="auto"/>
              <w:ind w:left="125"/>
              <w:rPr>
                <w:sz w:val="20"/>
                <w:szCs w:val="20"/>
              </w:rPr>
            </w:pPr>
            <w:r>
              <w:rPr>
                <w:spacing w:val="9"/>
                <w:sz w:val="20"/>
                <w:szCs w:val="20"/>
              </w:rPr>
              <w:t>钼酸铵、抗坏血酸、过硫酸钾、盐酸、铬</w:t>
            </w:r>
          </w:p>
          <w:p w14:paraId="21F68B96">
            <w:pPr>
              <w:pStyle w:val="7"/>
              <w:spacing w:before="23" w:line="226" w:lineRule="auto"/>
              <w:ind w:left="126"/>
              <w:rPr>
                <w:sz w:val="20"/>
                <w:szCs w:val="20"/>
              </w:rPr>
            </w:pPr>
            <w:r>
              <w:rPr>
                <w:spacing w:val="8"/>
                <w:sz w:val="20"/>
                <w:szCs w:val="20"/>
              </w:rPr>
              <w:t>酸、氢氧化钠、1,10－邻二氮杂菲硫酸亚</w:t>
            </w:r>
          </w:p>
          <w:p w14:paraId="334DA7A6">
            <w:pPr>
              <w:pStyle w:val="7"/>
              <w:spacing w:before="29" w:line="206" w:lineRule="auto"/>
              <w:ind w:left="1699"/>
              <w:rPr>
                <w:sz w:val="20"/>
                <w:szCs w:val="20"/>
              </w:rPr>
            </w:pPr>
            <w:r>
              <w:rPr>
                <w:spacing w:val="3"/>
                <w:sz w:val="20"/>
                <w:szCs w:val="20"/>
              </w:rPr>
              <w:t>铁盐。</w:t>
            </w:r>
          </w:p>
        </w:tc>
        <w:tc>
          <w:tcPr>
            <w:tcW w:w="1825" w:type="dxa"/>
            <w:tcBorders>
              <w:right w:val="single" w:color="000000" w:sz="6" w:space="0"/>
            </w:tcBorders>
            <w:vAlign w:val="top"/>
          </w:tcPr>
          <w:p w14:paraId="3B542DF3">
            <w:pPr>
              <w:pStyle w:val="7"/>
              <w:spacing w:before="178" w:line="228" w:lineRule="auto"/>
              <w:ind w:left="131"/>
              <w:rPr>
                <w:sz w:val="20"/>
                <w:szCs w:val="20"/>
              </w:rPr>
            </w:pPr>
            <w:r>
              <w:rPr>
                <w:spacing w:val="8"/>
                <w:sz w:val="20"/>
                <w:szCs w:val="20"/>
              </w:rPr>
              <w:t>氢氧化钠、硫酸</w:t>
            </w:r>
          </w:p>
          <w:p w14:paraId="52A67088">
            <w:pPr>
              <w:pStyle w:val="7"/>
              <w:spacing w:before="24" w:line="229" w:lineRule="auto"/>
              <w:ind w:left="132"/>
              <w:rPr>
                <w:sz w:val="20"/>
                <w:szCs w:val="20"/>
              </w:rPr>
            </w:pPr>
            <w:r>
              <w:rPr>
                <w:spacing w:val="8"/>
                <w:sz w:val="20"/>
                <w:szCs w:val="20"/>
              </w:rPr>
              <w:t>银、硫酸汞、盐</w:t>
            </w:r>
          </w:p>
          <w:p w14:paraId="006C6948">
            <w:pPr>
              <w:pStyle w:val="7"/>
              <w:spacing w:before="22" w:line="230" w:lineRule="auto"/>
              <w:ind w:left="446"/>
              <w:rPr>
                <w:sz w:val="20"/>
                <w:szCs w:val="20"/>
              </w:rPr>
            </w:pPr>
            <w:r>
              <w:rPr>
                <w:spacing w:val="7"/>
                <w:sz w:val="20"/>
                <w:szCs w:val="20"/>
              </w:rPr>
              <w:t>酸、铬酸</w:t>
            </w:r>
          </w:p>
        </w:tc>
      </w:tr>
      <w:tr w14:paraId="06546F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800" w:type="dxa"/>
            <w:vMerge w:val="continue"/>
            <w:tcBorders>
              <w:top w:val="nil"/>
              <w:left w:val="single" w:color="000000" w:sz="6" w:space="0"/>
              <w:bottom w:val="nil"/>
            </w:tcBorders>
            <w:vAlign w:val="top"/>
          </w:tcPr>
          <w:p w14:paraId="1E76F135">
            <w:pPr>
              <w:rPr>
                <w:rFonts w:ascii="Arial"/>
                <w:sz w:val="21"/>
              </w:rPr>
            </w:pPr>
          </w:p>
        </w:tc>
        <w:tc>
          <w:tcPr>
            <w:tcW w:w="899" w:type="dxa"/>
            <w:vMerge w:val="restart"/>
            <w:tcBorders>
              <w:bottom w:val="nil"/>
            </w:tcBorders>
            <w:vAlign w:val="top"/>
          </w:tcPr>
          <w:p w14:paraId="128096CD">
            <w:pPr>
              <w:spacing w:line="319" w:lineRule="auto"/>
              <w:rPr>
                <w:rFonts w:ascii="Arial"/>
                <w:sz w:val="21"/>
              </w:rPr>
            </w:pPr>
          </w:p>
          <w:p w14:paraId="35583CAD">
            <w:pPr>
              <w:spacing w:before="58" w:line="192" w:lineRule="auto"/>
              <w:ind w:left="449"/>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175" w:type="dxa"/>
            <w:gridSpan w:val="2"/>
            <w:vAlign w:val="top"/>
          </w:tcPr>
          <w:p w14:paraId="6AC06619">
            <w:pPr>
              <w:pStyle w:val="7"/>
              <w:spacing w:before="47" w:line="212" w:lineRule="auto"/>
              <w:ind w:left="167"/>
              <w:rPr>
                <w:sz w:val="20"/>
                <w:szCs w:val="20"/>
              </w:rPr>
            </w:pPr>
            <w:r>
              <w:rPr>
                <w:spacing w:val="7"/>
                <w:sz w:val="20"/>
                <w:szCs w:val="20"/>
              </w:rPr>
              <w:t>废矿物油</w:t>
            </w:r>
          </w:p>
        </w:tc>
        <w:tc>
          <w:tcPr>
            <w:tcW w:w="1555" w:type="dxa"/>
            <w:gridSpan w:val="2"/>
            <w:vAlign w:val="top"/>
          </w:tcPr>
          <w:p w14:paraId="26E10E10">
            <w:pPr>
              <w:pStyle w:val="7"/>
              <w:spacing w:before="47" w:line="212" w:lineRule="auto"/>
              <w:ind w:left="465"/>
              <w:rPr>
                <w:sz w:val="20"/>
                <w:szCs w:val="20"/>
              </w:rPr>
            </w:pPr>
            <w:r>
              <w:rPr>
                <w:spacing w:val="7"/>
                <w:sz w:val="20"/>
                <w:szCs w:val="20"/>
              </w:rPr>
              <w:t>废机油</w:t>
            </w:r>
          </w:p>
        </w:tc>
        <w:tc>
          <w:tcPr>
            <w:tcW w:w="4017" w:type="dxa"/>
            <w:gridSpan w:val="3"/>
            <w:vAlign w:val="top"/>
          </w:tcPr>
          <w:p w14:paraId="7B045973">
            <w:pPr>
              <w:pStyle w:val="7"/>
              <w:spacing w:before="47" w:line="212" w:lineRule="auto"/>
              <w:ind w:left="1701"/>
              <w:rPr>
                <w:sz w:val="20"/>
                <w:szCs w:val="20"/>
              </w:rPr>
            </w:pPr>
            <w:r>
              <w:rPr>
                <w:spacing w:val="6"/>
                <w:sz w:val="20"/>
                <w:szCs w:val="20"/>
              </w:rPr>
              <w:t>石油类</w:t>
            </w:r>
          </w:p>
        </w:tc>
        <w:tc>
          <w:tcPr>
            <w:tcW w:w="1825" w:type="dxa"/>
            <w:vMerge w:val="restart"/>
            <w:tcBorders>
              <w:bottom w:val="nil"/>
              <w:right w:val="single" w:color="000000" w:sz="6" w:space="0"/>
            </w:tcBorders>
            <w:vAlign w:val="top"/>
          </w:tcPr>
          <w:p w14:paraId="27F59059">
            <w:pPr>
              <w:pStyle w:val="7"/>
              <w:spacing w:before="52" w:line="234" w:lineRule="auto"/>
              <w:ind w:left="131" w:right="256" w:firstLine="106"/>
              <w:rPr>
                <w:sz w:val="20"/>
                <w:szCs w:val="20"/>
              </w:rPr>
            </w:pPr>
            <w:r>
              <w:rPr>
                <w:spacing w:val="7"/>
                <w:sz w:val="20"/>
                <w:szCs w:val="20"/>
              </w:rPr>
              <w:t>未被评为可燃</w:t>
            </w:r>
            <w:r>
              <w:rPr>
                <w:spacing w:val="3"/>
                <w:sz w:val="20"/>
                <w:szCs w:val="20"/>
              </w:rPr>
              <w:t>物，但会燃烧。</w:t>
            </w:r>
          </w:p>
        </w:tc>
      </w:tr>
      <w:tr w14:paraId="3C43E1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00" w:type="dxa"/>
            <w:vMerge w:val="continue"/>
            <w:tcBorders>
              <w:top w:val="nil"/>
              <w:left w:val="single" w:color="000000" w:sz="6" w:space="0"/>
              <w:bottom w:val="nil"/>
            </w:tcBorders>
            <w:vAlign w:val="top"/>
          </w:tcPr>
          <w:p w14:paraId="58150624">
            <w:pPr>
              <w:rPr>
                <w:rFonts w:ascii="Arial"/>
                <w:sz w:val="21"/>
              </w:rPr>
            </w:pPr>
          </w:p>
        </w:tc>
        <w:tc>
          <w:tcPr>
            <w:tcW w:w="899" w:type="dxa"/>
            <w:vMerge w:val="continue"/>
            <w:tcBorders>
              <w:top w:val="nil"/>
              <w:bottom w:val="nil"/>
            </w:tcBorders>
            <w:vAlign w:val="top"/>
          </w:tcPr>
          <w:p w14:paraId="3B98AD5F">
            <w:pPr>
              <w:rPr>
                <w:rFonts w:ascii="Arial"/>
                <w:sz w:val="21"/>
              </w:rPr>
            </w:pPr>
          </w:p>
        </w:tc>
        <w:tc>
          <w:tcPr>
            <w:tcW w:w="1175" w:type="dxa"/>
            <w:gridSpan w:val="2"/>
            <w:vAlign w:val="top"/>
          </w:tcPr>
          <w:p w14:paraId="7DE1F8A5">
            <w:pPr>
              <w:pStyle w:val="7"/>
              <w:spacing w:before="43" w:line="206" w:lineRule="auto"/>
              <w:ind w:left="272"/>
              <w:rPr>
                <w:sz w:val="20"/>
                <w:szCs w:val="20"/>
              </w:rPr>
            </w:pPr>
            <w:r>
              <w:rPr>
                <w:spacing w:val="7"/>
                <w:sz w:val="20"/>
                <w:szCs w:val="20"/>
              </w:rPr>
              <w:t>废油桶</w:t>
            </w:r>
          </w:p>
        </w:tc>
        <w:tc>
          <w:tcPr>
            <w:tcW w:w="1555" w:type="dxa"/>
            <w:gridSpan w:val="2"/>
            <w:vMerge w:val="restart"/>
            <w:tcBorders>
              <w:bottom w:val="nil"/>
            </w:tcBorders>
            <w:vAlign w:val="top"/>
          </w:tcPr>
          <w:p w14:paraId="3391B1C3">
            <w:pPr>
              <w:pStyle w:val="7"/>
              <w:spacing w:before="194" w:line="228" w:lineRule="auto"/>
              <w:ind w:left="260"/>
              <w:rPr>
                <w:sz w:val="20"/>
                <w:szCs w:val="20"/>
              </w:rPr>
            </w:pPr>
            <w:r>
              <w:rPr>
                <w:spacing w:val="7"/>
                <w:sz w:val="20"/>
                <w:szCs w:val="20"/>
              </w:rPr>
              <w:t>沾染废机油</w:t>
            </w:r>
          </w:p>
        </w:tc>
        <w:tc>
          <w:tcPr>
            <w:tcW w:w="4017" w:type="dxa"/>
            <w:gridSpan w:val="3"/>
            <w:vAlign w:val="top"/>
          </w:tcPr>
          <w:p w14:paraId="4422C010">
            <w:pPr>
              <w:pStyle w:val="7"/>
              <w:spacing w:before="43" w:line="206" w:lineRule="auto"/>
              <w:ind w:left="1701"/>
              <w:rPr>
                <w:sz w:val="20"/>
                <w:szCs w:val="20"/>
              </w:rPr>
            </w:pPr>
            <w:r>
              <w:rPr>
                <w:spacing w:val="6"/>
                <w:sz w:val="20"/>
                <w:szCs w:val="20"/>
              </w:rPr>
              <w:t>石油类</w:t>
            </w:r>
          </w:p>
        </w:tc>
        <w:tc>
          <w:tcPr>
            <w:tcW w:w="1825" w:type="dxa"/>
            <w:vMerge w:val="continue"/>
            <w:tcBorders>
              <w:top w:val="nil"/>
              <w:right w:val="single" w:color="000000" w:sz="6" w:space="0"/>
            </w:tcBorders>
            <w:vAlign w:val="top"/>
          </w:tcPr>
          <w:p w14:paraId="48C527B7">
            <w:pPr>
              <w:rPr>
                <w:rFonts w:ascii="Arial"/>
                <w:sz w:val="21"/>
              </w:rPr>
            </w:pPr>
          </w:p>
        </w:tc>
      </w:tr>
      <w:tr w14:paraId="70D913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trPr>
        <w:tc>
          <w:tcPr>
            <w:tcW w:w="800" w:type="dxa"/>
            <w:vMerge w:val="continue"/>
            <w:tcBorders>
              <w:top w:val="nil"/>
              <w:left w:val="single" w:color="000000" w:sz="6" w:space="0"/>
              <w:bottom w:val="nil"/>
            </w:tcBorders>
            <w:vAlign w:val="top"/>
          </w:tcPr>
          <w:p w14:paraId="5782C6CB">
            <w:pPr>
              <w:rPr>
                <w:rFonts w:ascii="Arial"/>
                <w:sz w:val="21"/>
              </w:rPr>
            </w:pPr>
          </w:p>
        </w:tc>
        <w:tc>
          <w:tcPr>
            <w:tcW w:w="899" w:type="dxa"/>
            <w:vMerge w:val="continue"/>
            <w:tcBorders>
              <w:top w:val="nil"/>
              <w:bottom w:val="single" w:color="000000" w:sz="10" w:space="0"/>
            </w:tcBorders>
            <w:vAlign w:val="top"/>
          </w:tcPr>
          <w:p w14:paraId="3DF76357">
            <w:pPr>
              <w:rPr>
                <w:rFonts w:ascii="Arial"/>
                <w:sz w:val="21"/>
              </w:rPr>
            </w:pPr>
          </w:p>
        </w:tc>
        <w:tc>
          <w:tcPr>
            <w:tcW w:w="1175" w:type="dxa"/>
            <w:gridSpan w:val="2"/>
            <w:tcBorders>
              <w:bottom w:val="single" w:color="000000" w:sz="10" w:space="0"/>
            </w:tcBorders>
            <w:vAlign w:val="top"/>
          </w:tcPr>
          <w:p w14:paraId="29D3BCCE">
            <w:pPr>
              <w:pStyle w:val="7"/>
              <w:spacing w:before="54" w:line="223" w:lineRule="auto"/>
              <w:ind w:left="272"/>
              <w:rPr>
                <w:sz w:val="20"/>
                <w:szCs w:val="20"/>
              </w:rPr>
            </w:pPr>
            <w:r>
              <w:rPr>
                <w:spacing w:val="7"/>
                <w:sz w:val="20"/>
                <w:szCs w:val="20"/>
              </w:rPr>
              <w:t>废抹布</w:t>
            </w:r>
          </w:p>
        </w:tc>
        <w:tc>
          <w:tcPr>
            <w:tcW w:w="1555" w:type="dxa"/>
            <w:gridSpan w:val="2"/>
            <w:vMerge w:val="continue"/>
            <w:tcBorders>
              <w:top w:val="nil"/>
              <w:bottom w:val="single" w:color="000000" w:sz="10" w:space="0"/>
            </w:tcBorders>
            <w:vAlign w:val="top"/>
          </w:tcPr>
          <w:p w14:paraId="4B02A307">
            <w:pPr>
              <w:rPr>
                <w:rFonts w:ascii="Arial"/>
                <w:sz w:val="21"/>
              </w:rPr>
            </w:pPr>
          </w:p>
        </w:tc>
        <w:tc>
          <w:tcPr>
            <w:tcW w:w="4017" w:type="dxa"/>
            <w:gridSpan w:val="3"/>
            <w:tcBorders>
              <w:bottom w:val="single" w:color="000000" w:sz="10" w:space="0"/>
            </w:tcBorders>
            <w:vAlign w:val="top"/>
          </w:tcPr>
          <w:p w14:paraId="32010D05">
            <w:pPr>
              <w:pStyle w:val="7"/>
              <w:spacing w:before="54" w:line="223" w:lineRule="auto"/>
              <w:ind w:left="1701"/>
              <w:rPr>
                <w:sz w:val="20"/>
                <w:szCs w:val="20"/>
              </w:rPr>
            </w:pPr>
            <w:r>
              <w:rPr>
                <w:spacing w:val="6"/>
                <w:sz w:val="20"/>
                <w:szCs w:val="20"/>
              </w:rPr>
              <w:t>石油类</w:t>
            </w:r>
          </w:p>
        </w:tc>
        <w:tc>
          <w:tcPr>
            <w:tcW w:w="1825" w:type="dxa"/>
            <w:tcBorders>
              <w:bottom w:val="single" w:color="000000" w:sz="10" w:space="0"/>
              <w:right w:val="single" w:color="000000" w:sz="6" w:space="0"/>
            </w:tcBorders>
            <w:vAlign w:val="top"/>
          </w:tcPr>
          <w:p w14:paraId="19324195">
            <w:pPr>
              <w:spacing w:before="23" w:line="273" w:lineRule="exact"/>
              <w:ind w:left="829"/>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w:t>
            </w:r>
          </w:p>
        </w:tc>
      </w:tr>
      <w:tr w14:paraId="369922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73" w:hRule="atLeast"/>
        </w:trPr>
        <w:tc>
          <w:tcPr>
            <w:tcW w:w="800" w:type="dxa"/>
            <w:vMerge w:val="continue"/>
            <w:tcBorders>
              <w:top w:val="nil"/>
              <w:left w:val="single" w:color="000000" w:sz="6" w:space="0"/>
              <w:bottom w:val="nil"/>
            </w:tcBorders>
            <w:vAlign w:val="top"/>
          </w:tcPr>
          <w:p w14:paraId="3D91E1F8">
            <w:pPr>
              <w:rPr>
                <w:rFonts w:ascii="Arial"/>
                <w:sz w:val="21"/>
              </w:rPr>
            </w:pPr>
          </w:p>
        </w:tc>
        <w:tc>
          <w:tcPr>
            <w:tcW w:w="9471" w:type="dxa"/>
            <w:gridSpan w:val="9"/>
            <w:tcBorders>
              <w:top w:val="single" w:color="000000" w:sz="10" w:space="0"/>
              <w:right w:val="single" w:color="000000" w:sz="6" w:space="0"/>
            </w:tcBorders>
            <w:vAlign w:val="top"/>
          </w:tcPr>
          <w:p w14:paraId="7B977B6B">
            <w:pPr>
              <w:pStyle w:val="7"/>
              <w:spacing w:before="40" w:line="220" w:lineRule="auto"/>
              <w:ind w:left="591"/>
            </w:pPr>
            <w:r>
              <w:rPr>
                <w:spacing w:val="-2"/>
              </w:rPr>
              <w:t>各物质理化性质见下表。</w:t>
            </w:r>
          </w:p>
          <w:p w14:paraId="27BC59B7">
            <w:pPr>
              <w:pStyle w:val="7"/>
              <w:spacing w:before="179" w:line="198" w:lineRule="auto"/>
              <w:ind w:left="2538"/>
            </w:pPr>
            <w:r>
              <w:rPr>
                <w:b/>
                <w:bCs/>
                <w:spacing w:val="-3"/>
              </w:rPr>
              <w:t>表</w:t>
            </w:r>
            <w:r>
              <w:rPr>
                <w:spacing w:val="-36"/>
              </w:rPr>
              <w:t xml:space="preserve"> </w:t>
            </w:r>
            <w:r>
              <w:rPr>
                <w:b/>
                <w:bCs/>
                <w:spacing w:val="-3"/>
              </w:rPr>
              <w:t>2-5</w:t>
            </w:r>
            <w:r>
              <w:rPr>
                <w:spacing w:val="-3"/>
              </w:rPr>
              <w:t xml:space="preserve">   </w:t>
            </w:r>
            <w:r>
              <w:rPr>
                <w:b/>
                <w:bCs/>
                <w:spacing w:val="-3"/>
              </w:rPr>
              <w:t>纳氏试剂理化性及危险性一览表</w:t>
            </w:r>
          </w:p>
        </w:tc>
      </w:tr>
      <w:tr w14:paraId="09E348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7" w:hRule="atLeast"/>
        </w:trPr>
        <w:tc>
          <w:tcPr>
            <w:tcW w:w="800" w:type="dxa"/>
            <w:vMerge w:val="continue"/>
            <w:tcBorders>
              <w:top w:val="nil"/>
              <w:left w:val="single" w:color="000000" w:sz="6" w:space="0"/>
              <w:bottom w:val="nil"/>
            </w:tcBorders>
            <w:vAlign w:val="top"/>
          </w:tcPr>
          <w:p w14:paraId="3B09E787">
            <w:pPr>
              <w:rPr>
                <w:rFonts w:ascii="Arial"/>
                <w:sz w:val="21"/>
              </w:rPr>
            </w:pPr>
          </w:p>
        </w:tc>
        <w:tc>
          <w:tcPr>
            <w:tcW w:w="923" w:type="dxa"/>
            <w:gridSpan w:val="2"/>
            <w:vMerge w:val="restart"/>
            <w:tcBorders>
              <w:bottom w:val="nil"/>
            </w:tcBorders>
            <w:vAlign w:val="top"/>
          </w:tcPr>
          <w:p w14:paraId="6D2EB7C3">
            <w:pPr>
              <w:pStyle w:val="7"/>
              <w:spacing w:before="224" w:line="229" w:lineRule="auto"/>
              <w:ind w:left="304"/>
              <w:rPr>
                <w:sz w:val="20"/>
                <w:szCs w:val="20"/>
              </w:rPr>
            </w:pPr>
            <w:r>
              <w:rPr>
                <w:b/>
                <w:bCs/>
                <w:spacing w:val="3"/>
                <w:sz w:val="20"/>
                <w:szCs w:val="20"/>
              </w:rPr>
              <w:t>标识</w:t>
            </w:r>
          </w:p>
        </w:tc>
        <w:tc>
          <w:tcPr>
            <w:tcW w:w="4463" w:type="dxa"/>
            <w:gridSpan w:val="4"/>
            <w:vAlign w:val="top"/>
          </w:tcPr>
          <w:p w14:paraId="154C7812">
            <w:pPr>
              <w:pStyle w:val="7"/>
              <w:spacing w:before="64" w:line="224" w:lineRule="auto"/>
              <w:ind w:left="475"/>
              <w:rPr>
                <w:sz w:val="20"/>
                <w:szCs w:val="20"/>
              </w:rPr>
            </w:pPr>
            <w:r>
              <w:rPr>
                <w:spacing w:val="7"/>
                <w:sz w:val="20"/>
                <w:szCs w:val="20"/>
              </w:rPr>
              <w:t>中文名：纳氏试剂（碘化钠、碘化汞）</w:t>
            </w:r>
          </w:p>
        </w:tc>
        <w:tc>
          <w:tcPr>
            <w:tcW w:w="4085" w:type="dxa"/>
            <w:gridSpan w:val="3"/>
            <w:tcBorders>
              <w:right w:val="single" w:color="000000" w:sz="6" w:space="0"/>
            </w:tcBorders>
            <w:vAlign w:val="top"/>
          </w:tcPr>
          <w:p w14:paraId="66281C9A">
            <w:pPr>
              <w:pStyle w:val="7"/>
              <w:spacing w:before="63" w:line="224" w:lineRule="auto"/>
              <w:ind w:left="131"/>
              <w:rPr>
                <w:sz w:val="20"/>
                <w:szCs w:val="20"/>
              </w:rPr>
            </w:pPr>
            <w:r>
              <w:rPr>
                <w:sz w:val="20"/>
                <w:szCs w:val="20"/>
              </w:rPr>
              <w:t>英文：Sodiumiodide，Mer</w:t>
            </w:r>
            <w:r>
              <w:rPr>
                <w:spacing w:val="-1"/>
                <w:sz w:val="20"/>
                <w:szCs w:val="20"/>
              </w:rPr>
              <w:t>cury</w:t>
            </w:r>
            <w:r>
              <w:rPr>
                <w:spacing w:val="-56"/>
                <w:sz w:val="20"/>
                <w:szCs w:val="20"/>
              </w:rPr>
              <w:t xml:space="preserve"> </w:t>
            </w:r>
            <w:r>
              <w:rPr>
                <w:spacing w:val="-1"/>
                <w:sz w:val="20"/>
                <w:szCs w:val="20"/>
              </w:rPr>
              <w:t>(II)iodide</w:t>
            </w:r>
          </w:p>
        </w:tc>
      </w:tr>
      <w:tr w14:paraId="32CE14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29" w:hRule="atLeast"/>
        </w:trPr>
        <w:tc>
          <w:tcPr>
            <w:tcW w:w="800" w:type="dxa"/>
            <w:vMerge w:val="continue"/>
            <w:tcBorders>
              <w:top w:val="nil"/>
              <w:left w:val="single" w:color="000000" w:sz="6" w:space="0"/>
              <w:bottom w:val="single" w:color="000000" w:sz="6" w:space="0"/>
            </w:tcBorders>
            <w:vAlign w:val="top"/>
          </w:tcPr>
          <w:p w14:paraId="53BDE454">
            <w:pPr>
              <w:rPr>
                <w:rFonts w:ascii="Arial"/>
                <w:sz w:val="21"/>
              </w:rPr>
            </w:pPr>
          </w:p>
        </w:tc>
        <w:tc>
          <w:tcPr>
            <w:tcW w:w="923" w:type="dxa"/>
            <w:gridSpan w:val="2"/>
            <w:vMerge w:val="continue"/>
            <w:tcBorders>
              <w:top w:val="nil"/>
              <w:bottom w:val="single" w:color="000000" w:sz="6" w:space="0"/>
            </w:tcBorders>
            <w:vAlign w:val="top"/>
          </w:tcPr>
          <w:p w14:paraId="1310AEA6">
            <w:pPr>
              <w:rPr>
                <w:rFonts w:ascii="Arial"/>
                <w:sz w:val="21"/>
              </w:rPr>
            </w:pPr>
          </w:p>
        </w:tc>
        <w:tc>
          <w:tcPr>
            <w:tcW w:w="4463" w:type="dxa"/>
            <w:gridSpan w:val="4"/>
            <w:tcBorders>
              <w:bottom w:val="single" w:color="000000" w:sz="6" w:space="0"/>
            </w:tcBorders>
            <w:vAlign w:val="top"/>
          </w:tcPr>
          <w:p w14:paraId="5A531654">
            <w:pPr>
              <w:pStyle w:val="7"/>
              <w:spacing w:before="95" w:line="190" w:lineRule="auto"/>
              <w:ind w:left="2084"/>
              <w:rPr>
                <w:sz w:val="20"/>
                <w:szCs w:val="20"/>
              </w:rPr>
            </w:pPr>
            <w:r>
              <w:rPr>
                <w:spacing w:val="3"/>
                <w:sz w:val="20"/>
                <w:szCs w:val="20"/>
              </w:rPr>
              <w:t>CAS</w:t>
            </w:r>
          </w:p>
        </w:tc>
        <w:tc>
          <w:tcPr>
            <w:tcW w:w="4085" w:type="dxa"/>
            <w:gridSpan w:val="3"/>
            <w:tcBorders>
              <w:bottom w:val="single" w:color="000000" w:sz="6" w:space="0"/>
              <w:right w:val="single" w:color="000000" w:sz="6" w:space="0"/>
            </w:tcBorders>
            <w:vAlign w:val="top"/>
          </w:tcPr>
          <w:p w14:paraId="3B33F658">
            <w:pPr>
              <w:pStyle w:val="7"/>
              <w:spacing w:before="63" w:line="236" w:lineRule="auto"/>
              <w:ind w:left="1532"/>
              <w:rPr>
                <w:sz w:val="20"/>
                <w:szCs w:val="20"/>
              </w:rPr>
            </w:pPr>
            <w:r>
              <w:rPr>
                <w:spacing w:val="3"/>
                <w:sz w:val="20"/>
                <w:szCs w:val="20"/>
              </w:rPr>
              <w:t>7774-29-0</w:t>
            </w:r>
          </w:p>
        </w:tc>
      </w:tr>
    </w:tbl>
    <w:p w14:paraId="445DB608">
      <w:pPr>
        <w:pStyle w:val="2"/>
      </w:pPr>
    </w:p>
    <w:p w14:paraId="4BDE685D">
      <w:pPr>
        <w:sectPr>
          <w:footerReference r:id="rId22"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5F6691F9">
      <w:pPr>
        <w:spacing w:line="91" w:lineRule="auto"/>
        <w:rPr>
          <w:rFonts w:ascii="Arial"/>
          <w:sz w:val="2"/>
        </w:rPr>
      </w:pPr>
    </w:p>
    <w:tbl>
      <w:tblPr>
        <w:tblStyle w:val="6"/>
        <w:tblW w:w="1027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00"/>
        <w:gridCol w:w="919"/>
        <w:gridCol w:w="2096"/>
        <w:gridCol w:w="630"/>
        <w:gridCol w:w="855"/>
        <w:gridCol w:w="902"/>
        <w:gridCol w:w="850"/>
        <w:gridCol w:w="3219"/>
      </w:tblGrid>
      <w:tr w14:paraId="1431B6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800" w:type="dxa"/>
            <w:vMerge w:val="restart"/>
            <w:tcBorders>
              <w:top w:val="single" w:color="000000" w:sz="6" w:space="0"/>
              <w:left w:val="single" w:color="000000" w:sz="6" w:space="0"/>
              <w:bottom w:val="nil"/>
            </w:tcBorders>
            <w:vAlign w:val="top"/>
          </w:tcPr>
          <w:p w14:paraId="067B53AA">
            <w:pPr>
              <w:rPr>
                <w:rFonts w:ascii="Arial"/>
                <w:sz w:val="21"/>
              </w:rPr>
            </w:pPr>
          </w:p>
        </w:tc>
        <w:tc>
          <w:tcPr>
            <w:tcW w:w="919" w:type="dxa"/>
            <w:tcBorders>
              <w:top w:val="single" w:color="000000" w:sz="6" w:space="0"/>
            </w:tcBorders>
            <w:vAlign w:val="top"/>
          </w:tcPr>
          <w:p w14:paraId="4C9EC5DA">
            <w:pPr>
              <w:rPr>
                <w:rFonts w:ascii="Arial"/>
                <w:sz w:val="21"/>
              </w:rPr>
            </w:pPr>
          </w:p>
        </w:tc>
        <w:tc>
          <w:tcPr>
            <w:tcW w:w="4483" w:type="dxa"/>
            <w:gridSpan w:val="4"/>
            <w:tcBorders>
              <w:top w:val="single" w:color="000000" w:sz="6" w:space="0"/>
            </w:tcBorders>
            <w:vAlign w:val="top"/>
          </w:tcPr>
          <w:p w14:paraId="26717DE0">
            <w:pPr>
              <w:pStyle w:val="7"/>
              <w:spacing w:before="63" w:line="229" w:lineRule="auto"/>
              <w:ind w:left="1828"/>
              <w:rPr>
                <w:sz w:val="20"/>
                <w:szCs w:val="20"/>
              </w:rPr>
            </w:pPr>
            <w:r>
              <w:rPr>
                <w:spacing w:val="4"/>
                <w:sz w:val="20"/>
                <w:szCs w:val="20"/>
              </w:rPr>
              <w:t>分子式：</w:t>
            </w:r>
          </w:p>
        </w:tc>
        <w:tc>
          <w:tcPr>
            <w:tcW w:w="4069" w:type="dxa"/>
            <w:gridSpan w:val="2"/>
            <w:tcBorders>
              <w:top w:val="single" w:color="000000" w:sz="6" w:space="0"/>
              <w:right w:val="single" w:color="000000" w:sz="6" w:space="0"/>
            </w:tcBorders>
            <w:vAlign w:val="top"/>
          </w:tcPr>
          <w:p w14:paraId="6BE1452B">
            <w:pPr>
              <w:pStyle w:val="7"/>
              <w:spacing w:before="63" w:line="236" w:lineRule="auto"/>
              <w:ind w:left="1531"/>
              <w:rPr>
                <w:sz w:val="10"/>
                <w:szCs w:val="10"/>
              </w:rPr>
            </w:pPr>
            <w:r>
              <w:rPr>
                <w:sz w:val="20"/>
                <w:szCs w:val="20"/>
              </w:rPr>
              <w:t>NaI</w:t>
            </w:r>
            <w:r>
              <w:rPr>
                <w:spacing w:val="20"/>
                <w:sz w:val="20"/>
                <w:szCs w:val="20"/>
              </w:rPr>
              <w:t>、</w:t>
            </w:r>
            <w:r>
              <w:rPr>
                <w:sz w:val="20"/>
                <w:szCs w:val="20"/>
              </w:rPr>
              <w:t>HgI</w:t>
            </w:r>
            <w:r>
              <w:rPr>
                <w:spacing w:val="20"/>
                <w:position w:val="-2"/>
                <w:sz w:val="10"/>
                <w:szCs w:val="10"/>
              </w:rPr>
              <w:t>2</w:t>
            </w:r>
          </w:p>
        </w:tc>
      </w:tr>
      <w:tr w14:paraId="3C94C5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3" w:hRule="atLeast"/>
        </w:trPr>
        <w:tc>
          <w:tcPr>
            <w:tcW w:w="800" w:type="dxa"/>
            <w:vMerge w:val="continue"/>
            <w:tcBorders>
              <w:top w:val="nil"/>
              <w:left w:val="single" w:color="000000" w:sz="6" w:space="0"/>
              <w:bottom w:val="nil"/>
            </w:tcBorders>
            <w:vAlign w:val="top"/>
          </w:tcPr>
          <w:p w14:paraId="405A4DF0">
            <w:pPr>
              <w:rPr>
                <w:rFonts w:ascii="Arial"/>
                <w:sz w:val="21"/>
              </w:rPr>
            </w:pPr>
          </w:p>
        </w:tc>
        <w:tc>
          <w:tcPr>
            <w:tcW w:w="919" w:type="dxa"/>
            <w:vMerge w:val="restart"/>
            <w:tcBorders>
              <w:bottom w:val="nil"/>
            </w:tcBorders>
            <w:vAlign w:val="top"/>
          </w:tcPr>
          <w:p w14:paraId="7EBBB90D">
            <w:pPr>
              <w:spacing w:line="256" w:lineRule="auto"/>
              <w:rPr>
                <w:rFonts w:ascii="Arial"/>
                <w:sz w:val="21"/>
              </w:rPr>
            </w:pPr>
          </w:p>
          <w:p w14:paraId="1866B61F">
            <w:pPr>
              <w:spacing w:line="257" w:lineRule="auto"/>
              <w:rPr>
                <w:rFonts w:ascii="Arial"/>
                <w:sz w:val="21"/>
              </w:rPr>
            </w:pPr>
          </w:p>
          <w:p w14:paraId="3492352D">
            <w:pPr>
              <w:pStyle w:val="7"/>
              <w:spacing w:before="65" w:line="252" w:lineRule="auto"/>
              <w:ind w:left="303" w:right="198" w:firstLine="2"/>
              <w:rPr>
                <w:sz w:val="20"/>
                <w:szCs w:val="20"/>
              </w:rPr>
            </w:pPr>
            <w:r>
              <w:rPr>
                <w:b/>
                <w:bCs/>
                <w:spacing w:val="2"/>
                <w:sz w:val="20"/>
                <w:szCs w:val="20"/>
              </w:rPr>
              <w:t>理化</w:t>
            </w:r>
            <w:r>
              <w:rPr>
                <w:b/>
                <w:bCs/>
                <w:spacing w:val="3"/>
                <w:sz w:val="20"/>
                <w:szCs w:val="20"/>
              </w:rPr>
              <w:t>性质</w:t>
            </w:r>
          </w:p>
        </w:tc>
        <w:tc>
          <w:tcPr>
            <w:tcW w:w="8552" w:type="dxa"/>
            <w:gridSpan w:val="6"/>
            <w:tcBorders>
              <w:right w:val="single" w:color="000000" w:sz="6" w:space="0"/>
            </w:tcBorders>
            <w:vAlign w:val="top"/>
          </w:tcPr>
          <w:p w14:paraId="206EF530">
            <w:pPr>
              <w:pStyle w:val="7"/>
              <w:spacing w:before="32" w:line="228" w:lineRule="auto"/>
              <w:ind w:left="128"/>
              <w:rPr>
                <w:sz w:val="20"/>
                <w:szCs w:val="20"/>
              </w:rPr>
            </w:pPr>
            <w:r>
              <w:rPr>
                <w:spacing w:val="9"/>
                <w:sz w:val="20"/>
                <w:szCs w:val="20"/>
              </w:rPr>
              <w:t>碘化汞黄色或红色结晶性粉末，不溶于水，溶于甲醇、乙醇、乙醚、氯仿、甘油、丙酮、</w:t>
            </w:r>
          </w:p>
          <w:p w14:paraId="54ACEB32">
            <w:pPr>
              <w:pStyle w:val="7"/>
              <w:spacing w:before="25" w:line="228" w:lineRule="auto"/>
              <w:ind w:left="2337"/>
              <w:rPr>
                <w:sz w:val="20"/>
                <w:szCs w:val="20"/>
              </w:rPr>
            </w:pPr>
            <w:r>
              <w:rPr>
                <w:spacing w:val="8"/>
                <w:sz w:val="20"/>
                <w:szCs w:val="20"/>
              </w:rPr>
              <w:t>二硫化碳，光照下，会分解生成汞和碘。</w:t>
            </w:r>
          </w:p>
          <w:p w14:paraId="4B88E348">
            <w:pPr>
              <w:pStyle w:val="7"/>
              <w:spacing w:before="24" w:line="228" w:lineRule="auto"/>
              <w:ind w:left="128"/>
              <w:rPr>
                <w:sz w:val="20"/>
                <w:szCs w:val="20"/>
              </w:rPr>
            </w:pPr>
            <w:r>
              <w:rPr>
                <w:spacing w:val="10"/>
                <w:sz w:val="20"/>
                <w:szCs w:val="20"/>
              </w:rPr>
              <w:t>碘化钠通常呈白色晶体粉末或颗粒状，具有结晶的外观。在室温下</w:t>
            </w:r>
            <w:r>
              <w:rPr>
                <w:spacing w:val="9"/>
                <w:sz w:val="20"/>
                <w:szCs w:val="20"/>
              </w:rPr>
              <w:t>，它是固体物质。碘化</w:t>
            </w:r>
          </w:p>
          <w:p w14:paraId="10D5DA63">
            <w:pPr>
              <w:pStyle w:val="7"/>
              <w:spacing w:before="26" w:line="215" w:lineRule="auto"/>
              <w:ind w:left="1808"/>
              <w:rPr>
                <w:sz w:val="20"/>
                <w:szCs w:val="20"/>
              </w:rPr>
            </w:pPr>
            <w:r>
              <w:rPr>
                <w:spacing w:val="9"/>
                <w:sz w:val="20"/>
                <w:szCs w:val="20"/>
              </w:rPr>
              <w:t>钠是无臭的，不具有明显的气味，具有良好的溶解性</w:t>
            </w:r>
          </w:p>
        </w:tc>
      </w:tr>
      <w:tr w14:paraId="7FBAEA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9" w:hRule="atLeast"/>
        </w:trPr>
        <w:tc>
          <w:tcPr>
            <w:tcW w:w="800" w:type="dxa"/>
            <w:vMerge w:val="continue"/>
            <w:tcBorders>
              <w:top w:val="nil"/>
              <w:left w:val="single" w:color="000000" w:sz="6" w:space="0"/>
              <w:bottom w:val="nil"/>
            </w:tcBorders>
            <w:vAlign w:val="top"/>
          </w:tcPr>
          <w:p w14:paraId="63C1EE7C">
            <w:pPr>
              <w:rPr>
                <w:rFonts w:ascii="Arial"/>
                <w:sz w:val="21"/>
              </w:rPr>
            </w:pPr>
          </w:p>
        </w:tc>
        <w:tc>
          <w:tcPr>
            <w:tcW w:w="919" w:type="dxa"/>
            <w:vMerge w:val="continue"/>
            <w:tcBorders>
              <w:top w:val="nil"/>
            </w:tcBorders>
            <w:vAlign w:val="top"/>
          </w:tcPr>
          <w:p w14:paraId="66A7A878">
            <w:pPr>
              <w:rPr>
                <w:rFonts w:ascii="Arial"/>
                <w:sz w:val="21"/>
              </w:rPr>
            </w:pPr>
          </w:p>
        </w:tc>
        <w:tc>
          <w:tcPr>
            <w:tcW w:w="2096" w:type="dxa"/>
            <w:vAlign w:val="top"/>
          </w:tcPr>
          <w:p w14:paraId="1743DA2F">
            <w:pPr>
              <w:pStyle w:val="7"/>
              <w:spacing w:before="32" w:line="236" w:lineRule="auto"/>
              <w:ind w:left="264"/>
              <w:rPr>
                <w:sz w:val="20"/>
                <w:szCs w:val="20"/>
              </w:rPr>
            </w:pPr>
            <w:r>
              <w:rPr>
                <w:b/>
                <w:bCs/>
                <w:spacing w:val="6"/>
                <w:sz w:val="20"/>
                <w:szCs w:val="20"/>
              </w:rPr>
              <w:t>熔点：</w:t>
            </w:r>
            <w:r>
              <w:rPr>
                <w:sz w:val="20"/>
                <w:szCs w:val="20"/>
              </w:rPr>
              <w:t>HgI</w:t>
            </w:r>
            <w:r>
              <w:rPr>
                <w:spacing w:val="6"/>
                <w:position w:val="-3"/>
                <w:sz w:val="10"/>
                <w:szCs w:val="10"/>
              </w:rPr>
              <w:t xml:space="preserve">2 </w:t>
            </w:r>
            <w:r>
              <w:rPr>
                <w:spacing w:val="6"/>
                <w:sz w:val="20"/>
                <w:szCs w:val="20"/>
              </w:rPr>
              <w:t>259℃</w:t>
            </w:r>
          </w:p>
          <w:p w14:paraId="2CEF45F0">
            <w:pPr>
              <w:pStyle w:val="7"/>
              <w:spacing w:before="16" w:line="215" w:lineRule="auto"/>
              <w:ind w:left="518"/>
              <w:rPr>
                <w:sz w:val="20"/>
                <w:szCs w:val="20"/>
              </w:rPr>
            </w:pPr>
            <w:r>
              <w:rPr>
                <w:sz w:val="20"/>
                <w:szCs w:val="20"/>
              </w:rPr>
              <w:t>NaI</w:t>
            </w:r>
            <w:r>
              <w:rPr>
                <w:spacing w:val="31"/>
                <w:sz w:val="20"/>
                <w:szCs w:val="20"/>
              </w:rPr>
              <w:t xml:space="preserve"> </w:t>
            </w:r>
            <w:r>
              <w:rPr>
                <w:spacing w:val="3"/>
                <w:sz w:val="20"/>
                <w:szCs w:val="20"/>
              </w:rPr>
              <w:t>1304℃</w:t>
            </w:r>
          </w:p>
        </w:tc>
        <w:tc>
          <w:tcPr>
            <w:tcW w:w="2387" w:type="dxa"/>
            <w:gridSpan w:val="3"/>
            <w:vAlign w:val="top"/>
          </w:tcPr>
          <w:p w14:paraId="45096949">
            <w:pPr>
              <w:pStyle w:val="7"/>
              <w:spacing w:before="32" w:line="236" w:lineRule="auto"/>
              <w:ind w:left="114"/>
              <w:rPr>
                <w:sz w:val="20"/>
                <w:szCs w:val="20"/>
              </w:rPr>
            </w:pPr>
            <w:r>
              <w:rPr>
                <w:spacing w:val="7"/>
                <w:sz w:val="20"/>
                <w:szCs w:val="20"/>
              </w:rPr>
              <w:t>沸点：</w:t>
            </w:r>
            <w:r>
              <w:rPr>
                <w:sz w:val="20"/>
                <w:szCs w:val="20"/>
              </w:rPr>
              <w:t>HgI</w:t>
            </w:r>
            <w:r>
              <w:rPr>
                <w:spacing w:val="7"/>
                <w:position w:val="-3"/>
                <w:sz w:val="10"/>
                <w:szCs w:val="10"/>
              </w:rPr>
              <w:t>2</w:t>
            </w:r>
            <w:r>
              <w:rPr>
                <w:spacing w:val="7"/>
                <w:sz w:val="20"/>
                <w:szCs w:val="20"/>
              </w:rPr>
              <w:t>354℃</w:t>
            </w:r>
            <w:r>
              <w:rPr>
                <w:sz w:val="20"/>
                <w:szCs w:val="20"/>
              </w:rPr>
              <w:t>NaI</w:t>
            </w:r>
            <w:r>
              <w:rPr>
                <w:spacing w:val="-43"/>
                <w:sz w:val="20"/>
                <w:szCs w:val="20"/>
              </w:rPr>
              <w:t xml:space="preserve"> </w:t>
            </w:r>
            <w:r>
              <w:rPr>
                <w:sz w:val="20"/>
                <w:szCs w:val="20"/>
              </w:rPr>
              <w:t>NaI</w:t>
            </w:r>
          </w:p>
          <w:p w14:paraId="3C954367">
            <w:pPr>
              <w:pStyle w:val="7"/>
              <w:spacing w:before="16" w:line="215" w:lineRule="auto"/>
              <w:ind w:left="938"/>
              <w:rPr>
                <w:sz w:val="20"/>
                <w:szCs w:val="20"/>
              </w:rPr>
            </w:pPr>
            <w:r>
              <w:rPr>
                <w:spacing w:val="3"/>
                <w:sz w:val="20"/>
                <w:szCs w:val="20"/>
              </w:rPr>
              <w:t>651℃</w:t>
            </w:r>
          </w:p>
        </w:tc>
        <w:tc>
          <w:tcPr>
            <w:tcW w:w="4069" w:type="dxa"/>
            <w:gridSpan w:val="2"/>
            <w:tcBorders>
              <w:right w:val="single" w:color="000000" w:sz="6" w:space="0"/>
            </w:tcBorders>
            <w:vAlign w:val="top"/>
          </w:tcPr>
          <w:p w14:paraId="6928CFEF">
            <w:pPr>
              <w:pStyle w:val="7"/>
              <w:spacing w:before="15" w:line="241" w:lineRule="auto"/>
              <w:ind w:left="1530" w:right="1110" w:hanging="515"/>
              <w:rPr>
                <w:sz w:val="10"/>
                <w:szCs w:val="10"/>
              </w:rPr>
            </w:pPr>
            <w:r>
              <w:rPr>
                <w:spacing w:val="6"/>
                <w:sz w:val="20"/>
                <w:szCs w:val="20"/>
              </w:rPr>
              <w:t>密度：</w:t>
            </w:r>
            <w:r>
              <w:rPr>
                <w:sz w:val="20"/>
                <w:szCs w:val="20"/>
              </w:rPr>
              <w:t>HgI</w:t>
            </w:r>
            <w:r>
              <w:rPr>
                <w:spacing w:val="6"/>
                <w:position w:val="-3"/>
                <w:sz w:val="10"/>
                <w:szCs w:val="10"/>
              </w:rPr>
              <w:t xml:space="preserve">2 </w:t>
            </w:r>
            <w:r>
              <w:rPr>
                <w:spacing w:val="6"/>
                <w:sz w:val="20"/>
                <w:szCs w:val="20"/>
              </w:rPr>
              <w:t>6.36g/</w:t>
            </w:r>
            <w:r>
              <w:rPr>
                <w:sz w:val="20"/>
                <w:szCs w:val="20"/>
              </w:rPr>
              <w:t>cm</w:t>
            </w:r>
            <w:r>
              <w:rPr>
                <w:spacing w:val="6"/>
                <w:position w:val="10"/>
                <w:sz w:val="10"/>
                <w:szCs w:val="10"/>
              </w:rPr>
              <w:t>3</w:t>
            </w:r>
            <w:r>
              <w:rPr>
                <w:spacing w:val="9"/>
                <w:position w:val="10"/>
                <w:sz w:val="10"/>
                <w:szCs w:val="10"/>
              </w:rPr>
              <w:t xml:space="preserve"> </w:t>
            </w:r>
            <w:r>
              <w:rPr>
                <w:sz w:val="20"/>
                <w:szCs w:val="20"/>
              </w:rPr>
              <w:t>NaI</w:t>
            </w:r>
            <w:r>
              <w:rPr>
                <w:spacing w:val="18"/>
                <w:sz w:val="20"/>
                <w:szCs w:val="20"/>
              </w:rPr>
              <w:t xml:space="preserve"> </w:t>
            </w:r>
            <w:r>
              <w:rPr>
                <w:spacing w:val="6"/>
                <w:sz w:val="20"/>
                <w:szCs w:val="20"/>
              </w:rPr>
              <w:t>3.67g/</w:t>
            </w:r>
            <w:r>
              <w:rPr>
                <w:sz w:val="20"/>
                <w:szCs w:val="20"/>
              </w:rPr>
              <w:t>cm</w:t>
            </w:r>
            <w:r>
              <w:rPr>
                <w:spacing w:val="6"/>
                <w:position w:val="10"/>
                <w:sz w:val="10"/>
                <w:szCs w:val="10"/>
              </w:rPr>
              <w:t>3</w:t>
            </w:r>
          </w:p>
        </w:tc>
      </w:tr>
      <w:tr w14:paraId="649A48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800" w:type="dxa"/>
            <w:vMerge w:val="continue"/>
            <w:tcBorders>
              <w:top w:val="nil"/>
              <w:left w:val="single" w:color="000000" w:sz="6" w:space="0"/>
              <w:bottom w:val="nil"/>
            </w:tcBorders>
            <w:vAlign w:val="top"/>
          </w:tcPr>
          <w:p w14:paraId="0FA0E55B">
            <w:pPr>
              <w:rPr>
                <w:rFonts w:ascii="Arial"/>
                <w:sz w:val="21"/>
              </w:rPr>
            </w:pPr>
          </w:p>
        </w:tc>
        <w:tc>
          <w:tcPr>
            <w:tcW w:w="919" w:type="dxa"/>
            <w:vMerge w:val="restart"/>
            <w:tcBorders>
              <w:bottom w:val="nil"/>
            </w:tcBorders>
            <w:vAlign w:val="top"/>
          </w:tcPr>
          <w:p w14:paraId="60C70D26">
            <w:pPr>
              <w:spacing w:line="334" w:lineRule="auto"/>
              <w:rPr>
                <w:rFonts w:ascii="Arial"/>
                <w:sz w:val="21"/>
              </w:rPr>
            </w:pPr>
          </w:p>
          <w:p w14:paraId="3A25F54D">
            <w:pPr>
              <w:pStyle w:val="7"/>
              <w:spacing w:before="65" w:line="252" w:lineRule="auto"/>
              <w:ind w:left="409" w:right="198" w:hanging="103"/>
              <w:rPr>
                <w:sz w:val="20"/>
                <w:szCs w:val="20"/>
              </w:rPr>
            </w:pPr>
            <w:r>
              <w:rPr>
                <w:b/>
                <w:bCs/>
                <w:spacing w:val="2"/>
                <w:sz w:val="20"/>
                <w:szCs w:val="20"/>
              </w:rPr>
              <w:t>危险</w:t>
            </w:r>
            <w:r>
              <w:rPr>
                <w:b/>
                <w:bCs/>
                <w:spacing w:val="-2"/>
                <w:sz w:val="20"/>
                <w:szCs w:val="20"/>
              </w:rPr>
              <w:t>性</w:t>
            </w:r>
          </w:p>
        </w:tc>
        <w:tc>
          <w:tcPr>
            <w:tcW w:w="8552" w:type="dxa"/>
            <w:gridSpan w:val="6"/>
            <w:tcBorders>
              <w:right w:val="single" w:color="000000" w:sz="6" w:space="0"/>
            </w:tcBorders>
            <w:vAlign w:val="top"/>
          </w:tcPr>
          <w:p w14:paraId="3D6F3DDC">
            <w:pPr>
              <w:pStyle w:val="7"/>
              <w:spacing w:before="52" w:line="228" w:lineRule="auto"/>
              <w:ind w:left="1073"/>
              <w:rPr>
                <w:sz w:val="20"/>
                <w:szCs w:val="20"/>
              </w:rPr>
            </w:pPr>
            <w:r>
              <w:rPr>
                <w:spacing w:val="9"/>
                <w:sz w:val="20"/>
                <w:szCs w:val="20"/>
              </w:rPr>
              <w:t>碘化汞和碘化钠都有一定的危险性。受高热分解，放出高毒的烟气。</w:t>
            </w:r>
          </w:p>
        </w:tc>
      </w:tr>
      <w:tr w14:paraId="420D79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800" w:type="dxa"/>
            <w:vMerge w:val="continue"/>
            <w:tcBorders>
              <w:top w:val="nil"/>
              <w:left w:val="single" w:color="000000" w:sz="6" w:space="0"/>
              <w:bottom w:val="nil"/>
            </w:tcBorders>
            <w:vAlign w:val="top"/>
          </w:tcPr>
          <w:p w14:paraId="529088BD">
            <w:pPr>
              <w:rPr>
                <w:rFonts w:ascii="Arial"/>
                <w:sz w:val="21"/>
              </w:rPr>
            </w:pPr>
          </w:p>
        </w:tc>
        <w:tc>
          <w:tcPr>
            <w:tcW w:w="919" w:type="dxa"/>
            <w:vMerge w:val="continue"/>
            <w:tcBorders>
              <w:top w:val="nil"/>
              <w:bottom w:val="nil"/>
            </w:tcBorders>
            <w:vAlign w:val="top"/>
          </w:tcPr>
          <w:p w14:paraId="34AB1711">
            <w:pPr>
              <w:rPr>
                <w:rFonts w:ascii="Arial"/>
                <w:sz w:val="21"/>
              </w:rPr>
            </w:pPr>
          </w:p>
        </w:tc>
        <w:tc>
          <w:tcPr>
            <w:tcW w:w="8552" w:type="dxa"/>
            <w:gridSpan w:val="6"/>
            <w:tcBorders>
              <w:right w:val="single" w:color="000000" w:sz="6" w:space="0"/>
            </w:tcBorders>
            <w:vAlign w:val="top"/>
          </w:tcPr>
          <w:p w14:paraId="5F34D1E3">
            <w:pPr>
              <w:pStyle w:val="7"/>
              <w:spacing w:before="54" w:line="228" w:lineRule="auto"/>
              <w:ind w:left="2651"/>
              <w:rPr>
                <w:sz w:val="20"/>
                <w:szCs w:val="20"/>
              </w:rPr>
            </w:pPr>
            <w:r>
              <w:rPr>
                <w:spacing w:val="8"/>
                <w:sz w:val="20"/>
                <w:szCs w:val="20"/>
              </w:rPr>
              <w:t>分解产物：氧化钾、汞、碘化氢。</w:t>
            </w:r>
          </w:p>
        </w:tc>
      </w:tr>
      <w:tr w14:paraId="3ECDAF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7" w:hRule="atLeast"/>
        </w:trPr>
        <w:tc>
          <w:tcPr>
            <w:tcW w:w="800" w:type="dxa"/>
            <w:vMerge w:val="continue"/>
            <w:tcBorders>
              <w:top w:val="nil"/>
              <w:left w:val="single" w:color="000000" w:sz="6" w:space="0"/>
              <w:bottom w:val="nil"/>
            </w:tcBorders>
            <w:vAlign w:val="top"/>
          </w:tcPr>
          <w:p w14:paraId="1E510D6F">
            <w:pPr>
              <w:rPr>
                <w:rFonts w:ascii="Arial"/>
                <w:sz w:val="21"/>
              </w:rPr>
            </w:pPr>
          </w:p>
        </w:tc>
        <w:tc>
          <w:tcPr>
            <w:tcW w:w="919" w:type="dxa"/>
            <w:vMerge w:val="continue"/>
            <w:tcBorders>
              <w:top w:val="nil"/>
              <w:bottom w:val="nil"/>
            </w:tcBorders>
            <w:vAlign w:val="top"/>
          </w:tcPr>
          <w:p w14:paraId="45F48860">
            <w:pPr>
              <w:rPr>
                <w:rFonts w:ascii="Arial"/>
                <w:sz w:val="21"/>
              </w:rPr>
            </w:pPr>
          </w:p>
        </w:tc>
        <w:tc>
          <w:tcPr>
            <w:tcW w:w="4483" w:type="dxa"/>
            <w:gridSpan w:val="4"/>
            <w:vAlign w:val="top"/>
          </w:tcPr>
          <w:p w14:paraId="1845FF55">
            <w:pPr>
              <w:pStyle w:val="7"/>
              <w:spacing w:before="54" w:line="227" w:lineRule="auto"/>
              <w:ind w:left="1140"/>
              <w:rPr>
                <w:sz w:val="20"/>
                <w:szCs w:val="20"/>
              </w:rPr>
            </w:pPr>
            <w:r>
              <w:rPr>
                <w:spacing w:val="6"/>
                <w:sz w:val="20"/>
                <w:szCs w:val="20"/>
              </w:rPr>
              <w:t>爆炸上限/下限[%(V/V)]</w:t>
            </w:r>
          </w:p>
        </w:tc>
        <w:tc>
          <w:tcPr>
            <w:tcW w:w="4069" w:type="dxa"/>
            <w:gridSpan w:val="2"/>
            <w:tcBorders>
              <w:right w:val="single" w:color="000000" w:sz="6" w:space="0"/>
            </w:tcBorders>
            <w:vAlign w:val="top"/>
          </w:tcPr>
          <w:p w14:paraId="79B8ECB8">
            <w:pPr>
              <w:pStyle w:val="7"/>
              <w:spacing w:before="54" w:line="229" w:lineRule="auto"/>
              <w:ind w:left="1671"/>
              <w:rPr>
                <w:sz w:val="20"/>
                <w:szCs w:val="20"/>
              </w:rPr>
            </w:pPr>
            <w:r>
              <w:rPr>
                <w:spacing w:val="6"/>
                <w:sz w:val="20"/>
                <w:szCs w:val="20"/>
              </w:rPr>
              <w:t>无资料</w:t>
            </w:r>
          </w:p>
        </w:tc>
      </w:tr>
      <w:tr w14:paraId="365F7A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7" w:hRule="atLeast"/>
        </w:trPr>
        <w:tc>
          <w:tcPr>
            <w:tcW w:w="800" w:type="dxa"/>
            <w:vMerge w:val="continue"/>
            <w:tcBorders>
              <w:top w:val="nil"/>
              <w:left w:val="single" w:color="000000" w:sz="6" w:space="0"/>
              <w:bottom w:val="nil"/>
            </w:tcBorders>
            <w:vAlign w:val="top"/>
          </w:tcPr>
          <w:p w14:paraId="1E97DBDF">
            <w:pPr>
              <w:rPr>
                <w:rFonts w:ascii="Arial"/>
                <w:sz w:val="21"/>
              </w:rPr>
            </w:pPr>
          </w:p>
        </w:tc>
        <w:tc>
          <w:tcPr>
            <w:tcW w:w="919" w:type="dxa"/>
            <w:vMerge w:val="continue"/>
            <w:tcBorders>
              <w:top w:val="nil"/>
            </w:tcBorders>
            <w:vAlign w:val="top"/>
          </w:tcPr>
          <w:p w14:paraId="4F602456">
            <w:pPr>
              <w:rPr>
                <w:rFonts w:ascii="Arial"/>
                <w:sz w:val="21"/>
              </w:rPr>
            </w:pPr>
          </w:p>
        </w:tc>
        <w:tc>
          <w:tcPr>
            <w:tcW w:w="4483" w:type="dxa"/>
            <w:gridSpan w:val="4"/>
            <w:vAlign w:val="top"/>
          </w:tcPr>
          <w:p w14:paraId="2406B1F7">
            <w:pPr>
              <w:pStyle w:val="7"/>
              <w:spacing w:before="53" w:line="229" w:lineRule="auto"/>
              <w:ind w:left="1526"/>
              <w:rPr>
                <w:sz w:val="20"/>
                <w:szCs w:val="20"/>
              </w:rPr>
            </w:pPr>
            <w:r>
              <w:rPr>
                <w:spacing w:val="1"/>
                <w:sz w:val="20"/>
                <w:szCs w:val="20"/>
              </w:rPr>
              <w:t>引燃温度</w:t>
            </w:r>
            <w:r>
              <w:rPr>
                <w:spacing w:val="26"/>
                <w:sz w:val="20"/>
                <w:szCs w:val="20"/>
              </w:rPr>
              <w:t xml:space="preserve"> </w:t>
            </w:r>
            <w:r>
              <w:rPr>
                <w:spacing w:val="1"/>
                <w:sz w:val="20"/>
                <w:szCs w:val="20"/>
              </w:rPr>
              <w:t>(℃)</w:t>
            </w:r>
          </w:p>
        </w:tc>
        <w:tc>
          <w:tcPr>
            <w:tcW w:w="4069" w:type="dxa"/>
            <w:gridSpan w:val="2"/>
            <w:tcBorders>
              <w:right w:val="single" w:color="000000" w:sz="6" w:space="0"/>
            </w:tcBorders>
            <w:vAlign w:val="top"/>
          </w:tcPr>
          <w:p w14:paraId="0D0F31CF">
            <w:pPr>
              <w:pStyle w:val="7"/>
              <w:spacing w:before="53" w:line="229" w:lineRule="auto"/>
              <w:ind w:left="1671"/>
              <w:rPr>
                <w:sz w:val="20"/>
                <w:szCs w:val="20"/>
              </w:rPr>
            </w:pPr>
            <w:r>
              <w:rPr>
                <w:spacing w:val="6"/>
                <w:sz w:val="20"/>
                <w:szCs w:val="20"/>
              </w:rPr>
              <w:t>无资料</w:t>
            </w:r>
          </w:p>
        </w:tc>
      </w:tr>
      <w:tr w14:paraId="00BC13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70" w:hRule="atLeast"/>
        </w:trPr>
        <w:tc>
          <w:tcPr>
            <w:tcW w:w="800" w:type="dxa"/>
            <w:vMerge w:val="continue"/>
            <w:tcBorders>
              <w:top w:val="nil"/>
              <w:left w:val="single" w:color="000000" w:sz="6" w:space="0"/>
              <w:bottom w:val="nil"/>
            </w:tcBorders>
            <w:vAlign w:val="top"/>
          </w:tcPr>
          <w:p w14:paraId="73965220">
            <w:pPr>
              <w:rPr>
                <w:rFonts w:ascii="Arial"/>
                <w:sz w:val="21"/>
              </w:rPr>
            </w:pPr>
          </w:p>
        </w:tc>
        <w:tc>
          <w:tcPr>
            <w:tcW w:w="919" w:type="dxa"/>
            <w:vAlign w:val="top"/>
          </w:tcPr>
          <w:p w14:paraId="3CBB795D">
            <w:pPr>
              <w:pStyle w:val="7"/>
              <w:spacing w:before="94" w:line="228" w:lineRule="auto"/>
              <w:ind w:left="303"/>
              <w:rPr>
                <w:sz w:val="20"/>
                <w:szCs w:val="20"/>
              </w:rPr>
            </w:pPr>
            <w:r>
              <w:rPr>
                <w:b/>
                <w:bCs/>
                <w:spacing w:val="3"/>
                <w:sz w:val="20"/>
                <w:szCs w:val="20"/>
              </w:rPr>
              <w:t>健康</w:t>
            </w:r>
          </w:p>
          <w:p w14:paraId="5AFA8170">
            <w:pPr>
              <w:pStyle w:val="7"/>
              <w:spacing w:before="23" w:line="229" w:lineRule="auto"/>
              <w:ind w:left="306"/>
              <w:rPr>
                <w:sz w:val="20"/>
                <w:szCs w:val="20"/>
              </w:rPr>
            </w:pPr>
            <w:r>
              <w:rPr>
                <w:b/>
                <w:bCs/>
                <w:spacing w:val="2"/>
                <w:sz w:val="20"/>
                <w:szCs w:val="20"/>
              </w:rPr>
              <w:t>危害</w:t>
            </w:r>
          </w:p>
        </w:tc>
        <w:tc>
          <w:tcPr>
            <w:tcW w:w="8552" w:type="dxa"/>
            <w:gridSpan w:val="6"/>
            <w:tcBorders>
              <w:right w:val="single" w:color="000000" w:sz="6" w:space="0"/>
            </w:tcBorders>
            <w:vAlign w:val="top"/>
          </w:tcPr>
          <w:p w14:paraId="23333D48">
            <w:pPr>
              <w:pStyle w:val="7"/>
              <w:spacing w:before="93" w:line="228" w:lineRule="auto"/>
              <w:ind w:left="132"/>
              <w:rPr>
                <w:sz w:val="20"/>
                <w:szCs w:val="20"/>
              </w:rPr>
            </w:pPr>
            <w:r>
              <w:rPr>
                <w:spacing w:val="8"/>
                <w:sz w:val="20"/>
                <w:szCs w:val="20"/>
              </w:rPr>
              <w:t>如吸入、</w:t>
            </w:r>
            <w:r>
              <w:rPr>
                <w:spacing w:val="-36"/>
                <w:sz w:val="20"/>
                <w:szCs w:val="20"/>
              </w:rPr>
              <w:t xml:space="preserve"> </w:t>
            </w:r>
            <w:r>
              <w:rPr>
                <w:spacing w:val="8"/>
                <w:sz w:val="20"/>
                <w:szCs w:val="20"/>
              </w:rPr>
              <w:t>口服或经皮肤吸收可致死。对眼睛、呼吸道粘膜和皮肤有强烈刺激性。汞及其化</w:t>
            </w:r>
          </w:p>
          <w:p w14:paraId="0850AB6D">
            <w:pPr>
              <w:pStyle w:val="7"/>
              <w:spacing w:before="24" w:line="228" w:lineRule="auto"/>
              <w:ind w:left="1284"/>
              <w:rPr>
                <w:sz w:val="20"/>
                <w:szCs w:val="20"/>
              </w:rPr>
            </w:pPr>
            <w:r>
              <w:rPr>
                <w:spacing w:val="9"/>
                <w:sz w:val="20"/>
                <w:szCs w:val="20"/>
              </w:rPr>
              <w:t>合物主要引起中枢神经系统损害及口腔炎，高浓度引起肾损害。</w:t>
            </w:r>
          </w:p>
        </w:tc>
      </w:tr>
      <w:tr w14:paraId="085865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1093" w:hRule="atLeast"/>
        </w:trPr>
        <w:tc>
          <w:tcPr>
            <w:tcW w:w="800" w:type="dxa"/>
            <w:vMerge w:val="continue"/>
            <w:tcBorders>
              <w:top w:val="nil"/>
              <w:left w:val="single" w:color="000000" w:sz="6" w:space="0"/>
              <w:bottom w:val="nil"/>
            </w:tcBorders>
            <w:vAlign w:val="top"/>
          </w:tcPr>
          <w:p w14:paraId="55F9BCAC">
            <w:pPr>
              <w:rPr>
                <w:rFonts w:ascii="Arial"/>
                <w:sz w:val="21"/>
              </w:rPr>
            </w:pPr>
          </w:p>
        </w:tc>
        <w:tc>
          <w:tcPr>
            <w:tcW w:w="919" w:type="dxa"/>
            <w:vAlign w:val="top"/>
          </w:tcPr>
          <w:p w14:paraId="0E9B32F5">
            <w:pPr>
              <w:rPr>
                <w:rFonts w:ascii="Arial"/>
                <w:sz w:val="21"/>
              </w:rPr>
            </w:pPr>
          </w:p>
          <w:p w14:paraId="793DB25E">
            <w:pPr>
              <w:pStyle w:val="7"/>
              <w:spacing w:before="65" w:line="252" w:lineRule="auto"/>
              <w:ind w:left="303" w:right="198" w:firstLine="6"/>
              <w:rPr>
                <w:sz w:val="20"/>
                <w:szCs w:val="20"/>
              </w:rPr>
            </w:pPr>
            <w:r>
              <w:rPr>
                <w:b/>
                <w:bCs/>
                <w:sz w:val="20"/>
                <w:szCs w:val="20"/>
              </w:rPr>
              <w:t>急救</w:t>
            </w:r>
            <w:r>
              <w:rPr>
                <w:b/>
                <w:bCs/>
                <w:spacing w:val="3"/>
                <w:sz w:val="20"/>
                <w:szCs w:val="20"/>
              </w:rPr>
              <w:t>措施</w:t>
            </w:r>
          </w:p>
        </w:tc>
        <w:tc>
          <w:tcPr>
            <w:tcW w:w="8552" w:type="dxa"/>
            <w:gridSpan w:val="6"/>
            <w:tcBorders>
              <w:right w:val="single" w:color="000000" w:sz="6" w:space="0"/>
            </w:tcBorders>
            <w:vAlign w:val="top"/>
          </w:tcPr>
          <w:p w14:paraId="29D5E8E3">
            <w:pPr>
              <w:pStyle w:val="7"/>
              <w:spacing w:before="36" w:line="226" w:lineRule="auto"/>
              <w:ind w:left="80" w:leftChars="0" w:firstLine="0" w:firstLineChars="0"/>
              <w:rPr>
                <w:sz w:val="20"/>
                <w:szCs w:val="20"/>
              </w:rPr>
            </w:pPr>
            <w:r>
              <w:rPr>
                <w:spacing w:val="9"/>
                <w:sz w:val="20"/>
                <w:szCs w:val="20"/>
              </w:rPr>
              <w:t>①皮肤接触：用肥皂水及清水彻底冲洗。就医。</w:t>
            </w:r>
          </w:p>
          <w:p w14:paraId="3A0C6932">
            <w:pPr>
              <w:pStyle w:val="7"/>
              <w:spacing w:before="26" w:line="226" w:lineRule="auto"/>
              <w:ind w:left="108"/>
              <w:rPr>
                <w:sz w:val="20"/>
                <w:szCs w:val="20"/>
              </w:rPr>
            </w:pPr>
            <w:r>
              <w:rPr>
                <w:spacing w:val="7"/>
                <w:sz w:val="20"/>
                <w:szCs w:val="20"/>
              </w:rPr>
              <w:t>②眼睛接触：拉开眼睑，用流动清水冲洗</w:t>
            </w:r>
            <w:r>
              <w:rPr>
                <w:spacing w:val="-9"/>
                <w:sz w:val="20"/>
                <w:szCs w:val="20"/>
              </w:rPr>
              <w:t xml:space="preserve"> </w:t>
            </w:r>
            <w:r>
              <w:rPr>
                <w:spacing w:val="7"/>
                <w:sz w:val="20"/>
                <w:szCs w:val="20"/>
              </w:rPr>
              <w:t>15</w:t>
            </w:r>
            <w:r>
              <w:rPr>
                <w:spacing w:val="-38"/>
                <w:sz w:val="20"/>
                <w:szCs w:val="20"/>
              </w:rPr>
              <w:t xml:space="preserve"> </w:t>
            </w:r>
            <w:r>
              <w:rPr>
                <w:spacing w:val="7"/>
                <w:sz w:val="20"/>
                <w:szCs w:val="20"/>
              </w:rPr>
              <w:t>分钟。就医。</w:t>
            </w:r>
          </w:p>
          <w:p w14:paraId="72E1F208">
            <w:pPr>
              <w:pStyle w:val="7"/>
              <w:spacing w:before="26" w:line="226" w:lineRule="auto"/>
              <w:ind w:left="108"/>
              <w:rPr>
                <w:sz w:val="20"/>
                <w:szCs w:val="20"/>
              </w:rPr>
            </w:pPr>
            <w:r>
              <w:rPr>
                <w:spacing w:val="9"/>
                <w:sz w:val="20"/>
                <w:szCs w:val="20"/>
              </w:rPr>
              <w:t>③吸入：脱离现场至空气新鲜处。就医。</w:t>
            </w:r>
          </w:p>
          <w:p w14:paraId="60DB7090">
            <w:pPr>
              <w:pStyle w:val="7"/>
              <w:spacing w:before="28" w:line="213" w:lineRule="auto"/>
              <w:ind w:left="60" w:leftChars="0" w:firstLine="0" w:firstLineChars="0"/>
              <w:rPr>
                <w:sz w:val="20"/>
                <w:szCs w:val="20"/>
              </w:rPr>
            </w:pPr>
            <w:r>
              <w:rPr>
                <w:spacing w:val="8"/>
                <w:sz w:val="20"/>
                <w:szCs w:val="20"/>
              </w:rPr>
              <w:t>④食入：误服者，</w:t>
            </w:r>
            <w:r>
              <w:rPr>
                <w:spacing w:val="-46"/>
                <w:sz w:val="20"/>
                <w:szCs w:val="20"/>
              </w:rPr>
              <w:t xml:space="preserve"> </w:t>
            </w:r>
            <w:r>
              <w:rPr>
                <w:spacing w:val="8"/>
                <w:sz w:val="20"/>
                <w:szCs w:val="20"/>
              </w:rPr>
              <w:t>口服牛奶、豆浆或蛋清，就医。使用驱汞药物如二巯基丙磺酸钠。</w:t>
            </w:r>
          </w:p>
        </w:tc>
      </w:tr>
      <w:tr w14:paraId="71EDDE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4" w:hRule="atLeast"/>
        </w:trPr>
        <w:tc>
          <w:tcPr>
            <w:tcW w:w="800" w:type="dxa"/>
            <w:vMerge w:val="continue"/>
            <w:tcBorders>
              <w:top w:val="nil"/>
              <w:left w:val="single" w:color="000000" w:sz="6" w:space="0"/>
              <w:bottom w:val="nil"/>
            </w:tcBorders>
            <w:vAlign w:val="top"/>
          </w:tcPr>
          <w:p w14:paraId="3AEB0F8A">
            <w:pPr>
              <w:rPr>
                <w:rFonts w:ascii="Arial"/>
                <w:sz w:val="21"/>
              </w:rPr>
            </w:pPr>
          </w:p>
        </w:tc>
        <w:tc>
          <w:tcPr>
            <w:tcW w:w="919" w:type="dxa"/>
            <w:vAlign w:val="top"/>
          </w:tcPr>
          <w:p w14:paraId="72746B59">
            <w:pPr>
              <w:spacing w:line="241" w:lineRule="auto"/>
              <w:rPr>
                <w:rFonts w:ascii="Arial"/>
                <w:sz w:val="21"/>
              </w:rPr>
            </w:pPr>
          </w:p>
          <w:p w14:paraId="1D3F8BA0">
            <w:pPr>
              <w:pStyle w:val="7"/>
              <w:spacing w:before="65" w:line="254" w:lineRule="auto"/>
              <w:ind w:left="307" w:right="198"/>
              <w:rPr>
                <w:sz w:val="20"/>
                <w:szCs w:val="20"/>
              </w:rPr>
            </w:pPr>
            <w:r>
              <w:rPr>
                <w:b/>
                <w:bCs/>
                <w:spacing w:val="2"/>
                <w:sz w:val="20"/>
                <w:szCs w:val="20"/>
              </w:rPr>
              <w:t>泄漏</w:t>
            </w:r>
            <w:r>
              <w:rPr>
                <w:b/>
                <w:bCs/>
                <w:spacing w:val="1"/>
                <w:sz w:val="20"/>
                <w:szCs w:val="20"/>
              </w:rPr>
              <w:t>处理</w:t>
            </w:r>
          </w:p>
        </w:tc>
        <w:tc>
          <w:tcPr>
            <w:tcW w:w="8552" w:type="dxa"/>
            <w:gridSpan w:val="6"/>
            <w:tcBorders>
              <w:right w:val="single" w:color="000000" w:sz="6" w:space="0"/>
            </w:tcBorders>
            <w:vAlign w:val="top"/>
          </w:tcPr>
          <w:p w14:paraId="66E00670">
            <w:pPr>
              <w:pStyle w:val="7"/>
              <w:spacing w:before="37" w:line="227" w:lineRule="auto"/>
              <w:ind w:left="122"/>
              <w:rPr>
                <w:sz w:val="20"/>
                <w:szCs w:val="20"/>
              </w:rPr>
            </w:pPr>
            <w:r>
              <w:rPr>
                <w:spacing w:val="8"/>
                <w:sz w:val="20"/>
                <w:szCs w:val="20"/>
              </w:rPr>
              <w:t>隔离泄漏污染区，周围设置警告标志，建议应</w:t>
            </w:r>
            <w:r>
              <w:rPr>
                <w:spacing w:val="7"/>
                <w:sz w:val="20"/>
                <w:szCs w:val="20"/>
              </w:rPr>
              <w:t>急处理人员戴自给式呼吸器，穿化学防护服。</w:t>
            </w:r>
          </w:p>
          <w:p w14:paraId="3609BC86">
            <w:pPr>
              <w:pStyle w:val="7"/>
              <w:spacing w:before="24" w:line="228" w:lineRule="auto"/>
              <w:ind w:left="113"/>
              <w:rPr>
                <w:sz w:val="20"/>
                <w:szCs w:val="20"/>
              </w:rPr>
            </w:pPr>
            <w:r>
              <w:rPr>
                <w:spacing w:val="8"/>
                <w:sz w:val="20"/>
                <w:szCs w:val="20"/>
              </w:rPr>
              <w:t>不要直接接触泄漏物，小心扫起，避免扬尘，用洁净的铲子收集于</w:t>
            </w:r>
            <w:r>
              <w:rPr>
                <w:spacing w:val="7"/>
                <w:sz w:val="20"/>
                <w:szCs w:val="20"/>
              </w:rPr>
              <w:t>干燥洁净有盖的容器中，</w:t>
            </w:r>
          </w:p>
          <w:p w14:paraId="44682622">
            <w:pPr>
              <w:pStyle w:val="7"/>
              <w:spacing w:before="24" w:line="228" w:lineRule="auto"/>
              <w:ind w:left="128"/>
              <w:rPr>
                <w:sz w:val="20"/>
                <w:szCs w:val="20"/>
              </w:rPr>
            </w:pPr>
            <w:r>
              <w:rPr>
                <w:spacing w:val="10"/>
                <w:sz w:val="20"/>
                <w:szCs w:val="20"/>
              </w:rPr>
              <w:t>运至废物处理场所。用水刷洗泄漏污染区，对污染地带进行通风</w:t>
            </w:r>
            <w:r>
              <w:rPr>
                <w:spacing w:val="9"/>
                <w:sz w:val="20"/>
                <w:szCs w:val="20"/>
              </w:rPr>
              <w:t>。如大量泄漏，收集回收</w:t>
            </w:r>
          </w:p>
          <w:p w14:paraId="45C4DC9B">
            <w:pPr>
              <w:pStyle w:val="7"/>
              <w:spacing w:before="26" w:line="213" w:lineRule="auto"/>
              <w:ind w:left="60" w:leftChars="0" w:firstLine="0" w:firstLineChars="0"/>
              <w:rPr>
                <w:sz w:val="20"/>
                <w:szCs w:val="20"/>
              </w:rPr>
            </w:pPr>
            <w:r>
              <w:rPr>
                <w:spacing w:val="7"/>
                <w:sz w:val="20"/>
                <w:szCs w:val="20"/>
              </w:rPr>
              <w:t>或无害处理后废弃。</w:t>
            </w:r>
          </w:p>
        </w:tc>
      </w:tr>
      <w:tr w14:paraId="7F89F2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5" w:hRule="atLeast"/>
        </w:trPr>
        <w:tc>
          <w:tcPr>
            <w:tcW w:w="800" w:type="dxa"/>
            <w:vMerge w:val="continue"/>
            <w:tcBorders>
              <w:top w:val="nil"/>
              <w:left w:val="single" w:color="000000" w:sz="6" w:space="0"/>
              <w:bottom w:val="nil"/>
            </w:tcBorders>
            <w:vAlign w:val="top"/>
          </w:tcPr>
          <w:p w14:paraId="7FF2D45D">
            <w:pPr>
              <w:rPr>
                <w:rFonts w:ascii="Arial"/>
                <w:sz w:val="21"/>
              </w:rPr>
            </w:pPr>
          </w:p>
        </w:tc>
        <w:tc>
          <w:tcPr>
            <w:tcW w:w="919" w:type="dxa"/>
            <w:vAlign w:val="top"/>
          </w:tcPr>
          <w:p w14:paraId="06C56EB8">
            <w:pPr>
              <w:spacing w:line="243" w:lineRule="auto"/>
              <w:rPr>
                <w:rFonts w:ascii="Arial"/>
                <w:sz w:val="21"/>
              </w:rPr>
            </w:pPr>
          </w:p>
          <w:p w14:paraId="1C455E01">
            <w:pPr>
              <w:pStyle w:val="7"/>
              <w:spacing w:before="65" w:line="251" w:lineRule="auto"/>
              <w:ind w:left="303" w:right="198"/>
              <w:jc w:val="both"/>
              <w:rPr>
                <w:sz w:val="20"/>
                <w:szCs w:val="20"/>
              </w:rPr>
            </w:pPr>
            <w:r>
              <w:rPr>
                <w:b/>
                <w:bCs/>
                <w:spacing w:val="4"/>
                <w:sz w:val="20"/>
                <w:szCs w:val="20"/>
              </w:rPr>
              <w:t>储运</w:t>
            </w:r>
            <w:r>
              <w:rPr>
                <w:b/>
                <w:bCs/>
                <w:spacing w:val="3"/>
                <w:sz w:val="20"/>
                <w:szCs w:val="20"/>
              </w:rPr>
              <w:t>注意事项</w:t>
            </w:r>
          </w:p>
        </w:tc>
        <w:tc>
          <w:tcPr>
            <w:tcW w:w="8552" w:type="dxa"/>
            <w:gridSpan w:val="6"/>
            <w:tcBorders>
              <w:right w:val="single" w:color="000000" w:sz="6" w:space="0"/>
            </w:tcBorders>
            <w:vAlign w:val="top"/>
          </w:tcPr>
          <w:p w14:paraId="19D1D10F">
            <w:pPr>
              <w:pStyle w:val="7"/>
              <w:spacing w:before="36" w:line="228" w:lineRule="auto"/>
              <w:ind w:left="128"/>
              <w:jc w:val="left"/>
              <w:rPr>
                <w:sz w:val="20"/>
                <w:szCs w:val="20"/>
              </w:rPr>
            </w:pPr>
            <w:r>
              <w:rPr>
                <w:spacing w:val="9"/>
                <w:sz w:val="20"/>
                <w:szCs w:val="20"/>
              </w:rPr>
              <w:t>储存注意事项：储存于阴凉、干燥、通风良好的房间。包装密封。避光保存。防止受潮。</w:t>
            </w:r>
          </w:p>
          <w:p w14:paraId="67CAFD01">
            <w:pPr>
              <w:pStyle w:val="7"/>
              <w:spacing w:before="25" w:line="251" w:lineRule="auto"/>
              <w:ind w:left="0" w:leftChars="0" w:right="232" w:firstLine="120" w:firstLineChars="0"/>
              <w:jc w:val="left"/>
              <w:rPr>
                <w:sz w:val="20"/>
                <w:szCs w:val="20"/>
              </w:rPr>
            </w:pPr>
            <w:r>
              <w:rPr>
                <w:spacing w:val="10"/>
                <w:sz w:val="20"/>
                <w:szCs w:val="20"/>
              </w:rPr>
              <w:t>专人保管。应与氧化剂、酸类分开存放。不能与粮食、食物、</w:t>
            </w:r>
            <w:r>
              <w:rPr>
                <w:spacing w:val="9"/>
                <w:sz w:val="20"/>
                <w:szCs w:val="20"/>
              </w:rPr>
              <w:t>种子、饲料、各种日用品混</w:t>
            </w:r>
            <w:r>
              <w:rPr>
                <w:spacing w:val="5"/>
                <w:sz w:val="20"/>
                <w:szCs w:val="20"/>
              </w:rPr>
              <w:t>装、混运。</w:t>
            </w:r>
          </w:p>
          <w:p w14:paraId="2069CFDB">
            <w:pPr>
              <w:pStyle w:val="7"/>
              <w:spacing w:line="228" w:lineRule="auto"/>
              <w:ind w:left="128"/>
              <w:jc w:val="left"/>
              <w:rPr>
                <w:sz w:val="20"/>
                <w:szCs w:val="20"/>
              </w:rPr>
            </w:pPr>
            <w:r>
              <w:rPr>
                <w:spacing w:val="10"/>
                <w:sz w:val="20"/>
                <w:szCs w:val="20"/>
              </w:rPr>
              <w:t>操作现场不得吸烟、饮水、进食。搬运时轻装轻卸，保持包装完整</w:t>
            </w:r>
            <w:r>
              <w:rPr>
                <w:spacing w:val="9"/>
                <w:sz w:val="20"/>
                <w:szCs w:val="20"/>
              </w:rPr>
              <w:t>，防止洒漏。分装和搬</w:t>
            </w:r>
          </w:p>
          <w:p w14:paraId="1F3EA024">
            <w:pPr>
              <w:pStyle w:val="7"/>
              <w:spacing w:before="23" w:line="213" w:lineRule="auto"/>
              <w:ind w:left="80" w:leftChars="0" w:firstLine="0" w:firstLineChars="0"/>
              <w:jc w:val="left"/>
              <w:rPr>
                <w:sz w:val="20"/>
                <w:szCs w:val="20"/>
              </w:rPr>
            </w:pPr>
            <w:r>
              <w:rPr>
                <w:spacing w:val="8"/>
                <w:sz w:val="20"/>
                <w:szCs w:val="20"/>
              </w:rPr>
              <w:t>运作业要注意个人防护。</w:t>
            </w:r>
          </w:p>
        </w:tc>
      </w:tr>
      <w:tr w14:paraId="6A9E1B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800" w:type="dxa"/>
            <w:vMerge w:val="continue"/>
            <w:tcBorders>
              <w:top w:val="nil"/>
              <w:left w:val="single" w:color="000000" w:sz="6" w:space="0"/>
              <w:bottom w:val="nil"/>
            </w:tcBorders>
            <w:vAlign w:val="top"/>
          </w:tcPr>
          <w:p w14:paraId="6BAE4A37">
            <w:pPr>
              <w:rPr>
                <w:rFonts w:ascii="Arial"/>
                <w:sz w:val="21"/>
              </w:rPr>
            </w:pPr>
          </w:p>
        </w:tc>
        <w:tc>
          <w:tcPr>
            <w:tcW w:w="9471" w:type="dxa"/>
            <w:gridSpan w:val="7"/>
            <w:tcBorders>
              <w:right w:val="single" w:color="000000" w:sz="6" w:space="0"/>
            </w:tcBorders>
            <w:vAlign w:val="top"/>
          </w:tcPr>
          <w:p w14:paraId="2F2C78A7">
            <w:pPr>
              <w:pStyle w:val="7"/>
              <w:spacing w:before="41" w:line="204" w:lineRule="auto"/>
              <w:ind w:left="3021"/>
            </w:pPr>
            <w:r>
              <w:rPr>
                <w:b/>
                <w:bCs/>
                <w:spacing w:val="-3"/>
              </w:rPr>
              <w:t>表</w:t>
            </w:r>
            <w:r>
              <w:rPr>
                <w:spacing w:val="-40"/>
              </w:rPr>
              <w:t xml:space="preserve"> </w:t>
            </w:r>
            <w:r>
              <w:rPr>
                <w:b/>
                <w:bCs/>
                <w:spacing w:val="-3"/>
              </w:rPr>
              <w:t>2-6</w:t>
            </w:r>
            <w:r>
              <w:rPr>
                <w:spacing w:val="-3"/>
              </w:rPr>
              <w:t xml:space="preserve">   </w:t>
            </w:r>
            <w:r>
              <w:rPr>
                <w:b/>
                <w:bCs/>
                <w:spacing w:val="-3"/>
              </w:rPr>
              <w:t>钼酸铵理化性及危险性</w:t>
            </w:r>
          </w:p>
        </w:tc>
      </w:tr>
      <w:tr w14:paraId="6B3A08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800" w:type="dxa"/>
            <w:vMerge w:val="continue"/>
            <w:tcBorders>
              <w:top w:val="nil"/>
              <w:left w:val="single" w:color="000000" w:sz="6" w:space="0"/>
              <w:bottom w:val="nil"/>
            </w:tcBorders>
            <w:vAlign w:val="top"/>
          </w:tcPr>
          <w:p w14:paraId="4B1D1DF7">
            <w:pPr>
              <w:rPr>
                <w:rFonts w:ascii="Arial"/>
                <w:sz w:val="21"/>
              </w:rPr>
            </w:pPr>
          </w:p>
        </w:tc>
        <w:tc>
          <w:tcPr>
            <w:tcW w:w="919" w:type="dxa"/>
            <w:vMerge w:val="restart"/>
            <w:tcBorders>
              <w:bottom w:val="nil"/>
            </w:tcBorders>
            <w:vAlign w:val="top"/>
          </w:tcPr>
          <w:p w14:paraId="212A5C45">
            <w:pPr>
              <w:spacing w:line="428" w:lineRule="auto"/>
              <w:rPr>
                <w:rFonts w:ascii="Arial"/>
                <w:sz w:val="21"/>
              </w:rPr>
            </w:pPr>
          </w:p>
          <w:p w14:paraId="173106F7">
            <w:pPr>
              <w:pStyle w:val="7"/>
              <w:spacing w:before="65" w:line="229" w:lineRule="auto"/>
              <w:ind w:left="304"/>
              <w:rPr>
                <w:sz w:val="20"/>
                <w:szCs w:val="20"/>
              </w:rPr>
            </w:pPr>
            <w:r>
              <w:rPr>
                <w:b/>
                <w:bCs/>
                <w:spacing w:val="3"/>
                <w:sz w:val="20"/>
                <w:szCs w:val="20"/>
              </w:rPr>
              <w:t>标识</w:t>
            </w:r>
          </w:p>
        </w:tc>
        <w:tc>
          <w:tcPr>
            <w:tcW w:w="3581" w:type="dxa"/>
            <w:gridSpan w:val="3"/>
            <w:vAlign w:val="top"/>
          </w:tcPr>
          <w:p w14:paraId="7FB9E48B">
            <w:pPr>
              <w:pStyle w:val="7"/>
              <w:spacing w:before="37" w:line="229" w:lineRule="auto"/>
              <w:ind w:left="134"/>
              <w:rPr>
                <w:sz w:val="20"/>
                <w:szCs w:val="20"/>
              </w:rPr>
            </w:pPr>
            <w:r>
              <w:rPr>
                <w:spacing w:val="8"/>
                <w:sz w:val="20"/>
                <w:szCs w:val="20"/>
              </w:rPr>
              <w:t>中文名：钼酸铵别名</w:t>
            </w:r>
            <w:r>
              <w:rPr>
                <w:sz w:val="20"/>
                <w:szCs w:val="20"/>
              </w:rPr>
              <w:t>：（</w:t>
            </w:r>
            <w:r>
              <w:rPr>
                <w:spacing w:val="8"/>
                <w:sz w:val="20"/>
                <w:szCs w:val="20"/>
              </w:rPr>
              <w:t>T-4）-钼酸</w:t>
            </w:r>
          </w:p>
          <w:p w14:paraId="4E86F60B">
            <w:pPr>
              <w:pStyle w:val="7"/>
              <w:spacing w:before="25" w:line="210" w:lineRule="auto"/>
              <w:ind w:left="1689"/>
              <w:rPr>
                <w:sz w:val="20"/>
                <w:szCs w:val="20"/>
              </w:rPr>
            </w:pPr>
            <w:r>
              <w:rPr>
                <w:sz w:val="20"/>
                <w:szCs w:val="20"/>
              </w:rPr>
              <w:t>铵</w:t>
            </w:r>
          </w:p>
        </w:tc>
        <w:tc>
          <w:tcPr>
            <w:tcW w:w="4971" w:type="dxa"/>
            <w:gridSpan w:val="3"/>
            <w:tcBorders>
              <w:right w:val="single" w:color="000000" w:sz="6" w:space="0"/>
            </w:tcBorders>
            <w:vAlign w:val="top"/>
          </w:tcPr>
          <w:p w14:paraId="5E1649FB">
            <w:pPr>
              <w:pStyle w:val="7"/>
              <w:spacing w:before="174" w:line="224" w:lineRule="auto"/>
              <w:ind w:left="547"/>
              <w:rPr>
                <w:sz w:val="20"/>
                <w:szCs w:val="20"/>
              </w:rPr>
            </w:pPr>
            <w:r>
              <w:rPr>
                <w:spacing w:val="42"/>
                <w:sz w:val="20"/>
                <w:szCs w:val="20"/>
              </w:rPr>
              <w:t>英文：</w:t>
            </w:r>
            <w:r>
              <w:rPr>
                <w:sz w:val="20"/>
                <w:szCs w:val="20"/>
              </w:rPr>
              <w:t>Ammoniummolybdate</w:t>
            </w:r>
            <w:r>
              <w:rPr>
                <w:spacing w:val="42"/>
                <w:sz w:val="20"/>
                <w:szCs w:val="20"/>
              </w:rPr>
              <w:t xml:space="preserve"> </w:t>
            </w:r>
            <w:r>
              <w:rPr>
                <w:sz w:val="20"/>
                <w:szCs w:val="20"/>
              </w:rPr>
              <w:t>tetrahydrate</w:t>
            </w:r>
          </w:p>
        </w:tc>
      </w:tr>
      <w:tr w14:paraId="29E55F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800" w:type="dxa"/>
            <w:vMerge w:val="continue"/>
            <w:tcBorders>
              <w:top w:val="nil"/>
              <w:left w:val="single" w:color="000000" w:sz="6" w:space="0"/>
              <w:bottom w:val="nil"/>
            </w:tcBorders>
            <w:vAlign w:val="top"/>
          </w:tcPr>
          <w:p w14:paraId="745FE7D6">
            <w:pPr>
              <w:rPr>
                <w:rFonts w:ascii="Arial"/>
                <w:sz w:val="21"/>
              </w:rPr>
            </w:pPr>
          </w:p>
        </w:tc>
        <w:tc>
          <w:tcPr>
            <w:tcW w:w="919" w:type="dxa"/>
            <w:vMerge w:val="continue"/>
            <w:tcBorders>
              <w:top w:val="nil"/>
              <w:bottom w:val="nil"/>
            </w:tcBorders>
            <w:vAlign w:val="top"/>
          </w:tcPr>
          <w:p w14:paraId="1B5E9602">
            <w:pPr>
              <w:rPr>
                <w:rFonts w:ascii="Arial"/>
                <w:sz w:val="21"/>
              </w:rPr>
            </w:pPr>
          </w:p>
        </w:tc>
        <w:tc>
          <w:tcPr>
            <w:tcW w:w="3581" w:type="dxa"/>
            <w:gridSpan w:val="3"/>
            <w:vAlign w:val="top"/>
          </w:tcPr>
          <w:p w14:paraId="69BF3F8A">
            <w:pPr>
              <w:pStyle w:val="7"/>
              <w:spacing w:before="60" w:line="228" w:lineRule="auto"/>
              <w:ind w:left="1058"/>
              <w:rPr>
                <w:sz w:val="20"/>
                <w:szCs w:val="20"/>
              </w:rPr>
            </w:pPr>
            <w:r>
              <w:rPr>
                <w:sz w:val="20"/>
                <w:szCs w:val="20"/>
              </w:rPr>
              <w:t>CAS</w:t>
            </w:r>
            <w:r>
              <w:rPr>
                <w:spacing w:val="5"/>
                <w:sz w:val="20"/>
                <w:szCs w:val="20"/>
              </w:rPr>
              <w:t>:13106-76-8</w:t>
            </w:r>
          </w:p>
        </w:tc>
        <w:tc>
          <w:tcPr>
            <w:tcW w:w="4971" w:type="dxa"/>
            <w:gridSpan w:val="3"/>
            <w:tcBorders>
              <w:right w:val="single" w:color="000000" w:sz="6" w:space="0"/>
            </w:tcBorders>
            <w:vAlign w:val="top"/>
          </w:tcPr>
          <w:p w14:paraId="083C591A">
            <w:pPr>
              <w:pStyle w:val="7"/>
              <w:spacing w:before="60" w:line="228" w:lineRule="auto"/>
              <w:ind w:left="1410"/>
              <w:rPr>
                <w:sz w:val="20"/>
                <w:szCs w:val="20"/>
              </w:rPr>
            </w:pPr>
            <w:r>
              <w:rPr>
                <w:sz w:val="20"/>
                <w:szCs w:val="20"/>
              </w:rPr>
              <w:t>EINECS</w:t>
            </w:r>
            <w:r>
              <w:rPr>
                <w:spacing w:val="-27"/>
                <w:sz w:val="20"/>
                <w:szCs w:val="20"/>
              </w:rPr>
              <w:t xml:space="preserve"> </w:t>
            </w:r>
            <w:r>
              <w:rPr>
                <w:spacing w:val="6"/>
                <w:sz w:val="20"/>
                <w:szCs w:val="20"/>
              </w:rPr>
              <w:t>号：236-031-3</w:t>
            </w:r>
          </w:p>
        </w:tc>
      </w:tr>
      <w:tr w14:paraId="3BEEF1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800" w:type="dxa"/>
            <w:vMerge w:val="continue"/>
            <w:tcBorders>
              <w:top w:val="nil"/>
              <w:left w:val="single" w:color="000000" w:sz="6" w:space="0"/>
              <w:bottom w:val="nil"/>
            </w:tcBorders>
            <w:vAlign w:val="top"/>
          </w:tcPr>
          <w:p w14:paraId="2A52A84A">
            <w:pPr>
              <w:rPr>
                <w:rFonts w:ascii="Arial"/>
                <w:sz w:val="21"/>
              </w:rPr>
            </w:pPr>
          </w:p>
        </w:tc>
        <w:tc>
          <w:tcPr>
            <w:tcW w:w="919" w:type="dxa"/>
            <w:vMerge w:val="continue"/>
            <w:tcBorders>
              <w:top w:val="nil"/>
            </w:tcBorders>
            <w:vAlign w:val="top"/>
          </w:tcPr>
          <w:p w14:paraId="67042A90">
            <w:pPr>
              <w:rPr>
                <w:rFonts w:ascii="Arial"/>
                <w:sz w:val="21"/>
              </w:rPr>
            </w:pPr>
          </w:p>
        </w:tc>
        <w:tc>
          <w:tcPr>
            <w:tcW w:w="3581" w:type="dxa"/>
            <w:gridSpan w:val="3"/>
            <w:vAlign w:val="top"/>
          </w:tcPr>
          <w:p w14:paraId="3260DF04">
            <w:pPr>
              <w:pStyle w:val="7"/>
              <w:spacing w:before="60" w:line="228" w:lineRule="auto"/>
              <w:ind w:left="746"/>
              <w:rPr>
                <w:sz w:val="20"/>
                <w:szCs w:val="20"/>
              </w:rPr>
            </w:pPr>
            <w:r>
              <w:rPr>
                <w:spacing w:val="14"/>
                <w:sz w:val="20"/>
                <w:szCs w:val="20"/>
              </w:rPr>
              <w:t>化学式</w:t>
            </w:r>
            <w:r>
              <w:rPr>
                <w:spacing w:val="-5"/>
                <w:sz w:val="20"/>
                <w:szCs w:val="20"/>
              </w:rPr>
              <w:t>：（</w:t>
            </w:r>
            <w:r>
              <w:rPr>
                <w:sz w:val="20"/>
                <w:szCs w:val="20"/>
              </w:rPr>
              <w:t>NH</w:t>
            </w:r>
            <w:r>
              <w:rPr>
                <w:spacing w:val="14"/>
                <w:sz w:val="20"/>
                <w:szCs w:val="20"/>
                <w:vertAlign w:val="subscript"/>
              </w:rPr>
              <w:t>4</w:t>
            </w:r>
            <w:r>
              <w:rPr>
                <w:spacing w:val="14"/>
                <w:sz w:val="20"/>
                <w:szCs w:val="20"/>
              </w:rPr>
              <w:t>）2</w:t>
            </w:r>
            <w:r>
              <w:rPr>
                <w:sz w:val="20"/>
                <w:szCs w:val="20"/>
              </w:rPr>
              <w:t>MoO</w:t>
            </w:r>
            <w:r>
              <w:rPr>
                <w:spacing w:val="14"/>
                <w:sz w:val="20"/>
                <w:szCs w:val="20"/>
                <w:vertAlign w:val="subscript"/>
              </w:rPr>
              <w:t>4</w:t>
            </w:r>
          </w:p>
        </w:tc>
        <w:tc>
          <w:tcPr>
            <w:tcW w:w="4971" w:type="dxa"/>
            <w:gridSpan w:val="3"/>
            <w:tcBorders>
              <w:right w:val="single" w:color="000000" w:sz="6" w:space="0"/>
            </w:tcBorders>
            <w:vAlign w:val="top"/>
          </w:tcPr>
          <w:p w14:paraId="36154206">
            <w:pPr>
              <w:pStyle w:val="7"/>
              <w:spacing w:before="60" w:line="228" w:lineRule="auto"/>
              <w:ind w:left="1650"/>
              <w:rPr>
                <w:sz w:val="20"/>
                <w:szCs w:val="20"/>
              </w:rPr>
            </w:pPr>
            <w:r>
              <w:rPr>
                <w:spacing w:val="5"/>
                <w:sz w:val="20"/>
                <w:szCs w:val="20"/>
              </w:rPr>
              <w:t>分子量：196.014</w:t>
            </w:r>
          </w:p>
        </w:tc>
      </w:tr>
      <w:tr w14:paraId="3684A7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00" w:type="dxa"/>
            <w:vMerge w:val="continue"/>
            <w:tcBorders>
              <w:top w:val="nil"/>
              <w:left w:val="single" w:color="000000" w:sz="6" w:space="0"/>
              <w:bottom w:val="nil"/>
            </w:tcBorders>
            <w:vAlign w:val="top"/>
          </w:tcPr>
          <w:p w14:paraId="74038CE1">
            <w:pPr>
              <w:rPr>
                <w:rFonts w:ascii="Arial"/>
                <w:sz w:val="21"/>
              </w:rPr>
            </w:pPr>
          </w:p>
        </w:tc>
        <w:tc>
          <w:tcPr>
            <w:tcW w:w="919" w:type="dxa"/>
            <w:vMerge w:val="restart"/>
            <w:tcBorders>
              <w:bottom w:val="nil"/>
            </w:tcBorders>
            <w:vAlign w:val="top"/>
          </w:tcPr>
          <w:p w14:paraId="5D4C0C22">
            <w:pPr>
              <w:pStyle w:val="7"/>
              <w:spacing w:before="297" w:line="229" w:lineRule="auto"/>
              <w:ind w:left="303"/>
              <w:rPr>
                <w:sz w:val="20"/>
                <w:szCs w:val="20"/>
              </w:rPr>
            </w:pPr>
            <w:r>
              <w:rPr>
                <w:b/>
                <w:bCs/>
                <w:spacing w:val="3"/>
                <w:sz w:val="20"/>
                <w:szCs w:val="20"/>
              </w:rPr>
              <w:t>性质</w:t>
            </w:r>
          </w:p>
        </w:tc>
        <w:tc>
          <w:tcPr>
            <w:tcW w:w="8552" w:type="dxa"/>
            <w:gridSpan w:val="6"/>
            <w:tcBorders>
              <w:right w:val="single" w:color="000000" w:sz="6" w:space="0"/>
            </w:tcBorders>
            <w:vAlign w:val="top"/>
          </w:tcPr>
          <w:p w14:paraId="4D1E12B3">
            <w:pPr>
              <w:pStyle w:val="7"/>
              <w:spacing w:before="36" w:line="220" w:lineRule="auto"/>
              <w:ind w:left="110"/>
              <w:rPr>
                <w:sz w:val="18"/>
                <w:szCs w:val="18"/>
              </w:rPr>
            </w:pPr>
            <w:r>
              <w:rPr>
                <w:spacing w:val="-1"/>
                <w:sz w:val="18"/>
                <w:szCs w:val="18"/>
              </w:rPr>
              <w:t>无色或浅黄绿色单斜结晶，易于溶解、易于热解离，加热至</w:t>
            </w:r>
            <w:r>
              <w:rPr>
                <w:spacing w:val="-35"/>
                <w:sz w:val="18"/>
                <w:szCs w:val="18"/>
              </w:rPr>
              <w:t xml:space="preserve"> </w:t>
            </w:r>
            <w:r>
              <w:rPr>
                <w:spacing w:val="-1"/>
                <w:sz w:val="18"/>
                <w:szCs w:val="18"/>
              </w:rPr>
              <w:t>90℃时失去</w:t>
            </w:r>
            <w:r>
              <w:rPr>
                <w:spacing w:val="-26"/>
                <w:sz w:val="18"/>
                <w:szCs w:val="18"/>
              </w:rPr>
              <w:t xml:space="preserve"> </w:t>
            </w:r>
            <w:r>
              <w:rPr>
                <w:spacing w:val="-1"/>
                <w:sz w:val="18"/>
                <w:szCs w:val="18"/>
              </w:rPr>
              <w:t>1</w:t>
            </w:r>
            <w:r>
              <w:rPr>
                <w:spacing w:val="-37"/>
                <w:sz w:val="18"/>
                <w:szCs w:val="18"/>
              </w:rPr>
              <w:t xml:space="preserve"> </w:t>
            </w:r>
            <w:r>
              <w:rPr>
                <w:spacing w:val="-1"/>
                <w:sz w:val="18"/>
                <w:szCs w:val="18"/>
              </w:rPr>
              <w:t>个结晶水，190℃时分解成氨、</w:t>
            </w:r>
          </w:p>
          <w:p w14:paraId="507B29B3">
            <w:pPr>
              <w:pStyle w:val="7"/>
              <w:spacing w:before="17" w:line="197" w:lineRule="auto"/>
              <w:ind w:left="2244"/>
              <w:rPr>
                <w:sz w:val="18"/>
                <w:szCs w:val="18"/>
              </w:rPr>
            </w:pPr>
            <w:r>
              <w:rPr>
                <w:spacing w:val="-1"/>
                <w:sz w:val="18"/>
                <w:szCs w:val="18"/>
              </w:rPr>
              <w:t>水和三氧化钼。放置空气中风化，失去一部分氨。</w:t>
            </w:r>
          </w:p>
        </w:tc>
      </w:tr>
      <w:tr w14:paraId="47C29C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800" w:type="dxa"/>
            <w:vMerge w:val="continue"/>
            <w:tcBorders>
              <w:top w:val="nil"/>
              <w:left w:val="single" w:color="000000" w:sz="6" w:space="0"/>
              <w:bottom w:val="nil"/>
            </w:tcBorders>
            <w:vAlign w:val="top"/>
          </w:tcPr>
          <w:p w14:paraId="6BE70E65">
            <w:pPr>
              <w:rPr>
                <w:rFonts w:ascii="Arial"/>
                <w:sz w:val="21"/>
              </w:rPr>
            </w:pPr>
          </w:p>
        </w:tc>
        <w:tc>
          <w:tcPr>
            <w:tcW w:w="919" w:type="dxa"/>
            <w:vMerge w:val="continue"/>
            <w:tcBorders>
              <w:top w:val="nil"/>
            </w:tcBorders>
            <w:vAlign w:val="top"/>
          </w:tcPr>
          <w:p w14:paraId="066EFDDD">
            <w:pPr>
              <w:rPr>
                <w:rFonts w:ascii="Arial"/>
                <w:sz w:val="21"/>
              </w:rPr>
            </w:pPr>
          </w:p>
        </w:tc>
        <w:tc>
          <w:tcPr>
            <w:tcW w:w="2726" w:type="dxa"/>
            <w:gridSpan w:val="2"/>
            <w:vAlign w:val="top"/>
          </w:tcPr>
          <w:p w14:paraId="17F853CC">
            <w:pPr>
              <w:pStyle w:val="7"/>
              <w:spacing w:before="44" w:line="238" w:lineRule="auto"/>
              <w:ind w:left="554"/>
              <w:rPr>
                <w:sz w:val="10"/>
                <w:szCs w:val="10"/>
              </w:rPr>
            </w:pPr>
            <w:r>
              <w:rPr>
                <w:spacing w:val="6"/>
                <w:sz w:val="20"/>
                <w:szCs w:val="20"/>
              </w:rPr>
              <w:t>密度</w:t>
            </w:r>
            <w:r>
              <w:rPr>
                <w:b/>
                <w:bCs/>
                <w:spacing w:val="6"/>
                <w:sz w:val="20"/>
                <w:szCs w:val="20"/>
              </w:rPr>
              <w:t>：</w:t>
            </w:r>
            <w:r>
              <w:rPr>
                <w:spacing w:val="6"/>
                <w:sz w:val="20"/>
                <w:szCs w:val="20"/>
              </w:rPr>
              <w:t>2.498g/</w:t>
            </w:r>
            <w:r>
              <w:rPr>
                <w:sz w:val="20"/>
                <w:szCs w:val="20"/>
              </w:rPr>
              <w:t>cm</w:t>
            </w:r>
            <w:r>
              <w:rPr>
                <w:spacing w:val="6"/>
                <w:position w:val="10"/>
                <w:sz w:val="10"/>
                <w:szCs w:val="10"/>
              </w:rPr>
              <w:t>3</w:t>
            </w:r>
          </w:p>
        </w:tc>
        <w:tc>
          <w:tcPr>
            <w:tcW w:w="2607" w:type="dxa"/>
            <w:gridSpan w:val="3"/>
            <w:vAlign w:val="top"/>
          </w:tcPr>
          <w:p w14:paraId="3588C0DE">
            <w:pPr>
              <w:pStyle w:val="7"/>
              <w:spacing w:before="61" w:line="227" w:lineRule="auto"/>
              <w:ind w:left="732"/>
              <w:rPr>
                <w:sz w:val="20"/>
                <w:szCs w:val="20"/>
              </w:rPr>
            </w:pPr>
            <w:r>
              <w:rPr>
                <w:spacing w:val="6"/>
                <w:sz w:val="20"/>
                <w:szCs w:val="20"/>
              </w:rPr>
              <w:t>熔点：300℃</w:t>
            </w:r>
          </w:p>
        </w:tc>
        <w:tc>
          <w:tcPr>
            <w:tcW w:w="3219" w:type="dxa"/>
            <w:tcBorders>
              <w:right w:val="single" w:color="000000" w:sz="6" w:space="0"/>
            </w:tcBorders>
            <w:vAlign w:val="top"/>
          </w:tcPr>
          <w:p w14:paraId="5DCB41C3">
            <w:pPr>
              <w:pStyle w:val="7"/>
              <w:spacing w:before="61" w:line="227" w:lineRule="auto"/>
              <w:ind w:left="931"/>
              <w:rPr>
                <w:sz w:val="20"/>
                <w:szCs w:val="20"/>
              </w:rPr>
            </w:pPr>
            <w:r>
              <w:rPr>
                <w:spacing w:val="8"/>
                <w:sz w:val="20"/>
                <w:szCs w:val="20"/>
              </w:rPr>
              <w:t>沸点：未确定</w:t>
            </w:r>
          </w:p>
        </w:tc>
      </w:tr>
      <w:tr w14:paraId="3ACE94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00" w:type="dxa"/>
            <w:vMerge w:val="continue"/>
            <w:tcBorders>
              <w:top w:val="nil"/>
              <w:left w:val="single" w:color="000000" w:sz="6" w:space="0"/>
              <w:bottom w:val="nil"/>
            </w:tcBorders>
            <w:vAlign w:val="top"/>
          </w:tcPr>
          <w:p w14:paraId="588B0F31">
            <w:pPr>
              <w:rPr>
                <w:rFonts w:ascii="Arial"/>
                <w:sz w:val="21"/>
              </w:rPr>
            </w:pPr>
          </w:p>
        </w:tc>
        <w:tc>
          <w:tcPr>
            <w:tcW w:w="919" w:type="dxa"/>
            <w:vAlign w:val="top"/>
          </w:tcPr>
          <w:p w14:paraId="0FC15BB8">
            <w:pPr>
              <w:pStyle w:val="7"/>
              <w:spacing w:before="40" w:line="230" w:lineRule="auto"/>
              <w:ind w:left="409" w:right="198" w:hanging="103"/>
              <w:rPr>
                <w:sz w:val="20"/>
                <w:szCs w:val="20"/>
              </w:rPr>
            </w:pPr>
            <w:r>
              <w:rPr>
                <w:b/>
                <w:bCs/>
                <w:spacing w:val="2"/>
                <w:sz w:val="20"/>
                <w:szCs w:val="20"/>
              </w:rPr>
              <w:t>危险</w:t>
            </w:r>
            <w:r>
              <w:rPr>
                <w:b/>
                <w:bCs/>
                <w:spacing w:val="-2"/>
                <w:sz w:val="20"/>
                <w:szCs w:val="20"/>
              </w:rPr>
              <w:t>性</w:t>
            </w:r>
          </w:p>
        </w:tc>
        <w:tc>
          <w:tcPr>
            <w:tcW w:w="8552" w:type="dxa"/>
            <w:gridSpan w:val="6"/>
            <w:tcBorders>
              <w:right w:val="single" w:color="000000" w:sz="6" w:space="0"/>
            </w:tcBorders>
            <w:vAlign w:val="top"/>
          </w:tcPr>
          <w:p w14:paraId="0F1ECA36">
            <w:pPr>
              <w:pStyle w:val="7"/>
              <w:spacing w:before="175" w:line="227" w:lineRule="auto"/>
              <w:ind w:left="653"/>
              <w:rPr>
                <w:sz w:val="20"/>
                <w:szCs w:val="20"/>
              </w:rPr>
            </w:pPr>
            <w:r>
              <w:rPr>
                <w:spacing w:val="8"/>
                <w:sz w:val="20"/>
                <w:szCs w:val="20"/>
              </w:rPr>
              <w:t>钼酸铵的危险性类别为</w:t>
            </w:r>
            <w:r>
              <w:rPr>
                <w:spacing w:val="-24"/>
                <w:sz w:val="20"/>
                <w:szCs w:val="20"/>
              </w:rPr>
              <w:t xml:space="preserve"> </w:t>
            </w:r>
            <w:r>
              <w:rPr>
                <w:spacing w:val="8"/>
                <w:sz w:val="20"/>
                <w:szCs w:val="20"/>
              </w:rPr>
              <w:t>5.1</w:t>
            </w:r>
            <w:r>
              <w:rPr>
                <w:spacing w:val="-38"/>
                <w:sz w:val="20"/>
                <w:szCs w:val="20"/>
              </w:rPr>
              <w:t xml:space="preserve"> </w:t>
            </w:r>
            <w:r>
              <w:rPr>
                <w:spacing w:val="8"/>
                <w:sz w:val="20"/>
                <w:szCs w:val="20"/>
              </w:rPr>
              <w:t>类氧化剂，同时也具有爆炸性、刺激性等危险性。</w:t>
            </w:r>
          </w:p>
        </w:tc>
      </w:tr>
      <w:tr w14:paraId="6028FF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800" w:type="dxa"/>
            <w:vMerge w:val="continue"/>
            <w:tcBorders>
              <w:top w:val="nil"/>
              <w:left w:val="single" w:color="000000" w:sz="6" w:space="0"/>
              <w:bottom w:val="nil"/>
            </w:tcBorders>
            <w:vAlign w:val="top"/>
          </w:tcPr>
          <w:p w14:paraId="2CE175EE">
            <w:pPr>
              <w:rPr>
                <w:rFonts w:ascii="Arial"/>
                <w:sz w:val="21"/>
              </w:rPr>
            </w:pPr>
          </w:p>
        </w:tc>
        <w:tc>
          <w:tcPr>
            <w:tcW w:w="919" w:type="dxa"/>
            <w:vAlign w:val="top"/>
          </w:tcPr>
          <w:p w14:paraId="300AB3B0">
            <w:pPr>
              <w:pStyle w:val="7"/>
              <w:spacing w:before="42" w:line="228" w:lineRule="auto"/>
              <w:ind w:left="303"/>
              <w:rPr>
                <w:sz w:val="20"/>
                <w:szCs w:val="20"/>
              </w:rPr>
            </w:pPr>
            <w:r>
              <w:rPr>
                <w:b/>
                <w:bCs/>
                <w:spacing w:val="3"/>
                <w:sz w:val="20"/>
                <w:szCs w:val="20"/>
              </w:rPr>
              <w:t>健康</w:t>
            </w:r>
          </w:p>
          <w:p w14:paraId="131641F1">
            <w:pPr>
              <w:pStyle w:val="7"/>
              <w:spacing w:before="23" w:line="208" w:lineRule="auto"/>
              <w:ind w:left="306"/>
              <w:rPr>
                <w:sz w:val="20"/>
                <w:szCs w:val="20"/>
              </w:rPr>
            </w:pPr>
            <w:r>
              <w:rPr>
                <w:b/>
                <w:bCs/>
                <w:spacing w:val="2"/>
                <w:sz w:val="20"/>
                <w:szCs w:val="20"/>
              </w:rPr>
              <w:t>危害</w:t>
            </w:r>
          </w:p>
        </w:tc>
        <w:tc>
          <w:tcPr>
            <w:tcW w:w="8552" w:type="dxa"/>
            <w:gridSpan w:val="6"/>
            <w:tcBorders>
              <w:right w:val="single" w:color="000000" w:sz="6" w:space="0"/>
            </w:tcBorders>
            <w:vAlign w:val="top"/>
          </w:tcPr>
          <w:p w14:paraId="30EFD352">
            <w:pPr>
              <w:pStyle w:val="7"/>
              <w:spacing w:before="41" w:line="228" w:lineRule="auto"/>
              <w:ind w:left="128"/>
              <w:rPr>
                <w:sz w:val="20"/>
                <w:szCs w:val="20"/>
              </w:rPr>
            </w:pPr>
            <w:r>
              <w:rPr>
                <w:spacing w:val="10"/>
                <w:sz w:val="20"/>
                <w:szCs w:val="20"/>
              </w:rPr>
              <w:t>钼酸铵经吸入、摄入或经皮肤吸收后对身体是有害的，对眼睛、皮</w:t>
            </w:r>
            <w:r>
              <w:rPr>
                <w:spacing w:val="9"/>
                <w:sz w:val="20"/>
                <w:szCs w:val="20"/>
              </w:rPr>
              <w:t>肤、粘膜和上呼吸道有</w:t>
            </w:r>
          </w:p>
          <w:p w14:paraId="75253765">
            <w:pPr>
              <w:pStyle w:val="7"/>
              <w:spacing w:before="24" w:line="208" w:lineRule="auto"/>
              <w:ind w:left="3696"/>
              <w:rPr>
                <w:sz w:val="20"/>
                <w:szCs w:val="20"/>
              </w:rPr>
            </w:pPr>
            <w:r>
              <w:rPr>
                <w:spacing w:val="6"/>
                <w:sz w:val="20"/>
                <w:szCs w:val="20"/>
              </w:rPr>
              <w:t>刺激作用。</w:t>
            </w:r>
          </w:p>
        </w:tc>
      </w:tr>
      <w:tr w14:paraId="4EF022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00" w:type="dxa"/>
            <w:vMerge w:val="continue"/>
            <w:tcBorders>
              <w:top w:val="nil"/>
              <w:left w:val="single" w:color="000000" w:sz="6" w:space="0"/>
              <w:bottom w:val="nil"/>
            </w:tcBorders>
            <w:vAlign w:val="top"/>
          </w:tcPr>
          <w:p w14:paraId="1F27F7E7">
            <w:pPr>
              <w:rPr>
                <w:rFonts w:ascii="Arial"/>
                <w:sz w:val="21"/>
              </w:rPr>
            </w:pPr>
          </w:p>
        </w:tc>
        <w:tc>
          <w:tcPr>
            <w:tcW w:w="919" w:type="dxa"/>
            <w:vAlign w:val="top"/>
          </w:tcPr>
          <w:p w14:paraId="4299AB75">
            <w:pPr>
              <w:pStyle w:val="7"/>
              <w:spacing w:before="43" w:line="228" w:lineRule="auto"/>
              <w:ind w:left="310"/>
              <w:rPr>
                <w:sz w:val="20"/>
                <w:szCs w:val="20"/>
              </w:rPr>
            </w:pPr>
            <w:r>
              <w:rPr>
                <w:b/>
                <w:bCs/>
                <w:sz w:val="20"/>
                <w:szCs w:val="20"/>
              </w:rPr>
              <w:t>急救</w:t>
            </w:r>
          </w:p>
          <w:p w14:paraId="09664C85">
            <w:pPr>
              <w:pStyle w:val="7"/>
              <w:spacing w:before="24" w:line="207" w:lineRule="auto"/>
              <w:ind w:left="303"/>
              <w:rPr>
                <w:sz w:val="20"/>
                <w:szCs w:val="20"/>
              </w:rPr>
            </w:pPr>
            <w:r>
              <w:rPr>
                <w:b/>
                <w:bCs/>
                <w:spacing w:val="3"/>
                <w:sz w:val="20"/>
                <w:szCs w:val="20"/>
              </w:rPr>
              <w:t>措施</w:t>
            </w:r>
          </w:p>
        </w:tc>
        <w:tc>
          <w:tcPr>
            <w:tcW w:w="8552" w:type="dxa"/>
            <w:gridSpan w:val="6"/>
            <w:tcBorders>
              <w:right w:val="single" w:color="000000" w:sz="6" w:space="0"/>
            </w:tcBorders>
            <w:vAlign w:val="top"/>
          </w:tcPr>
          <w:p w14:paraId="42548A09">
            <w:pPr>
              <w:pStyle w:val="7"/>
              <w:spacing w:before="177" w:line="229" w:lineRule="auto"/>
              <w:ind w:left="3803"/>
              <w:rPr>
                <w:sz w:val="20"/>
                <w:szCs w:val="20"/>
              </w:rPr>
            </w:pPr>
            <w:r>
              <w:rPr>
                <w:spacing w:val="7"/>
                <w:sz w:val="20"/>
                <w:szCs w:val="20"/>
              </w:rPr>
              <w:t>立即就医</w:t>
            </w:r>
          </w:p>
        </w:tc>
      </w:tr>
      <w:tr w14:paraId="742B47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4" w:hRule="atLeast"/>
        </w:trPr>
        <w:tc>
          <w:tcPr>
            <w:tcW w:w="800" w:type="dxa"/>
            <w:vMerge w:val="continue"/>
            <w:tcBorders>
              <w:top w:val="nil"/>
              <w:left w:val="single" w:color="000000" w:sz="6" w:space="0"/>
              <w:bottom w:val="nil"/>
            </w:tcBorders>
            <w:vAlign w:val="top"/>
          </w:tcPr>
          <w:p w14:paraId="74002840">
            <w:pPr>
              <w:rPr>
                <w:rFonts w:ascii="Arial"/>
                <w:sz w:val="21"/>
              </w:rPr>
            </w:pPr>
          </w:p>
        </w:tc>
        <w:tc>
          <w:tcPr>
            <w:tcW w:w="919" w:type="dxa"/>
            <w:vMerge w:val="restart"/>
            <w:tcBorders>
              <w:bottom w:val="nil"/>
            </w:tcBorders>
            <w:vAlign w:val="top"/>
          </w:tcPr>
          <w:p w14:paraId="52D37F67">
            <w:pPr>
              <w:spacing w:line="331" w:lineRule="auto"/>
              <w:rPr>
                <w:rFonts w:ascii="Arial"/>
                <w:sz w:val="21"/>
              </w:rPr>
            </w:pPr>
          </w:p>
          <w:p w14:paraId="757B1DCA">
            <w:pPr>
              <w:spacing w:line="331" w:lineRule="auto"/>
              <w:rPr>
                <w:rFonts w:ascii="Arial"/>
                <w:sz w:val="21"/>
              </w:rPr>
            </w:pPr>
          </w:p>
          <w:p w14:paraId="572B52B5">
            <w:pPr>
              <w:pStyle w:val="7"/>
              <w:spacing w:before="65" w:line="251" w:lineRule="auto"/>
              <w:ind w:left="303" w:right="198"/>
              <w:jc w:val="both"/>
              <w:rPr>
                <w:sz w:val="20"/>
                <w:szCs w:val="20"/>
              </w:rPr>
            </w:pPr>
            <w:r>
              <w:rPr>
                <w:b/>
                <w:bCs/>
                <w:spacing w:val="4"/>
                <w:sz w:val="20"/>
                <w:szCs w:val="20"/>
              </w:rPr>
              <w:t>储运</w:t>
            </w:r>
            <w:r>
              <w:rPr>
                <w:b/>
                <w:bCs/>
                <w:spacing w:val="3"/>
                <w:sz w:val="20"/>
                <w:szCs w:val="20"/>
              </w:rPr>
              <w:t>注意事项</w:t>
            </w:r>
          </w:p>
        </w:tc>
        <w:tc>
          <w:tcPr>
            <w:tcW w:w="8552" w:type="dxa"/>
            <w:gridSpan w:val="6"/>
            <w:tcBorders>
              <w:right w:val="single" w:color="000000" w:sz="6" w:space="0"/>
            </w:tcBorders>
            <w:vAlign w:val="top"/>
          </w:tcPr>
          <w:p w14:paraId="28971F1B">
            <w:pPr>
              <w:pStyle w:val="7"/>
              <w:spacing w:before="44" w:line="228" w:lineRule="auto"/>
              <w:ind w:left="144"/>
              <w:rPr>
                <w:sz w:val="20"/>
                <w:szCs w:val="20"/>
              </w:rPr>
            </w:pPr>
            <w:r>
              <w:rPr>
                <w:spacing w:val="9"/>
                <w:sz w:val="20"/>
                <w:szCs w:val="20"/>
              </w:rPr>
              <w:t>1.储存条件：钼酸铵应储存在密封的容器中，以防止与空气中的湿气发生反应。最好将钼</w:t>
            </w:r>
          </w:p>
          <w:p w14:paraId="4FD7959E">
            <w:pPr>
              <w:pStyle w:val="7"/>
              <w:spacing w:before="26" w:line="228" w:lineRule="auto"/>
              <w:ind w:left="156"/>
              <w:rPr>
                <w:sz w:val="20"/>
                <w:szCs w:val="20"/>
              </w:rPr>
            </w:pPr>
            <w:r>
              <w:rPr>
                <w:spacing w:val="10"/>
                <w:sz w:val="20"/>
                <w:szCs w:val="20"/>
              </w:rPr>
              <w:t>酸铵存放在冷藏条件下，通常在0</w:t>
            </w:r>
            <w:r>
              <w:rPr>
                <w:spacing w:val="-72"/>
                <w:sz w:val="20"/>
                <w:szCs w:val="20"/>
              </w:rPr>
              <w:t xml:space="preserve"> </w:t>
            </w:r>
            <w:r>
              <w:rPr>
                <w:spacing w:val="10"/>
                <w:sz w:val="20"/>
                <w:szCs w:val="20"/>
              </w:rPr>
              <w:t>°</w:t>
            </w:r>
            <w:r>
              <w:rPr>
                <w:spacing w:val="-77"/>
                <w:sz w:val="20"/>
                <w:szCs w:val="20"/>
              </w:rPr>
              <w:t xml:space="preserve"> </w:t>
            </w:r>
            <w:r>
              <w:rPr>
                <w:spacing w:val="10"/>
                <w:sz w:val="20"/>
                <w:szCs w:val="20"/>
              </w:rPr>
              <w:t>℃以下。钼</w:t>
            </w:r>
            <w:r>
              <w:rPr>
                <w:spacing w:val="9"/>
                <w:sz w:val="20"/>
                <w:szCs w:val="20"/>
              </w:rPr>
              <w:t>酸铵容易受到光线的影响而分解，因此应</w:t>
            </w:r>
          </w:p>
          <w:p w14:paraId="52908A05">
            <w:pPr>
              <w:pStyle w:val="7"/>
              <w:spacing w:before="24" w:line="228" w:lineRule="auto"/>
              <w:ind w:left="132"/>
              <w:rPr>
                <w:sz w:val="20"/>
                <w:szCs w:val="20"/>
              </w:rPr>
            </w:pPr>
            <w:r>
              <w:rPr>
                <w:spacing w:val="10"/>
                <w:sz w:val="20"/>
                <w:szCs w:val="20"/>
              </w:rPr>
              <w:t>该避光储存，最好放在不透光的容器中。钼酸铵应该与其</w:t>
            </w:r>
            <w:r>
              <w:rPr>
                <w:spacing w:val="9"/>
                <w:sz w:val="20"/>
                <w:szCs w:val="20"/>
              </w:rPr>
              <w:t>他化学物质分开储存，特别是与</w:t>
            </w:r>
          </w:p>
          <w:p w14:paraId="2CA88926">
            <w:pPr>
              <w:pStyle w:val="7"/>
              <w:spacing w:before="26" w:line="205" w:lineRule="auto"/>
              <w:ind w:left="1808"/>
              <w:rPr>
                <w:sz w:val="20"/>
                <w:szCs w:val="20"/>
              </w:rPr>
            </w:pPr>
            <w:r>
              <w:rPr>
                <w:spacing w:val="9"/>
                <w:sz w:val="20"/>
                <w:szCs w:val="20"/>
              </w:rPr>
              <w:t>还原剂或可燃物质保持足够距离，以减少事故风险。</w:t>
            </w:r>
          </w:p>
        </w:tc>
      </w:tr>
      <w:tr w14:paraId="58814E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05" w:hRule="atLeast"/>
        </w:trPr>
        <w:tc>
          <w:tcPr>
            <w:tcW w:w="800" w:type="dxa"/>
            <w:vMerge w:val="continue"/>
            <w:tcBorders>
              <w:top w:val="nil"/>
              <w:left w:val="single" w:color="000000" w:sz="6" w:space="0"/>
              <w:bottom w:val="single" w:color="000000" w:sz="6" w:space="0"/>
            </w:tcBorders>
            <w:vAlign w:val="top"/>
          </w:tcPr>
          <w:p w14:paraId="5BF36164">
            <w:pPr>
              <w:rPr>
                <w:rFonts w:ascii="Arial"/>
                <w:sz w:val="21"/>
              </w:rPr>
            </w:pPr>
          </w:p>
        </w:tc>
        <w:tc>
          <w:tcPr>
            <w:tcW w:w="919" w:type="dxa"/>
            <w:vMerge w:val="continue"/>
            <w:tcBorders>
              <w:top w:val="nil"/>
              <w:bottom w:val="single" w:color="000000" w:sz="6" w:space="0"/>
            </w:tcBorders>
            <w:vAlign w:val="top"/>
          </w:tcPr>
          <w:p w14:paraId="6DB3D71E">
            <w:pPr>
              <w:rPr>
                <w:rFonts w:ascii="Arial"/>
                <w:sz w:val="21"/>
              </w:rPr>
            </w:pPr>
          </w:p>
        </w:tc>
        <w:tc>
          <w:tcPr>
            <w:tcW w:w="8552" w:type="dxa"/>
            <w:gridSpan w:val="6"/>
            <w:tcBorders>
              <w:bottom w:val="single" w:color="000000" w:sz="6" w:space="0"/>
              <w:right w:val="single" w:color="000000" w:sz="6" w:space="0"/>
            </w:tcBorders>
            <w:vAlign w:val="top"/>
          </w:tcPr>
          <w:p w14:paraId="6E3FEBCD">
            <w:pPr>
              <w:pStyle w:val="7"/>
              <w:spacing w:before="44" w:line="228" w:lineRule="auto"/>
              <w:ind w:left="131"/>
              <w:rPr>
                <w:sz w:val="20"/>
                <w:szCs w:val="20"/>
              </w:rPr>
            </w:pPr>
            <w:r>
              <w:rPr>
                <w:spacing w:val="9"/>
                <w:sz w:val="20"/>
                <w:szCs w:val="20"/>
              </w:rPr>
              <w:t>2.安全注意事项：在处理钼酸铵时，必须穿戴适当的个人防护装备，包括实验室外套、手</w:t>
            </w:r>
          </w:p>
          <w:p w14:paraId="50C118E4">
            <w:pPr>
              <w:pStyle w:val="7"/>
              <w:spacing w:before="26" w:line="228" w:lineRule="auto"/>
              <w:ind w:left="129"/>
              <w:rPr>
                <w:sz w:val="20"/>
                <w:szCs w:val="20"/>
              </w:rPr>
            </w:pPr>
            <w:r>
              <w:rPr>
                <w:spacing w:val="10"/>
                <w:sz w:val="20"/>
                <w:szCs w:val="20"/>
              </w:rPr>
              <w:t>套、护目镜和呼吸防护设备。钼酸铵在高温下可能分解，因此</w:t>
            </w:r>
            <w:r>
              <w:rPr>
                <w:spacing w:val="9"/>
                <w:sz w:val="20"/>
                <w:szCs w:val="20"/>
              </w:rPr>
              <w:t>应远离明火、火花和高温设</w:t>
            </w:r>
          </w:p>
          <w:p w14:paraId="7A2AFDA9">
            <w:pPr>
              <w:pStyle w:val="7"/>
              <w:spacing w:before="24" w:line="228" w:lineRule="auto"/>
              <w:ind w:left="131"/>
              <w:rPr>
                <w:sz w:val="20"/>
                <w:szCs w:val="20"/>
              </w:rPr>
            </w:pPr>
            <w:r>
              <w:rPr>
                <w:spacing w:val="10"/>
                <w:sz w:val="20"/>
                <w:szCs w:val="20"/>
              </w:rPr>
              <w:t>备。钼酸铵的粉尘和蒸汽可能对呼吸道有害。应该在通风良</w:t>
            </w:r>
            <w:r>
              <w:rPr>
                <w:spacing w:val="9"/>
                <w:sz w:val="20"/>
                <w:szCs w:val="20"/>
              </w:rPr>
              <w:t>好的地方使用，并避免吸入其</w:t>
            </w:r>
          </w:p>
          <w:p w14:paraId="6C3D4E37">
            <w:pPr>
              <w:pStyle w:val="7"/>
              <w:spacing w:before="25" w:line="215" w:lineRule="auto"/>
              <w:ind w:left="3593"/>
              <w:rPr>
                <w:sz w:val="20"/>
                <w:szCs w:val="20"/>
              </w:rPr>
            </w:pPr>
            <w:r>
              <w:rPr>
                <w:spacing w:val="6"/>
                <w:sz w:val="20"/>
                <w:szCs w:val="20"/>
              </w:rPr>
              <w:t>粉尘或蒸汽。</w:t>
            </w:r>
          </w:p>
        </w:tc>
      </w:tr>
    </w:tbl>
    <w:p w14:paraId="01EE14BE">
      <w:pPr>
        <w:pStyle w:val="2"/>
      </w:pPr>
    </w:p>
    <w:p w14:paraId="6ADAAB77">
      <w:pPr>
        <w:sectPr>
          <w:footerReference r:id="rId23"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7DFBA147">
      <w:pPr>
        <w:spacing w:line="91" w:lineRule="auto"/>
        <w:rPr>
          <w:rFonts w:ascii="Arial"/>
          <w:sz w:val="2"/>
        </w:rPr>
      </w:pPr>
    </w:p>
    <w:tbl>
      <w:tblPr>
        <w:tblStyle w:val="6"/>
        <w:tblW w:w="10271" w:type="dxa"/>
        <w:tblInd w:w="7" w:type="dxa"/>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Layout w:type="fixed"/>
        <w:tblCellMar>
          <w:top w:w="0" w:type="dxa"/>
          <w:left w:w="0" w:type="dxa"/>
          <w:bottom w:w="0" w:type="dxa"/>
          <w:right w:w="0" w:type="dxa"/>
        </w:tblCellMar>
      </w:tblPr>
      <w:tblGrid>
        <w:gridCol w:w="801"/>
        <w:gridCol w:w="945"/>
        <w:gridCol w:w="1576"/>
        <w:gridCol w:w="624"/>
        <w:gridCol w:w="557"/>
        <w:gridCol w:w="312"/>
        <w:gridCol w:w="632"/>
        <w:gridCol w:w="628"/>
        <w:gridCol w:w="690"/>
        <w:gridCol w:w="150"/>
        <w:gridCol w:w="573"/>
        <w:gridCol w:w="1262"/>
        <w:gridCol w:w="1521"/>
      </w:tblGrid>
      <w:tr w14:paraId="14858DAB">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1107" w:hRule="atLeast"/>
        </w:trPr>
        <w:tc>
          <w:tcPr>
            <w:tcW w:w="801" w:type="dxa"/>
            <w:vMerge w:val="restart"/>
            <w:tcBorders>
              <w:top w:val="single" w:color="000000" w:sz="6" w:space="0"/>
              <w:left w:val="single" w:color="000000" w:sz="6" w:space="0"/>
              <w:bottom w:val="nil"/>
              <w:right w:val="single" w:color="000000" w:sz="2" w:space="0"/>
            </w:tcBorders>
            <w:vAlign w:val="top"/>
          </w:tcPr>
          <w:p w14:paraId="3FB25547">
            <w:pPr>
              <w:rPr>
                <w:rFonts w:ascii="Arial"/>
                <w:sz w:val="21"/>
              </w:rPr>
            </w:pPr>
          </w:p>
        </w:tc>
        <w:tc>
          <w:tcPr>
            <w:tcW w:w="945" w:type="dxa"/>
            <w:tcBorders>
              <w:top w:val="single" w:color="000000" w:sz="6" w:space="0"/>
              <w:left w:val="single" w:color="000000" w:sz="2" w:space="0"/>
              <w:bottom w:val="single" w:color="000000" w:sz="2" w:space="0"/>
              <w:right w:val="single" w:color="000000" w:sz="2" w:space="0"/>
            </w:tcBorders>
            <w:vAlign w:val="top"/>
          </w:tcPr>
          <w:p w14:paraId="027254BA">
            <w:pPr>
              <w:rPr>
                <w:rFonts w:ascii="Arial"/>
                <w:sz w:val="21"/>
              </w:rPr>
            </w:pPr>
          </w:p>
        </w:tc>
        <w:tc>
          <w:tcPr>
            <w:tcW w:w="8525" w:type="dxa"/>
            <w:gridSpan w:val="11"/>
            <w:tcBorders>
              <w:top w:val="single" w:color="000000" w:sz="6" w:space="0"/>
              <w:left w:val="single" w:color="000000" w:sz="2" w:space="0"/>
              <w:bottom w:val="single" w:color="000000" w:sz="2" w:space="0"/>
              <w:right w:val="single" w:color="000000" w:sz="6" w:space="0"/>
            </w:tcBorders>
            <w:vAlign w:val="top"/>
          </w:tcPr>
          <w:p w14:paraId="45027E73">
            <w:pPr>
              <w:pStyle w:val="7"/>
              <w:spacing w:before="46" w:line="228" w:lineRule="auto"/>
              <w:ind w:left="106"/>
              <w:rPr>
                <w:sz w:val="20"/>
                <w:szCs w:val="20"/>
              </w:rPr>
            </w:pPr>
            <w:r>
              <w:rPr>
                <w:spacing w:val="9"/>
                <w:sz w:val="20"/>
                <w:szCs w:val="20"/>
              </w:rPr>
              <w:t>3.运输过程：在运输过程中，钼酸盐必须保持完整的包装。钼酸盐的包装应该采用防潮、</w:t>
            </w:r>
          </w:p>
          <w:p w14:paraId="16AB377B">
            <w:pPr>
              <w:pStyle w:val="7"/>
              <w:spacing w:before="24" w:line="228" w:lineRule="auto"/>
              <w:ind w:left="115"/>
              <w:rPr>
                <w:sz w:val="20"/>
                <w:szCs w:val="20"/>
              </w:rPr>
            </w:pPr>
            <w:r>
              <w:rPr>
                <w:spacing w:val="9"/>
                <w:sz w:val="20"/>
                <w:szCs w:val="20"/>
              </w:rPr>
              <w:t>防震、防裂的材料，并在包装上标明其物品名称、批号、重量、生产日期等信息。在运输</w:t>
            </w:r>
          </w:p>
          <w:p w14:paraId="055E5F42">
            <w:pPr>
              <w:pStyle w:val="7"/>
              <w:spacing w:before="27" w:line="228" w:lineRule="auto"/>
              <w:ind w:left="101"/>
              <w:rPr>
                <w:sz w:val="20"/>
                <w:szCs w:val="20"/>
              </w:rPr>
            </w:pPr>
            <w:r>
              <w:rPr>
                <w:spacing w:val="10"/>
                <w:sz w:val="20"/>
                <w:szCs w:val="20"/>
              </w:rPr>
              <w:t>途中，还应该注意避免与其他化学品混装，以避免产生危险化学</w:t>
            </w:r>
            <w:r>
              <w:rPr>
                <w:spacing w:val="9"/>
                <w:sz w:val="20"/>
                <w:szCs w:val="20"/>
              </w:rPr>
              <w:t>反应。以上就是关于钼酸</w:t>
            </w:r>
          </w:p>
          <w:p w14:paraId="565EF2CC">
            <w:pPr>
              <w:pStyle w:val="7"/>
              <w:spacing w:before="24" w:line="216" w:lineRule="auto"/>
              <w:ind w:left="2308"/>
              <w:rPr>
                <w:sz w:val="20"/>
                <w:szCs w:val="20"/>
              </w:rPr>
            </w:pPr>
            <w:r>
              <w:rPr>
                <w:spacing w:val="8"/>
                <w:sz w:val="20"/>
                <w:szCs w:val="20"/>
              </w:rPr>
              <w:t>铵储运注意事项的相关内容，请您知悉。</w:t>
            </w:r>
          </w:p>
        </w:tc>
      </w:tr>
      <w:tr w14:paraId="0C87674B">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326" w:hRule="atLeast"/>
        </w:trPr>
        <w:tc>
          <w:tcPr>
            <w:tcW w:w="801" w:type="dxa"/>
            <w:vMerge w:val="continue"/>
            <w:tcBorders>
              <w:top w:val="nil"/>
              <w:left w:val="single" w:color="000000" w:sz="6" w:space="0"/>
              <w:bottom w:val="nil"/>
              <w:right w:val="single" w:color="000000" w:sz="2" w:space="0"/>
            </w:tcBorders>
            <w:vAlign w:val="top"/>
          </w:tcPr>
          <w:p w14:paraId="6DE64204">
            <w:pPr>
              <w:rPr>
                <w:rFonts w:ascii="Arial"/>
                <w:sz w:val="21"/>
              </w:rPr>
            </w:pPr>
          </w:p>
        </w:tc>
        <w:tc>
          <w:tcPr>
            <w:tcW w:w="9470" w:type="dxa"/>
            <w:gridSpan w:val="12"/>
            <w:tcBorders>
              <w:top w:val="single" w:color="000000" w:sz="2" w:space="0"/>
              <w:left w:val="single" w:color="000000" w:sz="2" w:space="0"/>
              <w:bottom w:val="single" w:color="000000" w:sz="10" w:space="0"/>
              <w:right w:val="single" w:color="000000" w:sz="6" w:space="0"/>
            </w:tcBorders>
            <w:vAlign w:val="top"/>
          </w:tcPr>
          <w:p w14:paraId="00E12027">
            <w:pPr>
              <w:pStyle w:val="7"/>
              <w:spacing w:before="37" w:line="214" w:lineRule="auto"/>
              <w:ind w:left="2657"/>
            </w:pPr>
            <w:r>
              <w:rPr>
                <w:b/>
                <w:bCs/>
                <w:spacing w:val="-3"/>
              </w:rPr>
              <w:t>表</w:t>
            </w:r>
            <w:r>
              <w:rPr>
                <w:spacing w:val="-36"/>
              </w:rPr>
              <w:t xml:space="preserve"> </w:t>
            </w:r>
            <w:r>
              <w:rPr>
                <w:b/>
                <w:bCs/>
                <w:spacing w:val="-3"/>
              </w:rPr>
              <w:t>2-7</w:t>
            </w:r>
            <w:r>
              <w:rPr>
                <w:spacing w:val="-3"/>
              </w:rPr>
              <w:t xml:space="preserve">   </w:t>
            </w:r>
            <w:r>
              <w:rPr>
                <w:b/>
                <w:bCs/>
                <w:spacing w:val="-3"/>
              </w:rPr>
              <w:t>重铬酸盐试剂理化性及危险性</w:t>
            </w:r>
          </w:p>
        </w:tc>
      </w:tr>
      <w:tr w14:paraId="76355FA1">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539" w:hRule="atLeast"/>
        </w:trPr>
        <w:tc>
          <w:tcPr>
            <w:tcW w:w="801" w:type="dxa"/>
            <w:vMerge w:val="continue"/>
            <w:tcBorders>
              <w:top w:val="nil"/>
              <w:left w:val="single" w:color="000000" w:sz="6" w:space="0"/>
              <w:bottom w:val="nil"/>
              <w:right w:val="single" w:color="000000" w:sz="2" w:space="0"/>
            </w:tcBorders>
            <w:vAlign w:val="top"/>
          </w:tcPr>
          <w:p w14:paraId="60AFA048">
            <w:pPr>
              <w:rPr>
                <w:rFonts w:ascii="Arial"/>
                <w:sz w:val="21"/>
              </w:rPr>
            </w:pPr>
          </w:p>
        </w:tc>
        <w:tc>
          <w:tcPr>
            <w:tcW w:w="945" w:type="dxa"/>
            <w:vMerge w:val="restart"/>
            <w:tcBorders>
              <w:top w:val="single" w:color="000000" w:sz="10" w:space="0"/>
              <w:left w:val="single" w:color="000000" w:sz="2" w:space="0"/>
              <w:bottom w:val="nil"/>
            </w:tcBorders>
            <w:vAlign w:val="top"/>
          </w:tcPr>
          <w:p w14:paraId="00A72195">
            <w:pPr>
              <w:spacing w:line="254" w:lineRule="auto"/>
              <w:rPr>
                <w:rFonts w:ascii="Arial"/>
                <w:sz w:val="21"/>
              </w:rPr>
            </w:pPr>
          </w:p>
          <w:p w14:paraId="17293409">
            <w:pPr>
              <w:spacing w:line="255" w:lineRule="auto"/>
              <w:rPr>
                <w:rFonts w:ascii="Arial"/>
                <w:sz w:val="21"/>
              </w:rPr>
            </w:pPr>
          </w:p>
          <w:p w14:paraId="6C35E9D7">
            <w:pPr>
              <w:pStyle w:val="7"/>
              <w:spacing w:before="65" w:line="229" w:lineRule="auto"/>
              <w:ind w:left="315"/>
              <w:rPr>
                <w:sz w:val="20"/>
                <w:szCs w:val="20"/>
              </w:rPr>
            </w:pPr>
            <w:r>
              <w:rPr>
                <w:b/>
                <w:bCs/>
                <w:spacing w:val="3"/>
                <w:sz w:val="20"/>
                <w:szCs w:val="20"/>
              </w:rPr>
              <w:t>标识</w:t>
            </w:r>
          </w:p>
        </w:tc>
        <w:tc>
          <w:tcPr>
            <w:tcW w:w="3701" w:type="dxa"/>
            <w:gridSpan w:val="5"/>
            <w:tcBorders>
              <w:top w:val="single" w:color="000000" w:sz="10" w:space="0"/>
            </w:tcBorders>
            <w:vAlign w:val="top"/>
          </w:tcPr>
          <w:p w14:paraId="5CF77B9E">
            <w:pPr>
              <w:pStyle w:val="7"/>
              <w:spacing w:before="24" w:line="233" w:lineRule="auto"/>
              <w:ind w:left="107" w:right="105" w:firstLine="21"/>
              <w:rPr>
                <w:sz w:val="20"/>
                <w:szCs w:val="20"/>
              </w:rPr>
            </w:pPr>
            <w:r>
              <w:rPr>
                <w:spacing w:val="3"/>
                <w:sz w:val="20"/>
                <w:szCs w:val="20"/>
              </w:rPr>
              <w:t>中文名：重铬酸盐试剂（重铬酸钾：红矾钾）</w:t>
            </w:r>
          </w:p>
        </w:tc>
        <w:tc>
          <w:tcPr>
            <w:tcW w:w="4824" w:type="dxa"/>
            <w:gridSpan w:val="6"/>
            <w:tcBorders>
              <w:top w:val="single" w:color="000000" w:sz="10" w:space="0"/>
              <w:right w:val="single" w:color="000000" w:sz="6" w:space="0"/>
            </w:tcBorders>
            <w:vAlign w:val="top"/>
          </w:tcPr>
          <w:p w14:paraId="21FA29B1">
            <w:pPr>
              <w:pStyle w:val="7"/>
              <w:spacing w:before="157" w:line="228" w:lineRule="auto"/>
              <w:ind w:left="118"/>
              <w:rPr>
                <w:sz w:val="20"/>
                <w:szCs w:val="20"/>
              </w:rPr>
            </w:pPr>
            <w:r>
              <w:rPr>
                <w:spacing w:val="6"/>
                <w:sz w:val="20"/>
                <w:szCs w:val="20"/>
              </w:rPr>
              <w:t>危险货物编号：51520</w:t>
            </w:r>
          </w:p>
        </w:tc>
      </w:tr>
      <w:tr w14:paraId="2BF24383">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278" w:hRule="atLeast"/>
        </w:trPr>
        <w:tc>
          <w:tcPr>
            <w:tcW w:w="801" w:type="dxa"/>
            <w:vMerge w:val="continue"/>
            <w:tcBorders>
              <w:top w:val="nil"/>
              <w:left w:val="single" w:color="000000" w:sz="6" w:space="0"/>
              <w:bottom w:val="nil"/>
              <w:right w:val="single" w:color="000000" w:sz="2" w:space="0"/>
            </w:tcBorders>
            <w:vAlign w:val="top"/>
          </w:tcPr>
          <w:p w14:paraId="1D4D3233">
            <w:pPr>
              <w:rPr>
                <w:rFonts w:ascii="Arial"/>
                <w:sz w:val="21"/>
              </w:rPr>
            </w:pPr>
          </w:p>
        </w:tc>
        <w:tc>
          <w:tcPr>
            <w:tcW w:w="945" w:type="dxa"/>
            <w:vMerge w:val="continue"/>
            <w:tcBorders>
              <w:top w:val="nil"/>
              <w:left w:val="single" w:color="000000" w:sz="2" w:space="0"/>
              <w:bottom w:val="nil"/>
            </w:tcBorders>
            <w:vAlign w:val="top"/>
          </w:tcPr>
          <w:p w14:paraId="1243D660">
            <w:pPr>
              <w:rPr>
                <w:rFonts w:ascii="Arial"/>
                <w:sz w:val="21"/>
              </w:rPr>
            </w:pPr>
          </w:p>
        </w:tc>
        <w:tc>
          <w:tcPr>
            <w:tcW w:w="3701" w:type="dxa"/>
            <w:gridSpan w:val="5"/>
            <w:vAlign w:val="top"/>
          </w:tcPr>
          <w:p w14:paraId="43B3E35F">
            <w:pPr>
              <w:pStyle w:val="7"/>
              <w:spacing w:before="34" w:line="216" w:lineRule="auto"/>
              <w:ind w:left="109"/>
              <w:rPr>
                <w:sz w:val="20"/>
                <w:szCs w:val="20"/>
              </w:rPr>
            </w:pPr>
            <w:r>
              <w:rPr>
                <w:b/>
                <w:bCs/>
                <w:spacing w:val="29"/>
                <w:sz w:val="20"/>
                <w:szCs w:val="20"/>
              </w:rPr>
              <w:t>英文：</w:t>
            </w:r>
            <w:r>
              <w:rPr>
                <w:sz w:val="20"/>
                <w:szCs w:val="20"/>
              </w:rPr>
              <w:t>potassium</w:t>
            </w:r>
            <w:r>
              <w:rPr>
                <w:spacing w:val="29"/>
                <w:sz w:val="20"/>
                <w:szCs w:val="20"/>
              </w:rPr>
              <w:t xml:space="preserve"> </w:t>
            </w:r>
            <w:r>
              <w:rPr>
                <w:sz w:val="20"/>
                <w:szCs w:val="20"/>
              </w:rPr>
              <w:t>dichromate</w:t>
            </w:r>
          </w:p>
        </w:tc>
        <w:tc>
          <w:tcPr>
            <w:tcW w:w="4824" w:type="dxa"/>
            <w:gridSpan w:val="6"/>
            <w:tcBorders>
              <w:right w:val="single" w:color="000000" w:sz="6" w:space="0"/>
            </w:tcBorders>
            <w:vAlign w:val="top"/>
          </w:tcPr>
          <w:p w14:paraId="0A9B607E">
            <w:pPr>
              <w:pStyle w:val="7"/>
              <w:spacing w:before="34" w:line="216" w:lineRule="auto"/>
              <w:ind w:left="111"/>
              <w:rPr>
                <w:sz w:val="20"/>
                <w:szCs w:val="20"/>
              </w:rPr>
            </w:pPr>
            <w:r>
              <w:rPr>
                <w:sz w:val="20"/>
                <w:szCs w:val="20"/>
              </w:rPr>
              <w:t>UN</w:t>
            </w:r>
            <w:r>
              <w:rPr>
                <w:spacing w:val="-37"/>
                <w:sz w:val="20"/>
                <w:szCs w:val="20"/>
              </w:rPr>
              <w:t xml:space="preserve"> </w:t>
            </w:r>
            <w:r>
              <w:rPr>
                <w:spacing w:val="4"/>
                <w:sz w:val="20"/>
                <w:szCs w:val="20"/>
              </w:rPr>
              <w:t>编号：</w:t>
            </w:r>
          </w:p>
        </w:tc>
      </w:tr>
      <w:tr w14:paraId="27E16723">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548" w:hRule="atLeast"/>
        </w:trPr>
        <w:tc>
          <w:tcPr>
            <w:tcW w:w="801" w:type="dxa"/>
            <w:vMerge w:val="continue"/>
            <w:tcBorders>
              <w:top w:val="nil"/>
              <w:left w:val="single" w:color="000000" w:sz="6" w:space="0"/>
              <w:bottom w:val="nil"/>
              <w:right w:val="single" w:color="000000" w:sz="2" w:space="0"/>
            </w:tcBorders>
            <w:vAlign w:val="top"/>
          </w:tcPr>
          <w:p w14:paraId="58684C1F">
            <w:pPr>
              <w:rPr>
                <w:rFonts w:ascii="Arial"/>
                <w:sz w:val="21"/>
              </w:rPr>
            </w:pPr>
          </w:p>
        </w:tc>
        <w:tc>
          <w:tcPr>
            <w:tcW w:w="945" w:type="dxa"/>
            <w:vMerge w:val="continue"/>
            <w:tcBorders>
              <w:top w:val="nil"/>
              <w:left w:val="single" w:color="000000" w:sz="2" w:space="0"/>
            </w:tcBorders>
            <w:vAlign w:val="top"/>
          </w:tcPr>
          <w:p w14:paraId="00E00431">
            <w:pPr>
              <w:rPr>
                <w:rFonts w:ascii="Arial"/>
                <w:sz w:val="21"/>
              </w:rPr>
            </w:pPr>
          </w:p>
        </w:tc>
        <w:tc>
          <w:tcPr>
            <w:tcW w:w="2200" w:type="dxa"/>
            <w:gridSpan w:val="2"/>
            <w:vAlign w:val="top"/>
          </w:tcPr>
          <w:p w14:paraId="62A140A4">
            <w:pPr>
              <w:pStyle w:val="7"/>
              <w:spacing w:before="168" w:line="242" w:lineRule="auto"/>
              <w:ind w:left="111"/>
              <w:rPr>
                <w:sz w:val="10"/>
                <w:szCs w:val="10"/>
              </w:rPr>
            </w:pPr>
            <w:r>
              <w:rPr>
                <w:spacing w:val="6"/>
                <w:sz w:val="20"/>
                <w:szCs w:val="20"/>
              </w:rPr>
              <w:t>分子式：K</w:t>
            </w:r>
            <w:r>
              <w:rPr>
                <w:spacing w:val="6"/>
                <w:position w:val="-2"/>
                <w:sz w:val="10"/>
                <w:szCs w:val="10"/>
              </w:rPr>
              <w:t>2</w:t>
            </w:r>
            <w:r>
              <w:rPr>
                <w:sz w:val="20"/>
                <w:szCs w:val="20"/>
              </w:rPr>
              <w:t>Cr</w:t>
            </w:r>
            <w:r>
              <w:rPr>
                <w:spacing w:val="6"/>
                <w:position w:val="-2"/>
                <w:sz w:val="10"/>
                <w:szCs w:val="10"/>
              </w:rPr>
              <w:t>2</w:t>
            </w:r>
            <w:r>
              <w:rPr>
                <w:spacing w:val="6"/>
                <w:sz w:val="20"/>
                <w:szCs w:val="20"/>
              </w:rPr>
              <w:t>O</w:t>
            </w:r>
            <w:r>
              <w:rPr>
                <w:spacing w:val="6"/>
                <w:position w:val="-2"/>
                <w:sz w:val="10"/>
                <w:szCs w:val="10"/>
              </w:rPr>
              <w:t>7</w:t>
            </w:r>
          </w:p>
        </w:tc>
        <w:tc>
          <w:tcPr>
            <w:tcW w:w="1501" w:type="dxa"/>
            <w:gridSpan w:val="3"/>
            <w:vAlign w:val="top"/>
          </w:tcPr>
          <w:p w14:paraId="67CF4598">
            <w:pPr>
              <w:pStyle w:val="7"/>
              <w:spacing w:before="34" w:line="229" w:lineRule="auto"/>
              <w:ind w:left="114"/>
              <w:rPr>
                <w:sz w:val="20"/>
                <w:szCs w:val="20"/>
              </w:rPr>
            </w:pPr>
            <w:r>
              <w:rPr>
                <w:spacing w:val="4"/>
                <w:sz w:val="20"/>
                <w:szCs w:val="20"/>
              </w:rPr>
              <w:t>分子量：</w:t>
            </w:r>
          </w:p>
          <w:p w14:paraId="27250A43">
            <w:pPr>
              <w:pStyle w:val="7"/>
              <w:spacing w:before="22" w:line="215" w:lineRule="auto"/>
              <w:ind w:left="114"/>
              <w:rPr>
                <w:sz w:val="20"/>
                <w:szCs w:val="20"/>
              </w:rPr>
            </w:pPr>
            <w:r>
              <w:rPr>
                <w:spacing w:val="3"/>
                <w:sz w:val="20"/>
                <w:szCs w:val="20"/>
              </w:rPr>
              <w:t>294.21</w:t>
            </w:r>
          </w:p>
        </w:tc>
        <w:tc>
          <w:tcPr>
            <w:tcW w:w="4824" w:type="dxa"/>
            <w:gridSpan w:val="6"/>
            <w:tcBorders>
              <w:right w:val="single" w:color="000000" w:sz="6" w:space="0"/>
            </w:tcBorders>
            <w:vAlign w:val="top"/>
          </w:tcPr>
          <w:p w14:paraId="2426D68B">
            <w:pPr>
              <w:pStyle w:val="7"/>
              <w:spacing w:before="168" w:line="230" w:lineRule="auto"/>
              <w:ind w:left="164"/>
              <w:rPr>
                <w:sz w:val="20"/>
                <w:szCs w:val="20"/>
              </w:rPr>
            </w:pPr>
            <w:r>
              <w:rPr>
                <w:sz w:val="20"/>
                <w:szCs w:val="20"/>
              </w:rPr>
              <w:t>CAS</w:t>
            </w:r>
            <w:r>
              <w:rPr>
                <w:spacing w:val="-29"/>
                <w:sz w:val="20"/>
                <w:szCs w:val="20"/>
              </w:rPr>
              <w:t xml:space="preserve"> </w:t>
            </w:r>
            <w:r>
              <w:rPr>
                <w:spacing w:val="5"/>
                <w:sz w:val="20"/>
                <w:szCs w:val="20"/>
              </w:rPr>
              <w:t>号：7778-50-9</w:t>
            </w:r>
          </w:p>
        </w:tc>
      </w:tr>
      <w:tr w14:paraId="431C0E22">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316" w:hRule="atLeast"/>
        </w:trPr>
        <w:tc>
          <w:tcPr>
            <w:tcW w:w="801" w:type="dxa"/>
            <w:vMerge w:val="continue"/>
            <w:tcBorders>
              <w:top w:val="nil"/>
              <w:left w:val="single" w:color="000000" w:sz="6" w:space="0"/>
              <w:bottom w:val="nil"/>
              <w:right w:val="single" w:color="000000" w:sz="2" w:space="0"/>
            </w:tcBorders>
            <w:vAlign w:val="top"/>
          </w:tcPr>
          <w:p w14:paraId="20C8A890">
            <w:pPr>
              <w:rPr>
                <w:rFonts w:ascii="Arial"/>
                <w:sz w:val="21"/>
              </w:rPr>
            </w:pPr>
          </w:p>
        </w:tc>
        <w:tc>
          <w:tcPr>
            <w:tcW w:w="945" w:type="dxa"/>
            <w:vMerge w:val="restart"/>
            <w:tcBorders>
              <w:left w:val="single" w:color="000000" w:sz="2" w:space="0"/>
              <w:bottom w:val="nil"/>
            </w:tcBorders>
            <w:vAlign w:val="top"/>
          </w:tcPr>
          <w:p w14:paraId="48AB9C11">
            <w:pPr>
              <w:pStyle w:val="7"/>
              <w:spacing w:before="239" w:line="254" w:lineRule="auto"/>
              <w:ind w:left="314" w:right="213" w:firstLine="2"/>
              <w:rPr>
                <w:sz w:val="20"/>
                <w:szCs w:val="20"/>
              </w:rPr>
            </w:pPr>
            <w:r>
              <w:rPr>
                <w:b/>
                <w:bCs/>
                <w:spacing w:val="2"/>
                <w:sz w:val="20"/>
                <w:szCs w:val="20"/>
              </w:rPr>
              <w:t>理化</w:t>
            </w:r>
            <w:r>
              <w:rPr>
                <w:b/>
                <w:bCs/>
                <w:spacing w:val="3"/>
                <w:sz w:val="20"/>
                <w:szCs w:val="20"/>
              </w:rPr>
              <w:t>性质</w:t>
            </w:r>
          </w:p>
        </w:tc>
        <w:tc>
          <w:tcPr>
            <w:tcW w:w="8525" w:type="dxa"/>
            <w:gridSpan w:val="11"/>
            <w:tcBorders>
              <w:right w:val="single" w:color="000000" w:sz="6" w:space="0"/>
            </w:tcBorders>
            <w:vAlign w:val="top"/>
          </w:tcPr>
          <w:p w14:paraId="28C70CA8">
            <w:pPr>
              <w:pStyle w:val="7"/>
              <w:spacing w:before="54" w:line="228" w:lineRule="auto"/>
              <w:ind w:left="113"/>
              <w:rPr>
                <w:sz w:val="20"/>
                <w:szCs w:val="20"/>
              </w:rPr>
            </w:pPr>
            <w:r>
              <w:rPr>
                <w:spacing w:val="8"/>
                <w:sz w:val="20"/>
                <w:szCs w:val="20"/>
              </w:rPr>
              <w:t>外观：橙红色三斜晶系板状结晶体。</w:t>
            </w:r>
          </w:p>
        </w:tc>
      </w:tr>
      <w:tr w14:paraId="0FBE60B6">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317" w:hRule="atLeast"/>
        </w:trPr>
        <w:tc>
          <w:tcPr>
            <w:tcW w:w="801" w:type="dxa"/>
            <w:vMerge w:val="continue"/>
            <w:tcBorders>
              <w:top w:val="nil"/>
              <w:left w:val="single" w:color="000000" w:sz="6" w:space="0"/>
              <w:bottom w:val="nil"/>
              <w:right w:val="single" w:color="000000" w:sz="2" w:space="0"/>
            </w:tcBorders>
            <w:vAlign w:val="top"/>
          </w:tcPr>
          <w:p w14:paraId="6AE8656E">
            <w:pPr>
              <w:rPr>
                <w:rFonts w:ascii="Arial"/>
                <w:sz w:val="21"/>
              </w:rPr>
            </w:pPr>
          </w:p>
        </w:tc>
        <w:tc>
          <w:tcPr>
            <w:tcW w:w="945" w:type="dxa"/>
            <w:vMerge w:val="continue"/>
            <w:tcBorders>
              <w:top w:val="nil"/>
              <w:left w:val="single" w:color="000000" w:sz="2" w:space="0"/>
              <w:bottom w:val="nil"/>
            </w:tcBorders>
            <w:vAlign w:val="top"/>
          </w:tcPr>
          <w:p w14:paraId="27DEB69E">
            <w:pPr>
              <w:rPr>
                <w:rFonts w:ascii="Arial"/>
                <w:sz w:val="21"/>
              </w:rPr>
            </w:pPr>
          </w:p>
        </w:tc>
        <w:tc>
          <w:tcPr>
            <w:tcW w:w="1576" w:type="dxa"/>
            <w:vAlign w:val="top"/>
          </w:tcPr>
          <w:p w14:paraId="7BEAF31C">
            <w:pPr>
              <w:pStyle w:val="7"/>
              <w:spacing w:before="55" w:line="229" w:lineRule="auto"/>
              <w:ind w:left="213"/>
              <w:rPr>
                <w:sz w:val="20"/>
                <w:szCs w:val="20"/>
              </w:rPr>
            </w:pPr>
            <w:r>
              <w:rPr>
                <w:b/>
                <w:bCs/>
                <w:spacing w:val="5"/>
                <w:sz w:val="20"/>
                <w:szCs w:val="20"/>
              </w:rPr>
              <w:t>熔点：</w:t>
            </w:r>
            <w:r>
              <w:rPr>
                <w:spacing w:val="5"/>
                <w:sz w:val="20"/>
                <w:szCs w:val="20"/>
              </w:rPr>
              <w:t>398℃</w:t>
            </w:r>
          </w:p>
        </w:tc>
        <w:tc>
          <w:tcPr>
            <w:tcW w:w="2125" w:type="dxa"/>
            <w:gridSpan w:val="4"/>
            <w:vAlign w:val="top"/>
          </w:tcPr>
          <w:p w14:paraId="7E8A59E6">
            <w:pPr>
              <w:pStyle w:val="7"/>
              <w:spacing w:before="55" w:line="230" w:lineRule="auto"/>
              <w:ind w:left="753"/>
              <w:rPr>
                <w:sz w:val="20"/>
                <w:szCs w:val="20"/>
              </w:rPr>
            </w:pPr>
            <w:r>
              <w:rPr>
                <w:spacing w:val="2"/>
                <w:sz w:val="20"/>
                <w:szCs w:val="20"/>
              </w:rPr>
              <w:t>沸点：</w:t>
            </w:r>
          </w:p>
        </w:tc>
        <w:tc>
          <w:tcPr>
            <w:tcW w:w="2041" w:type="dxa"/>
            <w:gridSpan w:val="4"/>
            <w:vAlign w:val="top"/>
          </w:tcPr>
          <w:p w14:paraId="3082ADC7">
            <w:pPr>
              <w:pStyle w:val="7"/>
              <w:spacing w:before="38" w:line="238" w:lineRule="auto"/>
              <w:ind w:left="270"/>
              <w:rPr>
                <w:sz w:val="10"/>
                <w:szCs w:val="10"/>
              </w:rPr>
            </w:pPr>
            <w:r>
              <w:rPr>
                <w:spacing w:val="6"/>
                <w:sz w:val="20"/>
                <w:szCs w:val="20"/>
              </w:rPr>
              <w:t>密度：2.68g/</w:t>
            </w:r>
            <w:r>
              <w:rPr>
                <w:sz w:val="20"/>
                <w:szCs w:val="20"/>
              </w:rPr>
              <w:t>cm</w:t>
            </w:r>
            <w:r>
              <w:rPr>
                <w:spacing w:val="6"/>
                <w:position w:val="10"/>
                <w:sz w:val="10"/>
                <w:szCs w:val="10"/>
              </w:rPr>
              <w:t>3</w:t>
            </w:r>
          </w:p>
        </w:tc>
        <w:tc>
          <w:tcPr>
            <w:tcW w:w="2783" w:type="dxa"/>
            <w:gridSpan w:val="2"/>
            <w:tcBorders>
              <w:right w:val="single" w:color="000000" w:sz="6" w:space="0"/>
            </w:tcBorders>
            <w:vAlign w:val="top"/>
          </w:tcPr>
          <w:p w14:paraId="46702287">
            <w:pPr>
              <w:pStyle w:val="7"/>
              <w:spacing w:before="54" w:line="231" w:lineRule="auto"/>
              <w:ind w:left="347"/>
              <w:rPr>
                <w:sz w:val="20"/>
                <w:szCs w:val="20"/>
              </w:rPr>
            </w:pPr>
            <w:r>
              <w:rPr>
                <w:spacing w:val="11"/>
                <w:sz w:val="20"/>
                <w:szCs w:val="20"/>
              </w:rPr>
              <w:t>饱和蒸汽压（</w:t>
            </w:r>
            <w:r>
              <w:rPr>
                <w:sz w:val="20"/>
                <w:szCs w:val="20"/>
              </w:rPr>
              <w:t>kPa）：</w:t>
            </w:r>
          </w:p>
        </w:tc>
      </w:tr>
      <w:tr w14:paraId="7CAD2DCC">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317" w:hRule="atLeast"/>
        </w:trPr>
        <w:tc>
          <w:tcPr>
            <w:tcW w:w="801" w:type="dxa"/>
            <w:vMerge w:val="continue"/>
            <w:tcBorders>
              <w:top w:val="nil"/>
              <w:left w:val="single" w:color="000000" w:sz="6" w:space="0"/>
              <w:bottom w:val="nil"/>
              <w:right w:val="single" w:color="000000" w:sz="2" w:space="0"/>
            </w:tcBorders>
            <w:vAlign w:val="top"/>
          </w:tcPr>
          <w:p w14:paraId="6B380520">
            <w:pPr>
              <w:rPr>
                <w:rFonts w:ascii="Arial"/>
                <w:sz w:val="21"/>
              </w:rPr>
            </w:pPr>
          </w:p>
        </w:tc>
        <w:tc>
          <w:tcPr>
            <w:tcW w:w="945" w:type="dxa"/>
            <w:vMerge w:val="continue"/>
            <w:tcBorders>
              <w:top w:val="nil"/>
              <w:left w:val="single" w:color="000000" w:sz="2" w:space="0"/>
            </w:tcBorders>
            <w:vAlign w:val="top"/>
          </w:tcPr>
          <w:p w14:paraId="2F9B5AC2">
            <w:pPr>
              <w:rPr>
                <w:rFonts w:ascii="Arial"/>
                <w:sz w:val="21"/>
              </w:rPr>
            </w:pPr>
          </w:p>
        </w:tc>
        <w:tc>
          <w:tcPr>
            <w:tcW w:w="1576" w:type="dxa"/>
            <w:vAlign w:val="top"/>
          </w:tcPr>
          <w:p w14:paraId="07E766DC">
            <w:pPr>
              <w:pStyle w:val="7"/>
              <w:spacing w:before="55" w:line="229" w:lineRule="auto"/>
              <w:ind w:left="478"/>
              <w:rPr>
                <w:sz w:val="20"/>
                <w:szCs w:val="20"/>
              </w:rPr>
            </w:pPr>
            <w:r>
              <w:rPr>
                <w:spacing w:val="6"/>
                <w:sz w:val="20"/>
                <w:szCs w:val="20"/>
              </w:rPr>
              <w:t>溶解性</w:t>
            </w:r>
          </w:p>
        </w:tc>
        <w:tc>
          <w:tcPr>
            <w:tcW w:w="6949" w:type="dxa"/>
            <w:gridSpan w:val="10"/>
            <w:tcBorders>
              <w:right w:val="single" w:color="000000" w:sz="6" w:space="0"/>
            </w:tcBorders>
            <w:vAlign w:val="top"/>
          </w:tcPr>
          <w:p w14:paraId="643B49F1">
            <w:pPr>
              <w:pStyle w:val="7"/>
              <w:spacing w:before="55" w:line="228" w:lineRule="auto"/>
              <w:ind w:left="2375"/>
              <w:rPr>
                <w:sz w:val="20"/>
                <w:szCs w:val="20"/>
              </w:rPr>
            </w:pPr>
            <w:r>
              <w:rPr>
                <w:spacing w:val="7"/>
                <w:sz w:val="20"/>
                <w:szCs w:val="20"/>
              </w:rPr>
              <w:t>溶于水，不溶于乙醇。</w:t>
            </w:r>
          </w:p>
        </w:tc>
      </w:tr>
      <w:tr w14:paraId="7655CC04">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317" w:hRule="atLeast"/>
        </w:trPr>
        <w:tc>
          <w:tcPr>
            <w:tcW w:w="801" w:type="dxa"/>
            <w:vMerge w:val="continue"/>
            <w:tcBorders>
              <w:top w:val="nil"/>
              <w:left w:val="single" w:color="000000" w:sz="6" w:space="0"/>
              <w:bottom w:val="nil"/>
              <w:right w:val="single" w:color="000000" w:sz="2" w:space="0"/>
            </w:tcBorders>
            <w:vAlign w:val="top"/>
          </w:tcPr>
          <w:p w14:paraId="6202C9F4">
            <w:pPr>
              <w:rPr>
                <w:rFonts w:ascii="Arial"/>
                <w:sz w:val="21"/>
              </w:rPr>
            </w:pPr>
          </w:p>
        </w:tc>
        <w:tc>
          <w:tcPr>
            <w:tcW w:w="945" w:type="dxa"/>
            <w:vMerge w:val="restart"/>
            <w:tcBorders>
              <w:left w:val="single" w:color="000000" w:sz="2" w:space="0"/>
              <w:bottom w:val="nil"/>
            </w:tcBorders>
            <w:textDirection w:val="tbRlV"/>
            <w:vAlign w:val="top"/>
          </w:tcPr>
          <w:p w14:paraId="3C7447E8">
            <w:pPr>
              <w:spacing w:line="244" w:lineRule="auto"/>
              <w:rPr>
                <w:rFonts w:ascii="Arial"/>
                <w:sz w:val="21"/>
              </w:rPr>
            </w:pPr>
          </w:p>
          <w:p w14:paraId="5C507F2E">
            <w:pPr>
              <w:pStyle w:val="7"/>
              <w:spacing w:before="67" w:line="216" w:lineRule="auto"/>
              <w:ind w:left="884"/>
              <w:rPr>
                <w:sz w:val="20"/>
                <w:szCs w:val="20"/>
              </w:rPr>
            </w:pPr>
            <w:r>
              <w:rPr>
                <w:b/>
                <w:bCs/>
                <w:spacing w:val="7"/>
                <w:sz w:val="20"/>
                <w:szCs w:val="20"/>
              </w:rPr>
              <w:t>毒</w:t>
            </w:r>
            <w:r>
              <w:rPr>
                <w:spacing w:val="-34"/>
                <w:sz w:val="20"/>
                <w:szCs w:val="20"/>
              </w:rPr>
              <w:t xml:space="preserve"> </w:t>
            </w:r>
            <w:r>
              <w:rPr>
                <w:b/>
                <w:bCs/>
                <w:spacing w:val="7"/>
                <w:sz w:val="20"/>
                <w:szCs w:val="20"/>
              </w:rPr>
              <w:t>性</w:t>
            </w:r>
            <w:r>
              <w:rPr>
                <w:spacing w:val="-38"/>
                <w:sz w:val="20"/>
                <w:szCs w:val="20"/>
              </w:rPr>
              <w:t xml:space="preserve"> </w:t>
            </w:r>
            <w:r>
              <w:rPr>
                <w:b/>
                <w:bCs/>
                <w:spacing w:val="7"/>
                <w:sz w:val="20"/>
                <w:szCs w:val="20"/>
              </w:rPr>
              <w:t>及</w:t>
            </w:r>
            <w:r>
              <w:rPr>
                <w:spacing w:val="-36"/>
                <w:sz w:val="20"/>
                <w:szCs w:val="20"/>
              </w:rPr>
              <w:t xml:space="preserve"> </w:t>
            </w:r>
            <w:r>
              <w:rPr>
                <w:b/>
                <w:bCs/>
                <w:spacing w:val="7"/>
                <w:sz w:val="20"/>
                <w:szCs w:val="20"/>
              </w:rPr>
              <w:t>的</w:t>
            </w:r>
            <w:r>
              <w:rPr>
                <w:spacing w:val="-39"/>
                <w:sz w:val="20"/>
                <w:szCs w:val="20"/>
              </w:rPr>
              <w:t xml:space="preserve"> </w:t>
            </w:r>
            <w:r>
              <w:rPr>
                <w:b/>
                <w:bCs/>
                <w:spacing w:val="7"/>
                <w:sz w:val="20"/>
                <w:szCs w:val="20"/>
              </w:rPr>
              <w:t>康</w:t>
            </w:r>
            <w:r>
              <w:rPr>
                <w:spacing w:val="-38"/>
                <w:sz w:val="20"/>
                <w:szCs w:val="20"/>
              </w:rPr>
              <w:t xml:space="preserve"> </w:t>
            </w:r>
            <w:r>
              <w:rPr>
                <w:b/>
                <w:bCs/>
                <w:spacing w:val="7"/>
                <w:sz w:val="20"/>
                <w:szCs w:val="20"/>
              </w:rPr>
              <w:t>危</w:t>
            </w:r>
            <w:r>
              <w:rPr>
                <w:spacing w:val="-36"/>
                <w:sz w:val="20"/>
                <w:szCs w:val="20"/>
              </w:rPr>
              <w:t xml:space="preserve"> </w:t>
            </w:r>
            <w:r>
              <w:rPr>
                <w:b/>
                <w:bCs/>
                <w:spacing w:val="7"/>
                <w:sz w:val="20"/>
                <w:szCs w:val="20"/>
              </w:rPr>
              <w:t>害</w:t>
            </w:r>
          </w:p>
        </w:tc>
        <w:tc>
          <w:tcPr>
            <w:tcW w:w="1576" w:type="dxa"/>
            <w:vAlign w:val="top"/>
          </w:tcPr>
          <w:p w14:paraId="2C95BC32">
            <w:pPr>
              <w:pStyle w:val="7"/>
              <w:spacing w:before="54" w:line="228" w:lineRule="auto"/>
              <w:ind w:left="266"/>
              <w:rPr>
                <w:sz w:val="20"/>
                <w:szCs w:val="20"/>
              </w:rPr>
            </w:pPr>
            <w:r>
              <w:rPr>
                <w:spacing w:val="5"/>
                <w:sz w:val="20"/>
                <w:szCs w:val="20"/>
              </w:rPr>
              <w:t>侵入途径。</w:t>
            </w:r>
          </w:p>
        </w:tc>
        <w:tc>
          <w:tcPr>
            <w:tcW w:w="6949" w:type="dxa"/>
            <w:gridSpan w:val="10"/>
            <w:tcBorders>
              <w:right w:val="single" w:color="000000" w:sz="6" w:space="0"/>
            </w:tcBorders>
            <w:vAlign w:val="top"/>
          </w:tcPr>
          <w:p w14:paraId="2E5C2030">
            <w:pPr>
              <w:pStyle w:val="7"/>
              <w:spacing w:before="54" w:line="228" w:lineRule="auto"/>
              <w:ind w:left="120"/>
              <w:rPr>
                <w:sz w:val="20"/>
                <w:szCs w:val="20"/>
              </w:rPr>
            </w:pPr>
            <w:r>
              <w:rPr>
                <w:spacing w:val="7"/>
                <w:sz w:val="20"/>
                <w:szCs w:val="20"/>
              </w:rPr>
              <w:t>吸入、食入、经皮吸收。</w:t>
            </w:r>
          </w:p>
        </w:tc>
      </w:tr>
      <w:tr w14:paraId="5A0C838B">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317" w:hRule="atLeast"/>
        </w:trPr>
        <w:tc>
          <w:tcPr>
            <w:tcW w:w="801" w:type="dxa"/>
            <w:vMerge w:val="continue"/>
            <w:tcBorders>
              <w:top w:val="nil"/>
              <w:left w:val="single" w:color="000000" w:sz="6" w:space="0"/>
              <w:bottom w:val="nil"/>
              <w:right w:val="single" w:color="000000" w:sz="2" w:space="0"/>
            </w:tcBorders>
            <w:vAlign w:val="top"/>
          </w:tcPr>
          <w:p w14:paraId="0D89F44D">
            <w:pPr>
              <w:rPr>
                <w:rFonts w:ascii="Arial"/>
                <w:sz w:val="21"/>
              </w:rPr>
            </w:pPr>
          </w:p>
        </w:tc>
        <w:tc>
          <w:tcPr>
            <w:tcW w:w="945" w:type="dxa"/>
            <w:vMerge w:val="continue"/>
            <w:tcBorders>
              <w:top w:val="nil"/>
              <w:left w:val="single" w:color="000000" w:sz="2" w:space="0"/>
              <w:bottom w:val="nil"/>
            </w:tcBorders>
            <w:textDirection w:val="tbRlV"/>
            <w:vAlign w:val="top"/>
          </w:tcPr>
          <w:p w14:paraId="2FF8172A">
            <w:pPr>
              <w:rPr>
                <w:rFonts w:ascii="Arial"/>
                <w:sz w:val="21"/>
              </w:rPr>
            </w:pPr>
          </w:p>
        </w:tc>
        <w:tc>
          <w:tcPr>
            <w:tcW w:w="1576" w:type="dxa"/>
            <w:vAlign w:val="top"/>
          </w:tcPr>
          <w:p w14:paraId="6D8A745A">
            <w:pPr>
              <w:pStyle w:val="7"/>
              <w:spacing w:before="56" w:line="228" w:lineRule="auto"/>
              <w:ind w:left="478"/>
              <w:rPr>
                <w:sz w:val="20"/>
                <w:szCs w:val="20"/>
              </w:rPr>
            </w:pPr>
            <w:r>
              <w:rPr>
                <w:spacing w:val="2"/>
                <w:sz w:val="20"/>
                <w:szCs w:val="20"/>
              </w:rPr>
              <w:t>毒性。</w:t>
            </w:r>
          </w:p>
        </w:tc>
        <w:tc>
          <w:tcPr>
            <w:tcW w:w="6949" w:type="dxa"/>
            <w:gridSpan w:val="10"/>
            <w:tcBorders>
              <w:right w:val="single" w:color="000000" w:sz="6" w:space="0"/>
            </w:tcBorders>
            <w:vAlign w:val="top"/>
          </w:tcPr>
          <w:p w14:paraId="1E1F0C96">
            <w:pPr>
              <w:pStyle w:val="7"/>
              <w:spacing w:before="56" w:line="223" w:lineRule="auto"/>
              <w:ind w:left="110"/>
              <w:rPr>
                <w:sz w:val="20"/>
                <w:szCs w:val="20"/>
              </w:rPr>
            </w:pPr>
            <w:r>
              <w:rPr>
                <w:sz w:val="20"/>
                <w:szCs w:val="20"/>
              </w:rPr>
              <w:t>LD</w:t>
            </w:r>
            <w:r>
              <w:rPr>
                <w:spacing w:val="7"/>
                <w:sz w:val="20"/>
                <w:szCs w:val="20"/>
              </w:rPr>
              <w:t>5o</w:t>
            </w:r>
            <w:r>
              <w:rPr>
                <w:spacing w:val="-59"/>
                <w:sz w:val="20"/>
                <w:szCs w:val="20"/>
              </w:rPr>
              <w:t xml:space="preserve"> </w:t>
            </w:r>
            <w:r>
              <w:rPr>
                <w:spacing w:val="7"/>
                <w:sz w:val="20"/>
                <w:szCs w:val="20"/>
              </w:rPr>
              <w:t>:190</w:t>
            </w:r>
            <w:r>
              <w:rPr>
                <w:sz w:val="20"/>
                <w:szCs w:val="20"/>
              </w:rPr>
              <w:t>mg</w:t>
            </w:r>
            <w:r>
              <w:rPr>
                <w:spacing w:val="7"/>
                <w:sz w:val="20"/>
                <w:szCs w:val="20"/>
              </w:rPr>
              <w:t>/</w:t>
            </w:r>
            <w:r>
              <w:rPr>
                <w:sz w:val="20"/>
                <w:szCs w:val="20"/>
              </w:rPr>
              <w:t>kg</w:t>
            </w:r>
            <w:r>
              <w:rPr>
                <w:spacing w:val="7"/>
                <w:sz w:val="20"/>
                <w:szCs w:val="20"/>
              </w:rPr>
              <w:t>（大鼠经口</w:t>
            </w:r>
            <w:r>
              <w:rPr>
                <w:spacing w:val="20"/>
                <w:sz w:val="20"/>
                <w:szCs w:val="20"/>
              </w:rPr>
              <w:t>）；</w:t>
            </w:r>
            <w:r>
              <w:rPr>
                <w:sz w:val="20"/>
                <w:szCs w:val="20"/>
              </w:rPr>
              <w:t>LC</w:t>
            </w:r>
            <w:r>
              <w:rPr>
                <w:spacing w:val="7"/>
                <w:sz w:val="20"/>
                <w:szCs w:val="20"/>
              </w:rPr>
              <w:t>50:</w:t>
            </w:r>
          </w:p>
        </w:tc>
      </w:tr>
      <w:tr w14:paraId="4D483814">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1593" w:hRule="atLeast"/>
        </w:trPr>
        <w:tc>
          <w:tcPr>
            <w:tcW w:w="801" w:type="dxa"/>
            <w:vMerge w:val="continue"/>
            <w:tcBorders>
              <w:top w:val="nil"/>
              <w:left w:val="single" w:color="000000" w:sz="6" w:space="0"/>
              <w:bottom w:val="nil"/>
              <w:right w:val="single" w:color="000000" w:sz="2" w:space="0"/>
            </w:tcBorders>
            <w:vAlign w:val="top"/>
          </w:tcPr>
          <w:p w14:paraId="36DE585E">
            <w:pPr>
              <w:rPr>
                <w:rFonts w:ascii="Arial"/>
                <w:sz w:val="21"/>
              </w:rPr>
            </w:pPr>
          </w:p>
        </w:tc>
        <w:tc>
          <w:tcPr>
            <w:tcW w:w="945" w:type="dxa"/>
            <w:vMerge w:val="continue"/>
            <w:tcBorders>
              <w:top w:val="nil"/>
              <w:left w:val="single" w:color="000000" w:sz="2" w:space="0"/>
              <w:bottom w:val="nil"/>
            </w:tcBorders>
            <w:textDirection w:val="tbRlV"/>
            <w:vAlign w:val="top"/>
          </w:tcPr>
          <w:p w14:paraId="5FC1DF5A">
            <w:pPr>
              <w:rPr>
                <w:rFonts w:ascii="Arial"/>
                <w:sz w:val="21"/>
              </w:rPr>
            </w:pPr>
          </w:p>
        </w:tc>
        <w:tc>
          <w:tcPr>
            <w:tcW w:w="1576" w:type="dxa"/>
            <w:vAlign w:val="top"/>
          </w:tcPr>
          <w:p w14:paraId="7953053B">
            <w:pPr>
              <w:spacing w:line="313" w:lineRule="auto"/>
              <w:rPr>
                <w:rFonts w:ascii="Arial"/>
                <w:sz w:val="21"/>
              </w:rPr>
            </w:pPr>
          </w:p>
          <w:p w14:paraId="539A1339">
            <w:pPr>
              <w:spacing w:line="313" w:lineRule="auto"/>
              <w:rPr>
                <w:rFonts w:ascii="Arial"/>
                <w:sz w:val="21"/>
              </w:rPr>
            </w:pPr>
          </w:p>
          <w:p w14:paraId="3DD047BD">
            <w:pPr>
              <w:pStyle w:val="7"/>
              <w:spacing w:before="65" w:line="228" w:lineRule="auto"/>
              <w:ind w:left="370"/>
              <w:rPr>
                <w:sz w:val="20"/>
                <w:szCs w:val="20"/>
              </w:rPr>
            </w:pPr>
            <w:r>
              <w:rPr>
                <w:spacing w:val="7"/>
                <w:sz w:val="20"/>
                <w:szCs w:val="20"/>
              </w:rPr>
              <w:t>健康危害</w:t>
            </w:r>
          </w:p>
        </w:tc>
        <w:tc>
          <w:tcPr>
            <w:tcW w:w="6949" w:type="dxa"/>
            <w:gridSpan w:val="10"/>
            <w:tcBorders>
              <w:right w:val="single" w:color="000000" w:sz="6" w:space="0"/>
            </w:tcBorders>
            <w:vAlign w:val="top"/>
          </w:tcPr>
          <w:p w14:paraId="22B40017">
            <w:pPr>
              <w:pStyle w:val="7"/>
              <w:spacing w:before="149" w:line="252" w:lineRule="auto"/>
              <w:ind w:left="110" w:right="142" w:firstLine="8"/>
              <w:jc w:val="both"/>
              <w:rPr>
                <w:sz w:val="20"/>
                <w:szCs w:val="20"/>
              </w:rPr>
            </w:pPr>
            <w:r>
              <w:rPr>
                <w:spacing w:val="6"/>
                <w:sz w:val="20"/>
                <w:szCs w:val="20"/>
              </w:rPr>
              <w:t>急性中毒：吸入后可引起急性呼吸道刺激症状、鼻出血、声音嘶哑、鼻黏</w:t>
            </w:r>
            <w:r>
              <w:rPr>
                <w:spacing w:val="7"/>
                <w:sz w:val="20"/>
                <w:szCs w:val="20"/>
              </w:rPr>
              <w:t>膜萎缩，有时出现哮喘和发绀。重者可发生化学性肺炎</w:t>
            </w:r>
            <w:r>
              <w:rPr>
                <w:spacing w:val="6"/>
                <w:sz w:val="20"/>
                <w:szCs w:val="20"/>
              </w:rPr>
              <w:t>。口服可刺激和腐</w:t>
            </w:r>
            <w:r>
              <w:rPr>
                <w:spacing w:val="9"/>
                <w:sz w:val="20"/>
                <w:szCs w:val="20"/>
              </w:rPr>
              <w:t>蚀消化道，引起恶心、呕吐、腹痛、血便等；重者出现呼吸困难、</w:t>
            </w:r>
            <w:r>
              <w:rPr>
                <w:spacing w:val="8"/>
                <w:sz w:val="20"/>
                <w:szCs w:val="20"/>
              </w:rPr>
              <w:t>发绀、</w:t>
            </w:r>
            <w:r>
              <w:rPr>
                <w:spacing w:val="3"/>
                <w:sz w:val="20"/>
                <w:szCs w:val="20"/>
              </w:rPr>
              <w:t>休克、肝损害及急性肾衰竭等。慢性影响：</w:t>
            </w:r>
            <w:r>
              <w:rPr>
                <w:spacing w:val="2"/>
                <w:sz w:val="20"/>
                <w:szCs w:val="20"/>
              </w:rPr>
              <w:t>有接触性皮炎、铬溃疡、鼻炎、</w:t>
            </w:r>
            <w:r>
              <w:rPr>
                <w:spacing w:val="8"/>
                <w:sz w:val="20"/>
                <w:szCs w:val="20"/>
              </w:rPr>
              <w:t>鼻中隔穿孔及呼吸道炎症等。</w:t>
            </w:r>
          </w:p>
        </w:tc>
      </w:tr>
      <w:tr w14:paraId="2822C165">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1365" w:hRule="atLeast"/>
        </w:trPr>
        <w:tc>
          <w:tcPr>
            <w:tcW w:w="801" w:type="dxa"/>
            <w:vMerge w:val="continue"/>
            <w:tcBorders>
              <w:top w:val="nil"/>
              <w:left w:val="single" w:color="000000" w:sz="6" w:space="0"/>
              <w:bottom w:val="nil"/>
              <w:right w:val="single" w:color="000000" w:sz="2" w:space="0"/>
            </w:tcBorders>
            <w:vAlign w:val="top"/>
          </w:tcPr>
          <w:p w14:paraId="4ACB8FC6">
            <w:pPr>
              <w:rPr>
                <w:rFonts w:ascii="Arial"/>
                <w:sz w:val="21"/>
              </w:rPr>
            </w:pPr>
          </w:p>
        </w:tc>
        <w:tc>
          <w:tcPr>
            <w:tcW w:w="945" w:type="dxa"/>
            <w:vMerge w:val="continue"/>
            <w:tcBorders>
              <w:top w:val="nil"/>
              <w:left w:val="single" w:color="000000" w:sz="2" w:space="0"/>
            </w:tcBorders>
            <w:textDirection w:val="tbRlV"/>
            <w:vAlign w:val="top"/>
          </w:tcPr>
          <w:p w14:paraId="61408789">
            <w:pPr>
              <w:rPr>
                <w:rFonts w:ascii="Arial"/>
                <w:sz w:val="21"/>
              </w:rPr>
            </w:pPr>
          </w:p>
        </w:tc>
        <w:tc>
          <w:tcPr>
            <w:tcW w:w="1576" w:type="dxa"/>
            <w:vAlign w:val="top"/>
          </w:tcPr>
          <w:p w14:paraId="653E2B8C">
            <w:pPr>
              <w:spacing w:line="257" w:lineRule="auto"/>
              <w:rPr>
                <w:rFonts w:ascii="Arial"/>
                <w:sz w:val="21"/>
              </w:rPr>
            </w:pPr>
          </w:p>
          <w:p w14:paraId="38E8EE25">
            <w:pPr>
              <w:spacing w:line="257" w:lineRule="auto"/>
              <w:rPr>
                <w:rFonts w:ascii="Arial"/>
                <w:sz w:val="21"/>
              </w:rPr>
            </w:pPr>
          </w:p>
          <w:p w14:paraId="29B90950">
            <w:pPr>
              <w:pStyle w:val="7"/>
              <w:spacing w:before="65" w:line="228" w:lineRule="auto"/>
              <w:ind w:left="377"/>
              <w:rPr>
                <w:sz w:val="20"/>
                <w:szCs w:val="20"/>
              </w:rPr>
            </w:pPr>
            <w:r>
              <w:rPr>
                <w:spacing w:val="5"/>
                <w:sz w:val="20"/>
                <w:szCs w:val="20"/>
              </w:rPr>
              <w:t>急救方法</w:t>
            </w:r>
          </w:p>
        </w:tc>
        <w:tc>
          <w:tcPr>
            <w:tcW w:w="6949" w:type="dxa"/>
            <w:gridSpan w:val="10"/>
            <w:tcBorders>
              <w:right w:val="single" w:color="000000" w:sz="6" w:space="0"/>
            </w:tcBorders>
            <w:vAlign w:val="top"/>
          </w:tcPr>
          <w:p w14:paraId="0CEC8C0B">
            <w:pPr>
              <w:pStyle w:val="7"/>
              <w:spacing w:before="38" w:line="243" w:lineRule="auto"/>
              <w:ind w:left="113" w:right="159" w:firstLine="2"/>
              <w:jc w:val="both"/>
              <w:rPr>
                <w:sz w:val="20"/>
                <w:szCs w:val="20"/>
              </w:rPr>
            </w:pPr>
            <w:r>
              <w:rPr>
                <w:spacing w:val="2"/>
                <w:sz w:val="20"/>
                <w:szCs w:val="20"/>
              </w:rPr>
              <w:t>皮肤接触：脱去被污染的衣着，用肥皂水和清水彻底冲洗皮肤。眼</w:t>
            </w:r>
            <w:r>
              <w:rPr>
                <w:spacing w:val="1"/>
                <w:sz w:val="20"/>
                <w:szCs w:val="20"/>
              </w:rPr>
              <w:t>睛接触：</w:t>
            </w:r>
            <w:r>
              <w:rPr>
                <w:spacing w:val="7"/>
                <w:sz w:val="20"/>
                <w:szCs w:val="20"/>
              </w:rPr>
              <w:t>提起眼睑，用流动清水或生理盐水冲洗。就</w:t>
            </w:r>
            <w:r>
              <w:rPr>
                <w:spacing w:val="6"/>
                <w:sz w:val="20"/>
                <w:szCs w:val="20"/>
              </w:rPr>
              <w:t>医。吸入：迅速脱离现场至空</w:t>
            </w:r>
            <w:r>
              <w:rPr>
                <w:spacing w:val="7"/>
                <w:sz w:val="20"/>
                <w:szCs w:val="20"/>
              </w:rPr>
              <w:t>气新鲜处。保持呼吸道通畅。如呼吸困难，给输氧</w:t>
            </w:r>
            <w:r>
              <w:rPr>
                <w:spacing w:val="6"/>
                <w:sz w:val="20"/>
                <w:szCs w:val="20"/>
              </w:rPr>
              <w:t>。如呼吸停止，立即进</w:t>
            </w:r>
            <w:r>
              <w:rPr>
                <w:spacing w:val="8"/>
                <w:sz w:val="20"/>
                <w:szCs w:val="20"/>
              </w:rPr>
              <w:t>行人工呼吸。就医。食入：误服者用水漱口，用清水或</w:t>
            </w:r>
            <w:r>
              <w:rPr>
                <w:spacing w:val="-7"/>
                <w:sz w:val="20"/>
                <w:szCs w:val="20"/>
              </w:rPr>
              <w:t xml:space="preserve"> </w:t>
            </w:r>
            <w:r>
              <w:rPr>
                <w:spacing w:val="8"/>
                <w:sz w:val="20"/>
                <w:szCs w:val="20"/>
              </w:rPr>
              <w:t>1%硫代硫酸钠溶液洗胃。给饮牛奶或蛋清。就医。</w:t>
            </w:r>
          </w:p>
        </w:tc>
      </w:tr>
      <w:tr w14:paraId="2860A3DA">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317" w:hRule="atLeast"/>
        </w:trPr>
        <w:tc>
          <w:tcPr>
            <w:tcW w:w="801" w:type="dxa"/>
            <w:vMerge w:val="continue"/>
            <w:tcBorders>
              <w:top w:val="nil"/>
              <w:left w:val="single" w:color="000000" w:sz="6" w:space="0"/>
              <w:bottom w:val="nil"/>
              <w:right w:val="single" w:color="000000" w:sz="2" w:space="0"/>
            </w:tcBorders>
            <w:vAlign w:val="top"/>
          </w:tcPr>
          <w:p w14:paraId="7425F301">
            <w:pPr>
              <w:rPr>
                <w:rFonts w:ascii="Arial"/>
                <w:sz w:val="21"/>
              </w:rPr>
            </w:pPr>
          </w:p>
        </w:tc>
        <w:tc>
          <w:tcPr>
            <w:tcW w:w="945" w:type="dxa"/>
            <w:vMerge w:val="restart"/>
            <w:tcBorders>
              <w:left w:val="single" w:color="000000" w:sz="2" w:space="0"/>
              <w:bottom w:val="nil"/>
            </w:tcBorders>
            <w:vAlign w:val="top"/>
          </w:tcPr>
          <w:p w14:paraId="3CD5E1B2">
            <w:pPr>
              <w:spacing w:line="244" w:lineRule="auto"/>
              <w:rPr>
                <w:rFonts w:ascii="Arial"/>
                <w:sz w:val="21"/>
              </w:rPr>
            </w:pPr>
          </w:p>
          <w:p w14:paraId="1F360DA2">
            <w:pPr>
              <w:spacing w:line="244" w:lineRule="auto"/>
              <w:rPr>
                <w:rFonts w:ascii="Arial"/>
                <w:sz w:val="21"/>
              </w:rPr>
            </w:pPr>
          </w:p>
          <w:p w14:paraId="4C80B907">
            <w:pPr>
              <w:spacing w:line="244" w:lineRule="auto"/>
              <w:rPr>
                <w:rFonts w:ascii="Arial"/>
                <w:sz w:val="21"/>
              </w:rPr>
            </w:pPr>
          </w:p>
          <w:p w14:paraId="27153261">
            <w:pPr>
              <w:spacing w:line="244" w:lineRule="auto"/>
              <w:rPr>
                <w:rFonts w:ascii="Arial"/>
                <w:sz w:val="21"/>
              </w:rPr>
            </w:pPr>
          </w:p>
          <w:p w14:paraId="53CCB48D">
            <w:pPr>
              <w:spacing w:line="244" w:lineRule="auto"/>
              <w:rPr>
                <w:rFonts w:ascii="Arial"/>
                <w:sz w:val="21"/>
              </w:rPr>
            </w:pPr>
          </w:p>
          <w:p w14:paraId="7C88FEAC">
            <w:pPr>
              <w:spacing w:line="244" w:lineRule="auto"/>
              <w:rPr>
                <w:rFonts w:ascii="Arial"/>
                <w:sz w:val="21"/>
              </w:rPr>
            </w:pPr>
          </w:p>
          <w:p w14:paraId="3773C888">
            <w:pPr>
              <w:spacing w:line="245" w:lineRule="auto"/>
              <w:rPr>
                <w:rFonts w:ascii="Arial"/>
                <w:sz w:val="21"/>
              </w:rPr>
            </w:pPr>
          </w:p>
          <w:p w14:paraId="086D1141">
            <w:pPr>
              <w:spacing w:line="245" w:lineRule="auto"/>
              <w:rPr>
                <w:rFonts w:ascii="Arial"/>
                <w:sz w:val="21"/>
              </w:rPr>
            </w:pPr>
          </w:p>
          <w:p w14:paraId="34D111FF">
            <w:pPr>
              <w:pStyle w:val="7"/>
              <w:spacing w:before="65" w:line="253" w:lineRule="auto"/>
              <w:ind w:left="311" w:right="213" w:firstLine="2"/>
              <w:jc w:val="both"/>
              <w:rPr>
                <w:sz w:val="20"/>
                <w:szCs w:val="20"/>
              </w:rPr>
            </w:pPr>
            <w:r>
              <w:rPr>
                <w:b/>
                <w:bCs/>
                <w:spacing w:val="4"/>
                <w:sz w:val="20"/>
                <w:szCs w:val="20"/>
              </w:rPr>
              <w:t>燃烧</w:t>
            </w:r>
            <w:r>
              <w:rPr>
                <w:b/>
                <w:bCs/>
                <w:spacing w:val="5"/>
                <w:sz w:val="20"/>
                <w:szCs w:val="20"/>
              </w:rPr>
              <w:t>爆炸危险</w:t>
            </w:r>
            <w:r>
              <w:rPr>
                <w:b/>
                <w:bCs/>
                <w:spacing w:val="31"/>
                <w:w w:val="138"/>
                <w:sz w:val="20"/>
                <w:szCs w:val="20"/>
              </w:rPr>
              <w:t>性</w:t>
            </w:r>
          </w:p>
        </w:tc>
        <w:tc>
          <w:tcPr>
            <w:tcW w:w="1576" w:type="dxa"/>
            <w:vAlign w:val="top"/>
          </w:tcPr>
          <w:p w14:paraId="2E9CC2C4">
            <w:pPr>
              <w:pStyle w:val="7"/>
              <w:spacing w:before="58" w:line="228" w:lineRule="auto"/>
              <w:ind w:left="108"/>
              <w:rPr>
                <w:sz w:val="20"/>
                <w:szCs w:val="20"/>
              </w:rPr>
            </w:pPr>
            <w:r>
              <w:rPr>
                <w:spacing w:val="7"/>
                <w:sz w:val="20"/>
                <w:szCs w:val="20"/>
              </w:rPr>
              <w:t>燃烧性</w:t>
            </w:r>
          </w:p>
        </w:tc>
        <w:tc>
          <w:tcPr>
            <w:tcW w:w="1181" w:type="dxa"/>
            <w:gridSpan w:val="2"/>
            <w:vAlign w:val="top"/>
          </w:tcPr>
          <w:p w14:paraId="6D36DC8C">
            <w:pPr>
              <w:pStyle w:val="7"/>
              <w:spacing w:before="58" w:line="229" w:lineRule="auto"/>
              <w:ind w:left="386"/>
              <w:rPr>
                <w:sz w:val="20"/>
                <w:szCs w:val="20"/>
              </w:rPr>
            </w:pPr>
            <w:r>
              <w:rPr>
                <w:spacing w:val="3"/>
                <w:sz w:val="20"/>
                <w:szCs w:val="20"/>
              </w:rPr>
              <w:t>不然</w:t>
            </w:r>
          </w:p>
        </w:tc>
        <w:tc>
          <w:tcPr>
            <w:tcW w:w="2262" w:type="dxa"/>
            <w:gridSpan w:val="4"/>
            <w:vAlign w:val="top"/>
          </w:tcPr>
          <w:p w14:paraId="4162434A">
            <w:pPr>
              <w:pStyle w:val="7"/>
              <w:spacing w:before="58" w:line="228" w:lineRule="auto"/>
              <w:ind w:left="612"/>
              <w:rPr>
                <w:sz w:val="20"/>
                <w:szCs w:val="20"/>
              </w:rPr>
            </w:pPr>
            <w:r>
              <w:rPr>
                <w:spacing w:val="8"/>
                <w:sz w:val="20"/>
                <w:szCs w:val="20"/>
              </w:rPr>
              <w:t>燃烧分解物</w:t>
            </w:r>
          </w:p>
        </w:tc>
        <w:tc>
          <w:tcPr>
            <w:tcW w:w="3506" w:type="dxa"/>
            <w:gridSpan w:val="4"/>
            <w:tcBorders>
              <w:right w:val="single" w:color="000000" w:sz="6" w:space="0"/>
            </w:tcBorders>
            <w:vAlign w:val="top"/>
          </w:tcPr>
          <w:p w14:paraId="0D0D8B12">
            <w:pPr>
              <w:pStyle w:val="7"/>
              <w:spacing w:before="59" w:line="228" w:lineRule="auto"/>
              <w:ind w:left="551"/>
              <w:rPr>
                <w:sz w:val="20"/>
                <w:szCs w:val="20"/>
              </w:rPr>
            </w:pPr>
            <w:r>
              <w:rPr>
                <w:spacing w:val="9"/>
                <w:sz w:val="20"/>
                <w:szCs w:val="20"/>
              </w:rPr>
              <w:t>可能产生有害的毒性烟雾</w:t>
            </w:r>
          </w:p>
        </w:tc>
      </w:tr>
      <w:tr w14:paraId="795BA8EE">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317" w:hRule="atLeast"/>
        </w:trPr>
        <w:tc>
          <w:tcPr>
            <w:tcW w:w="801" w:type="dxa"/>
            <w:vMerge w:val="continue"/>
            <w:tcBorders>
              <w:top w:val="nil"/>
              <w:left w:val="single" w:color="000000" w:sz="6" w:space="0"/>
              <w:bottom w:val="nil"/>
              <w:right w:val="single" w:color="000000" w:sz="2" w:space="0"/>
            </w:tcBorders>
            <w:vAlign w:val="top"/>
          </w:tcPr>
          <w:p w14:paraId="71AF5AA0">
            <w:pPr>
              <w:rPr>
                <w:rFonts w:ascii="Arial"/>
                <w:sz w:val="21"/>
              </w:rPr>
            </w:pPr>
          </w:p>
        </w:tc>
        <w:tc>
          <w:tcPr>
            <w:tcW w:w="945" w:type="dxa"/>
            <w:vMerge w:val="continue"/>
            <w:tcBorders>
              <w:top w:val="nil"/>
              <w:left w:val="single" w:color="000000" w:sz="2" w:space="0"/>
              <w:bottom w:val="nil"/>
            </w:tcBorders>
            <w:vAlign w:val="top"/>
          </w:tcPr>
          <w:p w14:paraId="2A18BF1A">
            <w:pPr>
              <w:rPr>
                <w:rFonts w:ascii="Arial"/>
                <w:sz w:val="21"/>
              </w:rPr>
            </w:pPr>
          </w:p>
        </w:tc>
        <w:tc>
          <w:tcPr>
            <w:tcW w:w="1576" w:type="dxa"/>
            <w:vAlign w:val="top"/>
          </w:tcPr>
          <w:p w14:paraId="6A1F1EC9">
            <w:pPr>
              <w:pStyle w:val="7"/>
              <w:spacing w:before="58" w:line="229" w:lineRule="auto"/>
              <w:ind w:left="127"/>
              <w:rPr>
                <w:sz w:val="20"/>
                <w:szCs w:val="20"/>
              </w:rPr>
            </w:pPr>
            <w:r>
              <w:rPr>
                <w:spacing w:val="-2"/>
                <w:sz w:val="20"/>
                <w:szCs w:val="20"/>
              </w:rPr>
              <w:t>闪点</w:t>
            </w:r>
            <w:r>
              <w:rPr>
                <w:spacing w:val="22"/>
                <w:sz w:val="20"/>
                <w:szCs w:val="20"/>
              </w:rPr>
              <w:t xml:space="preserve"> </w:t>
            </w:r>
            <w:r>
              <w:rPr>
                <w:spacing w:val="-2"/>
                <w:sz w:val="20"/>
                <w:szCs w:val="20"/>
              </w:rPr>
              <w:t>(℃)</w:t>
            </w:r>
          </w:p>
        </w:tc>
        <w:tc>
          <w:tcPr>
            <w:tcW w:w="1181" w:type="dxa"/>
            <w:gridSpan w:val="2"/>
            <w:vAlign w:val="top"/>
          </w:tcPr>
          <w:p w14:paraId="72A1D36F">
            <w:pPr>
              <w:pStyle w:val="7"/>
              <w:spacing w:before="58" w:line="229" w:lineRule="auto"/>
              <w:ind w:left="541"/>
              <w:rPr>
                <w:sz w:val="20"/>
                <w:szCs w:val="20"/>
              </w:rPr>
            </w:pPr>
            <w:r>
              <w:rPr>
                <w:sz w:val="20"/>
                <w:szCs w:val="20"/>
              </w:rPr>
              <w:t>/</w:t>
            </w:r>
          </w:p>
        </w:tc>
        <w:tc>
          <w:tcPr>
            <w:tcW w:w="2262" w:type="dxa"/>
            <w:gridSpan w:val="4"/>
            <w:vAlign w:val="top"/>
          </w:tcPr>
          <w:p w14:paraId="57790CAA">
            <w:pPr>
              <w:pStyle w:val="7"/>
              <w:spacing w:before="58" w:line="227" w:lineRule="auto"/>
              <w:ind w:left="399"/>
              <w:rPr>
                <w:sz w:val="20"/>
                <w:szCs w:val="20"/>
              </w:rPr>
            </w:pPr>
            <w:r>
              <w:rPr>
                <w:spacing w:val="7"/>
                <w:sz w:val="20"/>
                <w:szCs w:val="20"/>
              </w:rPr>
              <w:t>爆炸上限（v%）</w:t>
            </w:r>
          </w:p>
        </w:tc>
        <w:tc>
          <w:tcPr>
            <w:tcW w:w="3506" w:type="dxa"/>
            <w:gridSpan w:val="4"/>
            <w:tcBorders>
              <w:right w:val="single" w:color="000000" w:sz="6" w:space="0"/>
            </w:tcBorders>
            <w:vAlign w:val="top"/>
          </w:tcPr>
          <w:p w14:paraId="2F2A6400">
            <w:pPr>
              <w:pStyle w:val="7"/>
              <w:spacing w:before="58" w:line="229" w:lineRule="auto"/>
              <w:ind w:left="1650"/>
              <w:rPr>
                <w:sz w:val="20"/>
                <w:szCs w:val="20"/>
              </w:rPr>
            </w:pPr>
            <w:r>
              <w:rPr>
                <w:sz w:val="20"/>
                <w:szCs w:val="20"/>
              </w:rPr>
              <w:t>/</w:t>
            </w:r>
          </w:p>
        </w:tc>
      </w:tr>
      <w:tr w14:paraId="2E1E7B78">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502" w:hRule="atLeast"/>
        </w:trPr>
        <w:tc>
          <w:tcPr>
            <w:tcW w:w="801" w:type="dxa"/>
            <w:vMerge w:val="continue"/>
            <w:tcBorders>
              <w:top w:val="nil"/>
              <w:left w:val="single" w:color="000000" w:sz="6" w:space="0"/>
              <w:bottom w:val="nil"/>
              <w:right w:val="single" w:color="000000" w:sz="2" w:space="0"/>
            </w:tcBorders>
            <w:vAlign w:val="top"/>
          </w:tcPr>
          <w:p w14:paraId="0951CA04">
            <w:pPr>
              <w:rPr>
                <w:rFonts w:ascii="Arial"/>
                <w:sz w:val="21"/>
              </w:rPr>
            </w:pPr>
          </w:p>
        </w:tc>
        <w:tc>
          <w:tcPr>
            <w:tcW w:w="945" w:type="dxa"/>
            <w:vMerge w:val="continue"/>
            <w:tcBorders>
              <w:top w:val="nil"/>
              <w:left w:val="single" w:color="000000" w:sz="2" w:space="0"/>
              <w:bottom w:val="nil"/>
            </w:tcBorders>
            <w:vAlign w:val="top"/>
          </w:tcPr>
          <w:p w14:paraId="101C72F1">
            <w:pPr>
              <w:rPr>
                <w:rFonts w:ascii="Arial"/>
                <w:sz w:val="21"/>
              </w:rPr>
            </w:pPr>
          </w:p>
        </w:tc>
        <w:tc>
          <w:tcPr>
            <w:tcW w:w="1576" w:type="dxa"/>
            <w:vAlign w:val="top"/>
          </w:tcPr>
          <w:p w14:paraId="49B164A4">
            <w:pPr>
              <w:pStyle w:val="7"/>
              <w:spacing w:before="152" w:line="229" w:lineRule="auto"/>
              <w:ind w:left="124"/>
              <w:rPr>
                <w:sz w:val="18"/>
                <w:szCs w:val="18"/>
              </w:rPr>
            </w:pPr>
            <w:r>
              <w:rPr>
                <w:spacing w:val="1"/>
                <w:sz w:val="20"/>
                <w:szCs w:val="20"/>
              </w:rPr>
              <w:t>引燃温度</w:t>
            </w:r>
            <w:r>
              <w:rPr>
                <w:spacing w:val="20"/>
                <w:sz w:val="20"/>
                <w:szCs w:val="20"/>
              </w:rPr>
              <w:t xml:space="preserve"> </w:t>
            </w:r>
            <w:r>
              <w:rPr>
                <w:spacing w:val="1"/>
                <w:sz w:val="20"/>
                <w:szCs w:val="20"/>
              </w:rPr>
              <w:t>(</w:t>
            </w:r>
            <w:r>
              <w:rPr>
                <w:spacing w:val="1"/>
                <w:sz w:val="18"/>
                <w:szCs w:val="18"/>
              </w:rPr>
              <w:t>℃)</w:t>
            </w:r>
          </w:p>
        </w:tc>
        <w:tc>
          <w:tcPr>
            <w:tcW w:w="1181" w:type="dxa"/>
            <w:gridSpan w:val="2"/>
            <w:vAlign w:val="top"/>
          </w:tcPr>
          <w:p w14:paraId="2E425D36">
            <w:pPr>
              <w:pStyle w:val="7"/>
              <w:spacing w:before="152" w:line="233" w:lineRule="auto"/>
              <w:ind w:left="541"/>
              <w:rPr>
                <w:sz w:val="20"/>
                <w:szCs w:val="20"/>
              </w:rPr>
            </w:pPr>
            <w:r>
              <w:rPr>
                <w:sz w:val="20"/>
                <w:szCs w:val="20"/>
              </w:rPr>
              <w:t>/</w:t>
            </w:r>
          </w:p>
        </w:tc>
        <w:tc>
          <w:tcPr>
            <w:tcW w:w="2262" w:type="dxa"/>
            <w:gridSpan w:val="4"/>
            <w:vAlign w:val="top"/>
          </w:tcPr>
          <w:p w14:paraId="21ABF3DC">
            <w:pPr>
              <w:pStyle w:val="7"/>
              <w:spacing w:before="152" w:line="227" w:lineRule="auto"/>
              <w:ind w:left="399"/>
              <w:rPr>
                <w:sz w:val="20"/>
                <w:szCs w:val="20"/>
              </w:rPr>
            </w:pPr>
            <w:r>
              <w:rPr>
                <w:spacing w:val="7"/>
                <w:sz w:val="20"/>
                <w:szCs w:val="20"/>
              </w:rPr>
              <w:t>爆炸下限（v%）</w:t>
            </w:r>
          </w:p>
        </w:tc>
        <w:tc>
          <w:tcPr>
            <w:tcW w:w="3506" w:type="dxa"/>
            <w:gridSpan w:val="4"/>
            <w:tcBorders>
              <w:right w:val="single" w:color="000000" w:sz="6" w:space="0"/>
            </w:tcBorders>
            <w:vAlign w:val="top"/>
          </w:tcPr>
          <w:p w14:paraId="3B18B269">
            <w:pPr>
              <w:pStyle w:val="7"/>
              <w:spacing w:before="152" w:line="233" w:lineRule="auto"/>
              <w:ind w:left="1650"/>
              <w:rPr>
                <w:sz w:val="20"/>
                <w:szCs w:val="20"/>
              </w:rPr>
            </w:pPr>
            <w:r>
              <w:rPr>
                <w:sz w:val="20"/>
                <w:szCs w:val="20"/>
              </w:rPr>
              <w:t>/</w:t>
            </w:r>
          </w:p>
        </w:tc>
      </w:tr>
      <w:tr w14:paraId="7B34C69F">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1093" w:hRule="atLeast"/>
        </w:trPr>
        <w:tc>
          <w:tcPr>
            <w:tcW w:w="801" w:type="dxa"/>
            <w:vMerge w:val="continue"/>
            <w:tcBorders>
              <w:top w:val="nil"/>
              <w:left w:val="single" w:color="000000" w:sz="6" w:space="0"/>
              <w:bottom w:val="nil"/>
              <w:right w:val="single" w:color="000000" w:sz="2" w:space="0"/>
            </w:tcBorders>
            <w:vAlign w:val="top"/>
          </w:tcPr>
          <w:p w14:paraId="794AA2D8">
            <w:pPr>
              <w:rPr>
                <w:rFonts w:ascii="Arial"/>
                <w:sz w:val="21"/>
              </w:rPr>
            </w:pPr>
          </w:p>
        </w:tc>
        <w:tc>
          <w:tcPr>
            <w:tcW w:w="945" w:type="dxa"/>
            <w:vMerge w:val="continue"/>
            <w:tcBorders>
              <w:top w:val="nil"/>
              <w:left w:val="single" w:color="000000" w:sz="2" w:space="0"/>
              <w:bottom w:val="nil"/>
            </w:tcBorders>
            <w:vAlign w:val="top"/>
          </w:tcPr>
          <w:p w14:paraId="40550CC3">
            <w:pPr>
              <w:rPr>
                <w:rFonts w:ascii="Arial"/>
                <w:sz w:val="21"/>
              </w:rPr>
            </w:pPr>
          </w:p>
        </w:tc>
        <w:tc>
          <w:tcPr>
            <w:tcW w:w="1576" w:type="dxa"/>
            <w:vAlign w:val="top"/>
          </w:tcPr>
          <w:p w14:paraId="5C3AE3F8">
            <w:pPr>
              <w:spacing w:line="382" w:lineRule="auto"/>
              <w:rPr>
                <w:rFonts w:ascii="Arial"/>
                <w:sz w:val="21"/>
              </w:rPr>
            </w:pPr>
          </w:p>
          <w:p w14:paraId="50097BA0">
            <w:pPr>
              <w:pStyle w:val="7"/>
              <w:spacing w:before="65" w:line="228" w:lineRule="auto"/>
              <w:ind w:left="111"/>
              <w:rPr>
                <w:sz w:val="20"/>
                <w:szCs w:val="20"/>
              </w:rPr>
            </w:pPr>
            <w:r>
              <w:rPr>
                <w:spacing w:val="6"/>
                <w:sz w:val="20"/>
                <w:szCs w:val="20"/>
              </w:rPr>
              <w:t>危险特性</w:t>
            </w:r>
          </w:p>
        </w:tc>
        <w:tc>
          <w:tcPr>
            <w:tcW w:w="6949" w:type="dxa"/>
            <w:gridSpan w:val="10"/>
            <w:tcBorders>
              <w:right w:val="single" w:color="000000" w:sz="6" w:space="0"/>
            </w:tcBorders>
            <w:vAlign w:val="top"/>
          </w:tcPr>
          <w:p w14:paraId="1F33FEE2">
            <w:pPr>
              <w:pStyle w:val="7"/>
              <w:spacing w:before="42"/>
              <w:ind w:left="113" w:right="151" w:firstLine="4"/>
              <w:jc w:val="both"/>
              <w:rPr>
                <w:sz w:val="20"/>
                <w:szCs w:val="20"/>
              </w:rPr>
            </w:pPr>
            <w:r>
              <w:rPr>
                <w:spacing w:val="6"/>
                <w:sz w:val="20"/>
                <w:szCs w:val="20"/>
              </w:rPr>
              <w:t>强氧化剂。遇强酸或高温时能释放出氧气，从而促使有机物燃烧。与硝酸</w:t>
            </w:r>
            <w:r>
              <w:rPr>
                <w:spacing w:val="8"/>
                <w:sz w:val="20"/>
                <w:szCs w:val="20"/>
              </w:rPr>
              <w:t>盐、氯酸盐接触剧烈反应，有水时与硫化钠混合能引起自燃。与还原剂、</w:t>
            </w:r>
            <w:r>
              <w:rPr>
                <w:spacing w:val="7"/>
                <w:sz w:val="20"/>
                <w:szCs w:val="20"/>
              </w:rPr>
              <w:t>有机物、易燃物如硫、磷或金属粉末等混合可形成</w:t>
            </w:r>
            <w:r>
              <w:rPr>
                <w:spacing w:val="6"/>
                <w:sz w:val="20"/>
                <w:szCs w:val="20"/>
              </w:rPr>
              <w:t>爆炸性混合物。具有较强的腐蚀性。</w:t>
            </w:r>
          </w:p>
        </w:tc>
      </w:tr>
      <w:tr w14:paraId="4A627416">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317" w:hRule="atLeast"/>
        </w:trPr>
        <w:tc>
          <w:tcPr>
            <w:tcW w:w="801" w:type="dxa"/>
            <w:vMerge w:val="continue"/>
            <w:tcBorders>
              <w:top w:val="nil"/>
              <w:left w:val="single" w:color="000000" w:sz="6" w:space="0"/>
              <w:bottom w:val="nil"/>
              <w:right w:val="single" w:color="000000" w:sz="2" w:space="0"/>
            </w:tcBorders>
            <w:vAlign w:val="top"/>
          </w:tcPr>
          <w:p w14:paraId="30CDA367">
            <w:pPr>
              <w:rPr>
                <w:rFonts w:ascii="Arial"/>
                <w:sz w:val="21"/>
              </w:rPr>
            </w:pPr>
          </w:p>
        </w:tc>
        <w:tc>
          <w:tcPr>
            <w:tcW w:w="945" w:type="dxa"/>
            <w:vMerge w:val="continue"/>
            <w:tcBorders>
              <w:top w:val="nil"/>
              <w:left w:val="single" w:color="000000" w:sz="2" w:space="0"/>
              <w:bottom w:val="nil"/>
            </w:tcBorders>
            <w:vAlign w:val="top"/>
          </w:tcPr>
          <w:p w14:paraId="3A200A4C">
            <w:pPr>
              <w:rPr>
                <w:rFonts w:ascii="Arial"/>
                <w:sz w:val="21"/>
              </w:rPr>
            </w:pPr>
          </w:p>
        </w:tc>
        <w:tc>
          <w:tcPr>
            <w:tcW w:w="1576" w:type="dxa"/>
            <w:vAlign w:val="top"/>
          </w:tcPr>
          <w:p w14:paraId="5DB6BDD8">
            <w:pPr>
              <w:pStyle w:val="7"/>
              <w:spacing w:before="76" w:line="220" w:lineRule="auto"/>
              <w:ind w:left="251"/>
              <w:rPr>
                <w:sz w:val="18"/>
                <w:szCs w:val="18"/>
              </w:rPr>
            </w:pPr>
            <w:r>
              <w:rPr>
                <w:spacing w:val="-2"/>
                <w:sz w:val="18"/>
                <w:szCs w:val="18"/>
              </w:rPr>
              <w:t>建规火险分级</w:t>
            </w:r>
          </w:p>
        </w:tc>
        <w:tc>
          <w:tcPr>
            <w:tcW w:w="1493" w:type="dxa"/>
            <w:gridSpan w:val="3"/>
            <w:vAlign w:val="top"/>
          </w:tcPr>
          <w:p w14:paraId="2A77E8AB">
            <w:pPr>
              <w:pStyle w:val="7"/>
              <w:spacing w:before="61" w:line="227" w:lineRule="auto"/>
              <w:ind w:left="664"/>
              <w:rPr>
                <w:sz w:val="20"/>
                <w:szCs w:val="20"/>
              </w:rPr>
            </w:pPr>
            <w:r>
              <w:rPr>
                <w:sz w:val="20"/>
                <w:szCs w:val="20"/>
              </w:rPr>
              <w:t>乙</w:t>
            </w:r>
          </w:p>
        </w:tc>
        <w:tc>
          <w:tcPr>
            <w:tcW w:w="1260" w:type="dxa"/>
            <w:gridSpan w:val="2"/>
            <w:vAlign w:val="top"/>
          </w:tcPr>
          <w:p w14:paraId="6DB24FD9">
            <w:pPr>
              <w:pStyle w:val="7"/>
              <w:spacing w:before="61" w:line="227" w:lineRule="auto"/>
              <w:ind w:left="328"/>
              <w:rPr>
                <w:sz w:val="20"/>
                <w:szCs w:val="20"/>
              </w:rPr>
            </w:pPr>
            <w:r>
              <w:rPr>
                <w:spacing w:val="6"/>
                <w:sz w:val="20"/>
                <w:szCs w:val="20"/>
              </w:rPr>
              <w:t>稳定性</w:t>
            </w:r>
          </w:p>
        </w:tc>
        <w:tc>
          <w:tcPr>
            <w:tcW w:w="1413" w:type="dxa"/>
            <w:gridSpan w:val="3"/>
            <w:vAlign w:val="top"/>
          </w:tcPr>
          <w:p w14:paraId="51422077">
            <w:pPr>
              <w:pStyle w:val="7"/>
              <w:spacing w:before="61" w:line="227" w:lineRule="auto"/>
              <w:ind w:left="511"/>
              <w:rPr>
                <w:sz w:val="20"/>
                <w:szCs w:val="20"/>
              </w:rPr>
            </w:pPr>
            <w:r>
              <w:rPr>
                <w:spacing w:val="4"/>
                <w:sz w:val="20"/>
                <w:szCs w:val="20"/>
              </w:rPr>
              <w:t>稳定</w:t>
            </w:r>
          </w:p>
        </w:tc>
        <w:tc>
          <w:tcPr>
            <w:tcW w:w="1262" w:type="dxa"/>
            <w:vAlign w:val="top"/>
          </w:tcPr>
          <w:p w14:paraId="6C413BD4">
            <w:pPr>
              <w:pStyle w:val="7"/>
              <w:spacing w:before="61" w:line="227" w:lineRule="auto"/>
              <w:ind w:left="233"/>
              <w:rPr>
                <w:sz w:val="20"/>
                <w:szCs w:val="20"/>
              </w:rPr>
            </w:pPr>
            <w:r>
              <w:rPr>
                <w:spacing w:val="5"/>
                <w:sz w:val="20"/>
                <w:szCs w:val="20"/>
              </w:rPr>
              <w:t>聚合危害</w:t>
            </w:r>
          </w:p>
        </w:tc>
        <w:tc>
          <w:tcPr>
            <w:tcW w:w="1521" w:type="dxa"/>
            <w:tcBorders>
              <w:right w:val="single" w:color="000000" w:sz="6" w:space="0"/>
            </w:tcBorders>
            <w:vAlign w:val="top"/>
          </w:tcPr>
          <w:p w14:paraId="00AE3E22">
            <w:pPr>
              <w:pStyle w:val="7"/>
              <w:spacing w:before="61" w:line="227" w:lineRule="auto"/>
              <w:ind w:left="404"/>
              <w:rPr>
                <w:sz w:val="20"/>
                <w:szCs w:val="20"/>
              </w:rPr>
            </w:pPr>
            <w:r>
              <w:rPr>
                <w:spacing w:val="5"/>
                <w:sz w:val="20"/>
                <w:szCs w:val="20"/>
              </w:rPr>
              <w:t>不聚合</w:t>
            </w:r>
          </w:p>
        </w:tc>
      </w:tr>
      <w:tr w14:paraId="1DFE21A9">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317" w:hRule="atLeast"/>
        </w:trPr>
        <w:tc>
          <w:tcPr>
            <w:tcW w:w="801" w:type="dxa"/>
            <w:vMerge w:val="continue"/>
            <w:tcBorders>
              <w:top w:val="nil"/>
              <w:left w:val="single" w:color="000000" w:sz="6" w:space="0"/>
              <w:bottom w:val="nil"/>
              <w:right w:val="single" w:color="000000" w:sz="2" w:space="0"/>
            </w:tcBorders>
            <w:vAlign w:val="top"/>
          </w:tcPr>
          <w:p w14:paraId="1F8A607E">
            <w:pPr>
              <w:rPr>
                <w:rFonts w:ascii="Arial"/>
                <w:sz w:val="21"/>
              </w:rPr>
            </w:pPr>
          </w:p>
        </w:tc>
        <w:tc>
          <w:tcPr>
            <w:tcW w:w="945" w:type="dxa"/>
            <w:vMerge w:val="continue"/>
            <w:tcBorders>
              <w:top w:val="nil"/>
              <w:left w:val="single" w:color="000000" w:sz="2" w:space="0"/>
              <w:bottom w:val="nil"/>
            </w:tcBorders>
            <w:vAlign w:val="top"/>
          </w:tcPr>
          <w:p w14:paraId="23500E87">
            <w:pPr>
              <w:rPr>
                <w:rFonts w:ascii="Arial"/>
                <w:sz w:val="21"/>
              </w:rPr>
            </w:pPr>
          </w:p>
        </w:tc>
        <w:tc>
          <w:tcPr>
            <w:tcW w:w="1576" w:type="dxa"/>
            <w:vAlign w:val="top"/>
          </w:tcPr>
          <w:p w14:paraId="408EEB99">
            <w:pPr>
              <w:pStyle w:val="7"/>
              <w:spacing w:before="61" w:line="227" w:lineRule="auto"/>
              <w:ind w:left="476"/>
              <w:rPr>
                <w:sz w:val="20"/>
                <w:szCs w:val="20"/>
              </w:rPr>
            </w:pPr>
            <w:r>
              <w:rPr>
                <w:spacing w:val="6"/>
                <w:sz w:val="20"/>
                <w:szCs w:val="20"/>
              </w:rPr>
              <w:t>禁忌物</w:t>
            </w:r>
          </w:p>
        </w:tc>
        <w:tc>
          <w:tcPr>
            <w:tcW w:w="6949" w:type="dxa"/>
            <w:gridSpan w:val="10"/>
            <w:tcBorders>
              <w:right w:val="single" w:color="000000" w:sz="6" w:space="0"/>
            </w:tcBorders>
            <w:vAlign w:val="top"/>
          </w:tcPr>
          <w:p w14:paraId="3E2F5A36">
            <w:pPr>
              <w:pStyle w:val="7"/>
              <w:spacing w:before="61" w:line="227" w:lineRule="auto"/>
              <w:ind w:left="698"/>
              <w:rPr>
                <w:sz w:val="20"/>
                <w:szCs w:val="20"/>
              </w:rPr>
            </w:pPr>
            <w:r>
              <w:rPr>
                <w:spacing w:val="9"/>
                <w:sz w:val="20"/>
                <w:szCs w:val="20"/>
              </w:rPr>
              <w:t>强还原剂、易燃或可燃物、酸类、活性金属粉末、硫、磷。</w:t>
            </w:r>
          </w:p>
        </w:tc>
      </w:tr>
      <w:tr w14:paraId="434DC02F">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2181" w:hRule="atLeast"/>
        </w:trPr>
        <w:tc>
          <w:tcPr>
            <w:tcW w:w="801" w:type="dxa"/>
            <w:vMerge w:val="continue"/>
            <w:tcBorders>
              <w:top w:val="nil"/>
              <w:left w:val="single" w:color="000000" w:sz="6" w:space="0"/>
              <w:bottom w:val="nil"/>
              <w:right w:val="single" w:color="000000" w:sz="2" w:space="0"/>
            </w:tcBorders>
            <w:vAlign w:val="top"/>
          </w:tcPr>
          <w:p w14:paraId="63816B8A">
            <w:pPr>
              <w:rPr>
                <w:rFonts w:ascii="Arial"/>
                <w:sz w:val="21"/>
              </w:rPr>
            </w:pPr>
          </w:p>
        </w:tc>
        <w:tc>
          <w:tcPr>
            <w:tcW w:w="945" w:type="dxa"/>
            <w:vMerge w:val="continue"/>
            <w:tcBorders>
              <w:top w:val="nil"/>
              <w:left w:val="single" w:color="000000" w:sz="2" w:space="0"/>
            </w:tcBorders>
            <w:vAlign w:val="top"/>
          </w:tcPr>
          <w:p w14:paraId="6C821F8E">
            <w:pPr>
              <w:rPr>
                <w:rFonts w:ascii="Arial"/>
                <w:sz w:val="21"/>
              </w:rPr>
            </w:pPr>
          </w:p>
        </w:tc>
        <w:tc>
          <w:tcPr>
            <w:tcW w:w="1576" w:type="dxa"/>
            <w:vAlign w:val="top"/>
          </w:tcPr>
          <w:p w14:paraId="01D7663B">
            <w:pPr>
              <w:spacing w:line="262" w:lineRule="auto"/>
              <w:rPr>
                <w:rFonts w:ascii="Arial"/>
                <w:sz w:val="21"/>
              </w:rPr>
            </w:pPr>
          </w:p>
          <w:p w14:paraId="3879B7C8">
            <w:pPr>
              <w:spacing w:line="262" w:lineRule="auto"/>
              <w:rPr>
                <w:rFonts w:ascii="Arial"/>
                <w:sz w:val="21"/>
              </w:rPr>
            </w:pPr>
          </w:p>
          <w:p w14:paraId="74265A84">
            <w:pPr>
              <w:spacing w:line="262" w:lineRule="auto"/>
              <w:rPr>
                <w:rFonts w:ascii="Arial"/>
                <w:sz w:val="21"/>
              </w:rPr>
            </w:pPr>
          </w:p>
          <w:p w14:paraId="4885457A">
            <w:pPr>
              <w:pStyle w:val="7"/>
              <w:spacing w:before="65" w:line="255" w:lineRule="auto"/>
              <w:ind w:left="108" w:right="109"/>
              <w:rPr>
                <w:sz w:val="20"/>
                <w:szCs w:val="20"/>
              </w:rPr>
            </w:pPr>
            <w:r>
              <w:rPr>
                <w:spacing w:val="25"/>
                <w:sz w:val="20"/>
                <w:szCs w:val="20"/>
              </w:rPr>
              <w:t>储运条件与泄</w:t>
            </w:r>
            <w:r>
              <w:rPr>
                <w:spacing w:val="6"/>
                <w:sz w:val="20"/>
                <w:szCs w:val="20"/>
              </w:rPr>
              <w:t>漏处理</w:t>
            </w:r>
          </w:p>
        </w:tc>
        <w:tc>
          <w:tcPr>
            <w:tcW w:w="6949" w:type="dxa"/>
            <w:gridSpan w:val="10"/>
            <w:tcBorders>
              <w:right w:val="single" w:color="000000" w:sz="6" w:space="0"/>
            </w:tcBorders>
            <w:vAlign w:val="top"/>
          </w:tcPr>
          <w:p w14:paraId="4E3220D8">
            <w:pPr>
              <w:pStyle w:val="7"/>
              <w:spacing w:before="40" w:line="252" w:lineRule="auto"/>
              <w:ind w:left="112" w:right="213" w:hanging="1"/>
              <w:jc w:val="both"/>
              <w:rPr>
                <w:sz w:val="20"/>
                <w:szCs w:val="20"/>
              </w:rPr>
            </w:pPr>
            <w:r>
              <w:rPr>
                <w:spacing w:val="7"/>
                <w:sz w:val="20"/>
                <w:szCs w:val="20"/>
              </w:rPr>
              <w:t>储运条件：储存于阴凉、干燥、通风仓库内。远</w:t>
            </w:r>
            <w:r>
              <w:rPr>
                <w:spacing w:val="6"/>
                <w:sz w:val="20"/>
                <w:szCs w:val="20"/>
              </w:rPr>
              <w:t>离火种、热源。保持容器</w:t>
            </w:r>
            <w:r>
              <w:rPr>
                <w:spacing w:val="7"/>
                <w:sz w:val="20"/>
                <w:szCs w:val="20"/>
              </w:rPr>
              <w:t>密封。应与易燃或可燃物、还原剂、硫、磷</w:t>
            </w:r>
            <w:r>
              <w:rPr>
                <w:spacing w:val="6"/>
                <w:sz w:val="20"/>
                <w:szCs w:val="20"/>
              </w:rPr>
              <w:t>、酸类等分开存放。搬运时要</w:t>
            </w:r>
            <w:r>
              <w:rPr>
                <w:spacing w:val="8"/>
                <w:sz w:val="20"/>
                <w:szCs w:val="20"/>
              </w:rPr>
              <w:t>轻装轻卸，防止包装及容器损坏。</w:t>
            </w:r>
          </w:p>
          <w:p w14:paraId="62869C4B">
            <w:pPr>
              <w:pStyle w:val="7"/>
              <w:spacing w:line="242" w:lineRule="auto"/>
              <w:ind w:left="112" w:right="150" w:firstLine="3"/>
              <w:jc w:val="both"/>
              <w:rPr>
                <w:sz w:val="20"/>
                <w:szCs w:val="20"/>
              </w:rPr>
            </w:pPr>
            <w:r>
              <w:rPr>
                <w:spacing w:val="6"/>
                <w:sz w:val="20"/>
                <w:szCs w:val="20"/>
              </w:rPr>
              <w:t>泄漏处理：隔离泄漏污染区，限制出入。建议应急处理人员戴自给正压式</w:t>
            </w:r>
            <w:r>
              <w:rPr>
                <w:spacing w:val="7"/>
                <w:sz w:val="20"/>
                <w:szCs w:val="20"/>
              </w:rPr>
              <w:t>呼吸器，穿防毒服。勿使泄漏物与有机物、还原剂</w:t>
            </w:r>
            <w:r>
              <w:rPr>
                <w:spacing w:val="6"/>
                <w:sz w:val="20"/>
                <w:szCs w:val="20"/>
              </w:rPr>
              <w:t>、易燃物或金属粉末接</w:t>
            </w:r>
            <w:r>
              <w:rPr>
                <w:spacing w:val="8"/>
                <w:sz w:val="20"/>
                <w:szCs w:val="20"/>
              </w:rPr>
              <w:t>触。小量泄漏：用洁净的铲子收集于干燥、洁净、有盖的容光焕发器中。</w:t>
            </w:r>
            <w:r>
              <w:rPr>
                <w:spacing w:val="7"/>
                <w:sz w:val="20"/>
                <w:szCs w:val="20"/>
              </w:rPr>
              <w:t>也可以用大量水冲洗，洗水稀释后放入废水系</w:t>
            </w:r>
            <w:r>
              <w:rPr>
                <w:spacing w:val="6"/>
                <w:sz w:val="20"/>
                <w:szCs w:val="20"/>
              </w:rPr>
              <w:t>统大量泄漏：收集回收或运</w:t>
            </w:r>
            <w:r>
              <w:rPr>
                <w:spacing w:val="8"/>
                <w:sz w:val="20"/>
                <w:szCs w:val="20"/>
              </w:rPr>
              <w:t>至废物处理场所处置。</w:t>
            </w:r>
          </w:p>
        </w:tc>
      </w:tr>
      <w:tr w14:paraId="6D886B33">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627" w:hRule="atLeast"/>
        </w:trPr>
        <w:tc>
          <w:tcPr>
            <w:tcW w:w="801" w:type="dxa"/>
            <w:vMerge w:val="continue"/>
            <w:tcBorders>
              <w:top w:val="nil"/>
              <w:left w:val="single" w:color="000000" w:sz="6" w:space="0"/>
              <w:bottom w:val="nil"/>
              <w:right w:val="single" w:color="000000" w:sz="2" w:space="0"/>
            </w:tcBorders>
            <w:vAlign w:val="top"/>
          </w:tcPr>
          <w:p w14:paraId="25C37E01">
            <w:pPr>
              <w:rPr>
                <w:rFonts w:ascii="Arial"/>
                <w:sz w:val="21"/>
              </w:rPr>
            </w:pPr>
          </w:p>
        </w:tc>
        <w:tc>
          <w:tcPr>
            <w:tcW w:w="9470" w:type="dxa"/>
            <w:gridSpan w:val="12"/>
            <w:tcBorders>
              <w:left w:val="single" w:color="000000" w:sz="2" w:space="0"/>
              <w:right w:val="single" w:color="000000" w:sz="6" w:space="0"/>
            </w:tcBorders>
            <w:vAlign w:val="top"/>
          </w:tcPr>
          <w:p w14:paraId="5D29CE2F">
            <w:pPr>
              <w:spacing w:line="281" w:lineRule="auto"/>
              <w:rPr>
                <w:rFonts w:ascii="Arial"/>
                <w:sz w:val="21"/>
              </w:rPr>
            </w:pPr>
          </w:p>
          <w:p w14:paraId="158B9220">
            <w:pPr>
              <w:pStyle w:val="7"/>
              <w:spacing w:before="78" w:line="197" w:lineRule="auto"/>
              <w:ind w:left="2897"/>
            </w:pPr>
            <w:r>
              <w:rPr>
                <w:b/>
                <w:bCs/>
                <w:spacing w:val="-3"/>
              </w:rPr>
              <w:t>表</w:t>
            </w:r>
            <w:r>
              <w:rPr>
                <w:spacing w:val="-39"/>
              </w:rPr>
              <w:t xml:space="preserve"> </w:t>
            </w:r>
            <w:r>
              <w:rPr>
                <w:b/>
                <w:bCs/>
                <w:spacing w:val="-3"/>
              </w:rPr>
              <w:t>2-8</w:t>
            </w:r>
            <w:r>
              <w:rPr>
                <w:spacing w:val="-3"/>
              </w:rPr>
              <w:t xml:space="preserve">   </w:t>
            </w:r>
            <w:r>
              <w:rPr>
                <w:b/>
                <w:bCs/>
                <w:spacing w:val="-3"/>
              </w:rPr>
              <w:t>氢氧化钠理化性及危险性</w:t>
            </w:r>
          </w:p>
        </w:tc>
      </w:tr>
      <w:tr w14:paraId="0CBFC487">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317" w:hRule="atLeast"/>
        </w:trPr>
        <w:tc>
          <w:tcPr>
            <w:tcW w:w="801" w:type="dxa"/>
            <w:vMerge w:val="continue"/>
            <w:tcBorders>
              <w:top w:val="nil"/>
              <w:left w:val="single" w:color="000000" w:sz="6" w:space="0"/>
              <w:bottom w:val="nil"/>
              <w:right w:val="single" w:color="000000" w:sz="2" w:space="0"/>
            </w:tcBorders>
            <w:vAlign w:val="top"/>
          </w:tcPr>
          <w:p w14:paraId="56F838A5">
            <w:pPr>
              <w:rPr>
                <w:rFonts w:ascii="Arial"/>
                <w:sz w:val="21"/>
              </w:rPr>
            </w:pPr>
          </w:p>
        </w:tc>
        <w:tc>
          <w:tcPr>
            <w:tcW w:w="945" w:type="dxa"/>
            <w:vMerge w:val="restart"/>
            <w:tcBorders>
              <w:left w:val="single" w:color="000000" w:sz="2" w:space="0"/>
              <w:bottom w:val="nil"/>
            </w:tcBorders>
            <w:vAlign w:val="top"/>
          </w:tcPr>
          <w:p w14:paraId="637BFD94">
            <w:pPr>
              <w:pStyle w:val="7"/>
              <w:spacing w:before="225" w:line="229" w:lineRule="auto"/>
              <w:ind w:left="315"/>
              <w:rPr>
                <w:sz w:val="20"/>
                <w:szCs w:val="20"/>
              </w:rPr>
            </w:pPr>
            <w:r>
              <w:rPr>
                <w:b/>
                <w:bCs/>
                <w:spacing w:val="3"/>
                <w:sz w:val="20"/>
                <w:szCs w:val="20"/>
              </w:rPr>
              <w:t>标识</w:t>
            </w:r>
          </w:p>
        </w:tc>
        <w:tc>
          <w:tcPr>
            <w:tcW w:w="3069" w:type="dxa"/>
            <w:gridSpan w:val="4"/>
            <w:vAlign w:val="top"/>
          </w:tcPr>
          <w:p w14:paraId="0F57793D">
            <w:pPr>
              <w:pStyle w:val="7"/>
              <w:spacing w:before="65" w:line="223" w:lineRule="auto"/>
              <w:ind w:left="138"/>
              <w:rPr>
                <w:sz w:val="20"/>
                <w:szCs w:val="20"/>
              </w:rPr>
            </w:pPr>
            <w:r>
              <w:rPr>
                <w:spacing w:val="8"/>
                <w:sz w:val="20"/>
                <w:szCs w:val="20"/>
              </w:rPr>
              <w:t>中文名：氢氧化钠</w:t>
            </w:r>
            <w:r>
              <w:rPr>
                <w:spacing w:val="34"/>
                <w:sz w:val="20"/>
                <w:szCs w:val="20"/>
              </w:rPr>
              <w:t xml:space="preserve"> </w:t>
            </w:r>
            <w:r>
              <w:rPr>
                <w:spacing w:val="-14"/>
                <w:sz w:val="20"/>
                <w:szCs w:val="20"/>
              </w:rPr>
              <w:t>：（</w:t>
            </w:r>
            <w:r>
              <w:rPr>
                <w:spacing w:val="8"/>
                <w:sz w:val="20"/>
                <w:szCs w:val="20"/>
              </w:rPr>
              <w:t>烧碱）</w:t>
            </w:r>
          </w:p>
        </w:tc>
        <w:tc>
          <w:tcPr>
            <w:tcW w:w="5456" w:type="dxa"/>
            <w:gridSpan w:val="7"/>
            <w:tcBorders>
              <w:right w:val="single" w:color="000000" w:sz="6" w:space="0"/>
            </w:tcBorders>
            <w:vAlign w:val="top"/>
          </w:tcPr>
          <w:p w14:paraId="3F6C3C1D">
            <w:pPr>
              <w:pStyle w:val="7"/>
              <w:spacing w:before="50" w:line="197" w:lineRule="auto"/>
              <w:ind w:left="1404"/>
            </w:pPr>
            <w:r>
              <w:rPr>
                <w:spacing w:val="4"/>
                <w:sz w:val="20"/>
                <w:szCs w:val="20"/>
              </w:rPr>
              <w:t>英文：</w:t>
            </w:r>
            <w:r>
              <w:t>Sodium</w:t>
            </w:r>
            <w:r>
              <w:rPr>
                <w:spacing w:val="4"/>
              </w:rPr>
              <w:t xml:space="preserve"> </w:t>
            </w:r>
            <w:r>
              <w:t>Hydroxide</w:t>
            </w:r>
          </w:p>
        </w:tc>
      </w:tr>
      <w:tr w14:paraId="37FC8E5C">
        <w:tblPrEx>
          <w:tblBorders>
            <w:top w:val="dotted" w:color="000000" w:sz="2" w:space="0"/>
            <w:left w:val="dotted" w:color="000000" w:sz="2" w:space="0"/>
            <w:bottom w:val="dotted" w:color="000000" w:sz="2" w:space="0"/>
            <w:right w:val="dotted" w:color="000000" w:sz="2" w:space="0"/>
            <w:insideH w:val="dotted" w:color="000000" w:sz="2" w:space="0"/>
            <w:insideV w:val="dotted" w:color="000000" w:sz="2" w:space="0"/>
          </w:tblBorders>
          <w:tblCellMar>
            <w:top w:w="0" w:type="dxa"/>
            <w:left w:w="0" w:type="dxa"/>
            <w:bottom w:w="0" w:type="dxa"/>
            <w:right w:w="0" w:type="dxa"/>
          </w:tblCellMar>
        </w:tblPrEx>
        <w:trPr>
          <w:trHeight w:val="329" w:hRule="atLeast"/>
        </w:trPr>
        <w:tc>
          <w:tcPr>
            <w:tcW w:w="801" w:type="dxa"/>
            <w:vMerge w:val="continue"/>
            <w:tcBorders>
              <w:top w:val="nil"/>
              <w:left w:val="single" w:color="000000" w:sz="6" w:space="0"/>
              <w:bottom w:val="single" w:color="000000" w:sz="6" w:space="0"/>
              <w:right w:val="single" w:color="000000" w:sz="2" w:space="0"/>
            </w:tcBorders>
            <w:vAlign w:val="top"/>
          </w:tcPr>
          <w:p w14:paraId="411F00E1">
            <w:pPr>
              <w:rPr>
                <w:rFonts w:ascii="Arial"/>
                <w:sz w:val="21"/>
              </w:rPr>
            </w:pPr>
          </w:p>
        </w:tc>
        <w:tc>
          <w:tcPr>
            <w:tcW w:w="945" w:type="dxa"/>
            <w:vMerge w:val="continue"/>
            <w:tcBorders>
              <w:top w:val="nil"/>
              <w:left w:val="single" w:color="000000" w:sz="2" w:space="0"/>
              <w:bottom w:val="single" w:color="000000" w:sz="6" w:space="0"/>
            </w:tcBorders>
            <w:vAlign w:val="top"/>
          </w:tcPr>
          <w:p w14:paraId="0EC5D3A1">
            <w:pPr>
              <w:rPr>
                <w:rFonts w:ascii="Arial"/>
                <w:sz w:val="21"/>
              </w:rPr>
            </w:pPr>
          </w:p>
        </w:tc>
        <w:tc>
          <w:tcPr>
            <w:tcW w:w="3069" w:type="dxa"/>
            <w:gridSpan w:val="4"/>
            <w:tcBorders>
              <w:bottom w:val="single" w:color="000000" w:sz="6" w:space="0"/>
            </w:tcBorders>
            <w:vAlign w:val="top"/>
          </w:tcPr>
          <w:p w14:paraId="07C25F9E">
            <w:pPr>
              <w:pStyle w:val="7"/>
              <w:spacing w:before="64" w:line="235" w:lineRule="auto"/>
              <w:ind w:left="853"/>
              <w:rPr>
                <w:sz w:val="20"/>
                <w:szCs w:val="20"/>
              </w:rPr>
            </w:pPr>
            <w:r>
              <w:rPr>
                <w:sz w:val="20"/>
                <w:szCs w:val="20"/>
              </w:rPr>
              <w:t>CAS</w:t>
            </w:r>
            <w:r>
              <w:rPr>
                <w:spacing w:val="5"/>
                <w:sz w:val="20"/>
                <w:szCs w:val="20"/>
              </w:rPr>
              <w:t>:1310-73-2</w:t>
            </w:r>
          </w:p>
        </w:tc>
        <w:tc>
          <w:tcPr>
            <w:tcW w:w="2100" w:type="dxa"/>
            <w:gridSpan w:val="4"/>
            <w:tcBorders>
              <w:bottom w:val="single" w:color="000000" w:sz="6" w:space="0"/>
            </w:tcBorders>
            <w:vAlign w:val="top"/>
          </w:tcPr>
          <w:p w14:paraId="1475CC77">
            <w:pPr>
              <w:pStyle w:val="7"/>
              <w:spacing w:before="64" w:line="229" w:lineRule="auto"/>
              <w:ind w:left="376"/>
              <w:rPr>
                <w:sz w:val="20"/>
                <w:szCs w:val="20"/>
              </w:rPr>
            </w:pPr>
            <w:r>
              <w:rPr>
                <w:spacing w:val="5"/>
                <w:sz w:val="20"/>
                <w:szCs w:val="20"/>
              </w:rPr>
              <w:t>危险号：82001</w:t>
            </w:r>
          </w:p>
        </w:tc>
        <w:tc>
          <w:tcPr>
            <w:tcW w:w="3356" w:type="dxa"/>
            <w:gridSpan w:val="3"/>
            <w:tcBorders>
              <w:bottom w:val="single" w:color="000000" w:sz="6" w:space="0"/>
              <w:right w:val="single" w:color="000000" w:sz="6" w:space="0"/>
            </w:tcBorders>
            <w:vAlign w:val="top"/>
          </w:tcPr>
          <w:p w14:paraId="66EABA92">
            <w:pPr>
              <w:pStyle w:val="7"/>
              <w:spacing w:before="65" w:line="228" w:lineRule="auto"/>
              <w:ind w:left="968"/>
              <w:rPr>
                <w:sz w:val="20"/>
                <w:szCs w:val="20"/>
              </w:rPr>
            </w:pPr>
            <w:r>
              <w:rPr>
                <w:sz w:val="20"/>
                <w:szCs w:val="20"/>
              </w:rPr>
              <w:t>UN</w:t>
            </w:r>
            <w:r>
              <w:rPr>
                <w:spacing w:val="-35"/>
                <w:sz w:val="20"/>
                <w:szCs w:val="20"/>
              </w:rPr>
              <w:t xml:space="preserve"> </w:t>
            </w:r>
            <w:r>
              <w:rPr>
                <w:spacing w:val="6"/>
                <w:sz w:val="20"/>
                <w:szCs w:val="20"/>
              </w:rPr>
              <w:t>编号：1823</w:t>
            </w:r>
          </w:p>
        </w:tc>
      </w:tr>
    </w:tbl>
    <w:p w14:paraId="61286C22">
      <w:pPr>
        <w:pStyle w:val="2"/>
      </w:pPr>
    </w:p>
    <w:p w14:paraId="12EF605B">
      <w:pPr>
        <w:sectPr>
          <w:footerReference r:id="rId24"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61ADE2E6">
      <w:pPr>
        <w:spacing w:line="91" w:lineRule="auto"/>
        <w:rPr>
          <w:rFonts w:ascii="Arial"/>
          <w:sz w:val="2"/>
        </w:rPr>
      </w:pPr>
    </w:p>
    <w:tbl>
      <w:tblPr>
        <w:tblStyle w:val="6"/>
        <w:tblW w:w="1027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00"/>
        <w:gridCol w:w="800"/>
        <w:gridCol w:w="147"/>
        <w:gridCol w:w="1317"/>
        <w:gridCol w:w="283"/>
        <w:gridCol w:w="1098"/>
        <w:gridCol w:w="369"/>
        <w:gridCol w:w="191"/>
        <w:gridCol w:w="2019"/>
        <w:gridCol w:w="3247"/>
      </w:tblGrid>
      <w:tr w14:paraId="7C1C45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1" w:hRule="atLeast"/>
        </w:trPr>
        <w:tc>
          <w:tcPr>
            <w:tcW w:w="800" w:type="dxa"/>
            <w:vMerge w:val="restart"/>
            <w:tcBorders>
              <w:top w:val="single" w:color="000000" w:sz="6" w:space="0"/>
              <w:left w:val="single" w:color="000000" w:sz="6" w:space="0"/>
              <w:bottom w:val="nil"/>
            </w:tcBorders>
            <w:vAlign w:val="top"/>
          </w:tcPr>
          <w:p w14:paraId="5EBB2620">
            <w:pPr>
              <w:rPr>
                <w:rFonts w:ascii="Arial"/>
                <w:sz w:val="21"/>
              </w:rPr>
            </w:pPr>
          </w:p>
        </w:tc>
        <w:tc>
          <w:tcPr>
            <w:tcW w:w="947" w:type="dxa"/>
            <w:gridSpan w:val="2"/>
            <w:tcBorders>
              <w:top w:val="single" w:color="000000" w:sz="6" w:space="0"/>
              <w:bottom w:val="dotted" w:color="000000" w:sz="2" w:space="0"/>
              <w:right w:val="dotted" w:color="000000" w:sz="2" w:space="0"/>
            </w:tcBorders>
            <w:vAlign w:val="top"/>
          </w:tcPr>
          <w:p w14:paraId="3BAF121C">
            <w:pPr>
              <w:rPr>
                <w:rFonts w:ascii="Arial"/>
                <w:sz w:val="21"/>
              </w:rPr>
            </w:pPr>
          </w:p>
        </w:tc>
        <w:tc>
          <w:tcPr>
            <w:tcW w:w="3067" w:type="dxa"/>
            <w:gridSpan w:val="4"/>
            <w:tcBorders>
              <w:top w:val="single" w:color="000000" w:sz="6" w:space="0"/>
              <w:left w:val="dotted" w:color="000000" w:sz="2" w:space="0"/>
              <w:bottom w:val="dotted" w:color="000000" w:sz="2" w:space="0"/>
              <w:right w:val="dotted" w:color="000000" w:sz="2" w:space="0"/>
            </w:tcBorders>
            <w:vAlign w:val="top"/>
          </w:tcPr>
          <w:p w14:paraId="346DC1CE">
            <w:pPr>
              <w:pStyle w:val="7"/>
              <w:spacing w:before="84" w:line="230" w:lineRule="auto"/>
              <w:ind w:left="905"/>
              <w:rPr>
                <w:sz w:val="20"/>
                <w:szCs w:val="20"/>
              </w:rPr>
            </w:pPr>
            <w:r>
              <w:rPr>
                <w:spacing w:val="13"/>
                <w:sz w:val="20"/>
                <w:szCs w:val="20"/>
              </w:rPr>
              <w:t>化学式：</w:t>
            </w:r>
            <w:r>
              <w:rPr>
                <w:sz w:val="20"/>
                <w:szCs w:val="20"/>
              </w:rPr>
              <w:t>NaOH</w:t>
            </w:r>
          </w:p>
        </w:tc>
        <w:tc>
          <w:tcPr>
            <w:tcW w:w="5457" w:type="dxa"/>
            <w:gridSpan w:val="3"/>
            <w:tcBorders>
              <w:top w:val="single" w:color="000000" w:sz="6" w:space="0"/>
              <w:left w:val="dotted" w:color="000000" w:sz="2" w:space="0"/>
              <w:bottom w:val="dotted" w:color="000000" w:sz="2" w:space="0"/>
              <w:right w:val="single" w:color="000000" w:sz="6" w:space="0"/>
            </w:tcBorders>
            <w:vAlign w:val="top"/>
          </w:tcPr>
          <w:p w14:paraId="3D32B48C">
            <w:pPr>
              <w:pStyle w:val="7"/>
              <w:spacing w:before="85" w:line="229" w:lineRule="auto"/>
              <w:ind w:left="1997"/>
              <w:rPr>
                <w:sz w:val="20"/>
                <w:szCs w:val="20"/>
              </w:rPr>
            </w:pPr>
            <w:r>
              <w:rPr>
                <w:spacing w:val="5"/>
                <w:sz w:val="20"/>
                <w:szCs w:val="20"/>
              </w:rPr>
              <w:t>分子量：40.01</w:t>
            </w:r>
          </w:p>
        </w:tc>
      </w:tr>
      <w:tr w14:paraId="5ACA64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67" w:hRule="atLeast"/>
        </w:trPr>
        <w:tc>
          <w:tcPr>
            <w:tcW w:w="800" w:type="dxa"/>
            <w:vMerge w:val="continue"/>
            <w:tcBorders>
              <w:top w:val="nil"/>
              <w:left w:val="single" w:color="000000" w:sz="6" w:space="0"/>
              <w:bottom w:val="nil"/>
            </w:tcBorders>
            <w:vAlign w:val="top"/>
          </w:tcPr>
          <w:p w14:paraId="140F1D9A">
            <w:pPr>
              <w:rPr>
                <w:rFonts w:ascii="Arial"/>
                <w:sz w:val="21"/>
              </w:rPr>
            </w:pPr>
          </w:p>
        </w:tc>
        <w:tc>
          <w:tcPr>
            <w:tcW w:w="947" w:type="dxa"/>
            <w:gridSpan w:val="2"/>
            <w:vMerge w:val="restart"/>
            <w:tcBorders>
              <w:top w:val="dotted" w:color="000000" w:sz="2" w:space="0"/>
              <w:bottom w:val="nil"/>
              <w:right w:val="dotted" w:color="000000" w:sz="2" w:space="0"/>
            </w:tcBorders>
            <w:vAlign w:val="top"/>
          </w:tcPr>
          <w:p w14:paraId="1EF77C3B">
            <w:pPr>
              <w:spacing w:line="273" w:lineRule="auto"/>
              <w:rPr>
                <w:rFonts w:ascii="Arial"/>
                <w:sz w:val="21"/>
              </w:rPr>
            </w:pPr>
          </w:p>
          <w:p w14:paraId="7A73793A">
            <w:pPr>
              <w:spacing w:line="273" w:lineRule="auto"/>
              <w:rPr>
                <w:rFonts w:ascii="Arial"/>
                <w:sz w:val="21"/>
              </w:rPr>
            </w:pPr>
          </w:p>
          <w:p w14:paraId="11C1A9E4">
            <w:pPr>
              <w:pStyle w:val="7"/>
              <w:spacing w:before="65" w:line="252" w:lineRule="auto"/>
              <w:ind w:left="315" w:right="214" w:firstLine="2"/>
              <w:rPr>
                <w:sz w:val="20"/>
                <w:szCs w:val="20"/>
              </w:rPr>
            </w:pPr>
            <w:r>
              <w:rPr>
                <w:b/>
                <w:bCs/>
                <w:spacing w:val="2"/>
                <w:sz w:val="20"/>
                <w:szCs w:val="20"/>
              </w:rPr>
              <w:t>理化</w:t>
            </w:r>
            <w:r>
              <w:rPr>
                <w:b/>
                <w:bCs/>
                <w:spacing w:val="3"/>
                <w:sz w:val="20"/>
                <w:szCs w:val="20"/>
              </w:rPr>
              <w:t>性质</w:t>
            </w:r>
          </w:p>
        </w:tc>
        <w:tc>
          <w:tcPr>
            <w:tcW w:w="8524" w:type="dxa"/>
            <w:gridSpan w:val="7"/>
            <w:tcBorders>
              <w:top w:val="dotted" w:color="000000" w:sz="2" w:space="0"/>
              <w:left w:val="dotted" w:color="000000" w:sz="2" w:space="0"/>
              <w:bottom w:val="dotted" w:color="000000" w:sz="2" w:space="0"/>
              <w:right w:val="single" w:color="000000" w:sz="6" w:space="0"/>
            </w:tcBorders>
            <w:vAlign w:val="top"/>
          </w:tcPr>
          <w:p w14:paraId="53C98A29">
            <w:pPr>
              <w:pStyle w:val="7"/>
              <w:spacing w:before="154" w:line="228" w:lineRule="auto"/>
              <w:ind w:left="119"/>
              <w:rPr>
                <w:sz w:val="20"/>
                <w:szCs w:val="20"/>
              </w:rPr>
            </w:pPr>
            <w:r>
              <w:rPr>
                <w:spacing w:val="8"/>
                <w:sz w:val="20"/>
                <w:szCs w:val="20"/>
              </w:rPr>
              <w:t>外观与性状：</w:t>
            </w:r>
            <w:r>
              <w:rPr>
                <w:spacing w:val="-37"/>
                <w:sz w:val="20"/>
                <w:szCs w:val="20"/>
              </w:rPr>
              <w:t xml:space="preserve"> </w:t>
            </w:r>
            <w:r>
              <w:rPr>
                <w:spacing w:val="8"/>
                <w:sz w:val="20"/>
                <w:szCs w:val="20"/>
              </w:rPr>
              <w:t>白色不透明固体，易潮解溶解性：易溶于水、乙醇、甘油，不溶于丙饱和蒸</w:t>
            </w:r>
          </w:p>
          <w:p w14:paraId="3B670069">
            <w:pPr>
              <w:pStyle w:val="7"/>
              <w:spacing w:before="26" w:line="231" w:lineRule="auto"/>
              <w:ind w:left="2896"/>
              <w:rPr>
                <w:sz w:val="20"/>
                <w:szCs w:val="20"/>
              </w:rPr>
            </w:pPr>
            <w:r>
              <w:rPr>
                <w:spacing w:val="2"/>
                <w:sz w:val="20"/>
                <w:szCs w:val="20"/>
              </w:rPr>
              <w:t>汽压（</w:t>
            </w:r>
            <w:r>
              <w:rPr>
                <w:sz w:val="20"/>
                <w:szCs w:val="20"/>
              </w:rPr>
              <w:t>kPa</w:t>
            </w:r>
            <w:r>
              <w:rPr>
                <w:spacing w:val="17"/>
                <w:sz w:val="20"/>
                <w:szCs w:val="20"/>
              </w:rPr>
              <w:t>）：</w:t>
            </w:r>
            <w:r>
              <w:rPr>
                <w:spacing w:val="2"/>
                <w:sz w:val="20"/>
                <w:szCs w:val="20"/>
              </w:rPr>
              <w:t>0.13</w:t>
            </w:r>
            <w:r>
              <w:rPr>
                <w:spacing w:val="-56"/>
                <w:sz w:val="20"/>
                <w:szCs w:val="20"/>
              </w:rPr>
              <w:t xml:space="preserve"> </w:t>
            </w:r>
            <w:r>
              <w:rPr>
                <w:spacing w:val="2"/>
                <w:sz w:val="20"/>
                <w:szCs w:val="20"/>
              </w:rPr>
              <w:t>(739C)。</w:t>
            </w:r>
          </w:p>
          <w:p w14:paraId="15A57D6C">
            <w:pPr>
              <w:pStyle w:val="7"/>
              <w:spacing w:before="20" w:line="228" w:lineRule="auto"/>
              <w:ind w:left="325"/>
              <w:rPr>
                <w:sz w:val="20"/>
                <w:szCs w:val="20"/>
              </w:rPr>
            </w:pPr>
            <w:r>
              <w:rPr>
                <w:spacing w:val="10"/>
                <w:sz w:val="20"/>
                <w:szCs w:val="20"/>
              </w:rPr>
              <w:t>主要用途：用于肥皂工业、石油精炼、造纸、人造丝、</w:t>
            </w:r>
            <w:r>
              <w:rPr>
                <w:spacing w:val="9"/>
                <w:sz w:val="20"/>
                <w:szCs w:val="20"/>
              </w:rPr>
              <w:t>染色、制革、医药、有合成等</w:t>
            </w:r>
          </w:p>
        </w:tc>
      </w:tr>
      <w:tr w14:paraId="79A222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800" w:type="dxa"/>
            <w:vMerge w:val="continue"/>
            <w:tcBorders>
              <w:top w:val="nil"/>
              <w:left w:val="single" w:color="000000" w:sz="6" w:space="0"/>
              <w:bottom w:val="nil"/>
            </w:tcBorders>
            <w:vAlign w:val="top"/>
          </w:tcPr>
          <w:p w14:paraId="473D9FC5">
            <w:pPr>
              <w:rPr>
                <w:rFonts w:ascii="Arial"/>
                <w:sz w:val="21"/>
              </w:rPr>
            </w:pPr>
          </w:p>
        </w:tc>
        <w:tc>
          <w:tcPr>
            <w:tcW w:w="947" w:type="dxa"/>
            <w:gridSpan w:val="2"/>
            <w:vMerge w:val="continue"/>
            <w:tcBorders>
              <w:top w:val="nil"/>
              <w:bottom w:val="nil"/>
              <w:right w:val="dotted" w:color="000000" w:sz="2" w:space="0"/>
            </w:tcBorders>
            <w:vAlign w:val="top"/>
          </w:tcPr>
          <w:p w14:paraId="239B38DD">
            <w:pPr>
              <w:rPr>
                <w:rFonts w:ascii="Arial"/>
                <w:sz w:val="21"/>
              </w:rPr>
            </w:pPr>
          </w:p>
        </w:tc>
        <w:tc>
          <w:tcPr>
            <w:tcW w:w="2698" w:type="dxa"/>
            <w:gridSpan w:val="3"/>
            <w:tcBorders>
              <w:top w:val="dotted" w:color="000000" w:sz="2" w:space="0"/>
              <w:left w:val="dotted" w:color="000000" w:sz="2" w:space="0"/>
              <w:bottom w:val="dotted" w:color="000000" w:sz="2" w:space="0"/>
              <w:right w:val="dotted" w:color="000000" w:sz="2" w:space="0"/>
            </w:tcBorders>
            <w:vAlign w:val="top"/>
          </w:tcPr>
          <w:p w14:paraId="0EC8224B">
            <w:pPr>
              <w:pStyle w:val="7"/>
              <w:spacing w:before="36" w:line="236" w:lineRule="auto"/>
              <w:ind w:left="246"/>
              <w:rPr>
                <w:sz w:val="10"/>
                <w:szCs w:val="10"/>
              </w:rPr>
            </w:pPr>
            <w:r>
              <w:rPr>
                <w:spacing w:val="1"/>
                <w:sz w:val="18"/>
                <w:szCs w:val="18"/>
              </w:rPr>
              <w:t>相对密（水=1）:2.12</w:t>
            </w:r>
            <w:r>
              <w:rPr>
                <w:spacing w:val="1"/>
                <w:sz w:val="20"/>
                <w:szCs w:val="20"/>
              </w:rPr>
              <w:t>g/</w:t>
            </w:r>
            <w:r>
              <w:rPr>
                <w:sz w:val="20"/>
                <w:szCs w:val="20"/>
              </w:rPr>
              <w:t>cm</w:t>
            </w:r>
            <w:r>
              <w:rPr>
                <w:spacing w:val="1"/>
                <w:position w:val="10"/>
                <w:sz w:val="10"/>
                <w:szCs w:val="10"/>
              </w:rPr>
              <w:t>3</w:t>
            </w:r>
          </w:p>
        </w:tc>
        <w:tc>
          <w:tcPr>
            <w:tcW w:w="2579" w:type="dxa"/>
            <w:gridSpan w:val="3"/>
            <w:tcBorders>
              <w:top w:val="dotted" w:color="000000" w:sz="2" w:space="0"/>
              <w:left w:val="dotted" w:color="000000" w:sz="2" w:space="0"/>
              <w:bottom w:val="dotted" w:color="000000" w:sz="2" w:space="0"/>
              <w:right w:val="dotted" w:color="000000" w:sz="2" w:space="0"/>
            </w:tcBorders>
            <w:vAlign w:val="top"/>
          </w:tcPr>
          <w:p w14:paraId="1420D76B">
            <w:pPr>
              <w:pStyle w:val="7"/>
              <w:spacing w:before="51" w:line="229" w:lineRule="auto"/>
              <w:ind w:left="631"/>
              <w:rPr>
                <w:sz w:val="20"/>
                <w:szCs w:val="20"/>
              </w:rPr>
            </w:pPr>
            <w:r>
              <w:rPr>
                <w:spacing w:val="3"/>
                <w:sz w:val="20"/>
                <w:szCs w:val="20"/>
              </w:rPr>
              <w:t>熔点：</w:t>
            </w:r>
            <w:r>
              <w:rPr>
                <w:spacing w:val="3"/>
                <w:sz w:val="18"/>
                <w:szCs w:val="18"/>
              </w:rPr>
              <w:t>318.4</w:t>
            </w:r>
            <w:r>
              <w:rPr>
                <w:spacing w:val="3"/>
                <w:sz w:val="20"/>
                <w:szCs w:val="20"/>
              </w:rPr>
              <w:t>℃</w:t>
            </w:r>
          </w:p>
        </w:tc>
        <w:tc>
          <w:tcPr>
            <w:tcW w:w="3247" w:type="dxa"/>
            <w:tcBorders>
              <w:top w:val="dotted" w:color="000000" w:sz="2" w:space="0"/>
              <w:left w:val="dotted" w:color="000000" w:sz="2" w:space="0"/>
              <w:bottom w:val="dotted" w:color="000000" w:sz="2" w:space="0"/>
              <w:right w:val="single" w:color="000000" w:sz="6" w:space="0"/>
            </w:tcBorders>
            <w:vAlign w:val="top"/>
          </w:tcPr>
          <w:p w14:paraId="5628C345">
            <w:pPr>
              <w:pStyle w:val="7"/>
              <w:spacing w:before="51" w:line="230" w:lineRule="auto"/>
              <w:ind w:left="1074"/>
              <w:rPr>
                <w:sz w:val="18"/>
                <w:szCs w:val="18"/>
              </w:rPr>
            </w:pPr>
            <w:r>
              <w:rPr>
                <w:spacing w:val="3"/>
                <w:sz w:val="20"/>
                <w:szCs w:val="20"/>
              </w:rPr>
              <w:t>沸点：</w:t>
            </w:r>
            <w:r>
              <w:rPr>
                <w:spacing w:val="3"/>
                <w:sz w:val="18"/>
                <w:szCs w:val="18"/>
              </w:rPr>
              <w:t>1390</w:t>
            </w:r>
          </w:p>
        </w:tc>
      </w:tr>
      <w:tr w14:paraId="427E8B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800" w:type="dxa"/>
            <w:vMerge w:val="continue"/>
            <w:tcBorders>
              <w:top w:val="nil"/>
              <w:left w:val="single" w:color="000000" w:sz="6" w:space="0"/>
              <w:bottom w:val="nil"/>
            </w:tcBorders>
            <w:vAlign w:val="top"/>
          </w:tcPr>
          <w:p w14:paraId="0811F777">
            <w:pPr>
              <w:rPr>
                <w:rFonts w:ascii="Arial"/>
                <w:sz w:val="21"/>
              </w:rPr>
            </w:pPr>
          </w:p>
        </w:tc>
        <w:tc>
          <w:tcPr>
            <w:tcW w:w="947" w:type="dxa"/>
            <w:gridSpan w:val="2"/>
            <w:vMerge w:val="continue"/>
            <w:tcBorders>
              <w:top w:val="nil"/>
              <w:bottom w:val="dotted" w:color="000000" w:sz="2" w:space="0"/>
              <w:right w:val="dotted" w:color="000000" w:sz="2" w:space="0"/>
            </w:tcBorders>
            <w:vAlign w:val="top"/>
          </w:tcPr>
          <w:p w14:paraId="4969AEE9">
            <w:pPr>
              <w:rPr>
                <w:rFonts w:ascii="Arial"/>
                <w:sz w:val="21"/>
              </w:rPr>
            </w:pPr>
          </w:p>
        </w:tc>
        <w:tc>
          <w:tcPr>
            <w:tcW w:w="5277" w:type="dxa"/>
            <w:gridSpan w:val="6"/>
            <w:tcBorders>
              <w:top w:val="dotted" w:color="000000" w:sz="2" w:space="0"/>
              <w:left w:val="dotted" w:color="000000" w:sz="2" w:space="0"/>
              <w:bottom w:val="dotted" w:color="000000" w:sz="2" w:space="0"/>
              <w:right w:val="dotted" w:color="000000" w:sz="2" w:space="0"/>
            </w:tcBorders>
            <w:vAlign w:val="top"/>
          </w:tcPr>
          <w:p w14:paraId="7078D8CE">
            <w:pPr>
              <w:pStyle w:val="7"/>
              <w:spacing w:before="68" w:line="222" w:lineRule="auto"/>
              <w:ind w:left="1330"/>
              <w:rPr>
                <w:sz w:val="18"/>
                <w:szCs w:val="18"/>
              </w:rPr>
            </w:pPr>
            <w:r>
              <w:rPr>
                <w:spacing w:val="-1"/>
                <w:sz w:val="18"/>
                <w:szCs w:val="18"/>
              </w:rPr>
              <w:t>饱和蒸汽压（kPa</w:t>
            </w:r>
            <w:r>
              <w:rPr>
                <w:spacing w:val="5"/>
                <w:sz w:val="18"/>
                <w:szCs w:val="18"/>
              </w:rPr>
              <w:t>）：</w:t>
            </w:r>
            <w:r>
              <w:rPr>
                <w:spacing w:val="-1"/>
                <w:sz w:val="18"/>
                <w:szCs w:val="18"/>
              </w:rPr>
              <w:t>0.13(739C)</w:t>
            </w:r>
          </w:p>
        </w:tc>
        <w:tc>
          <w:tcPr>
            <w:tcW w:w="3247" w:type="dxa"/>
            <w:tcBorders>
              <w:top w:val="dotted" w:color="000000" w:sz="2" w:space="0"/>
              <w:left w:val="dotted" w:color="000000" w:sz="2" w:space="0"/>
              <w:bottom w:val="dotted" w:color="000000" w:sz="2" w:space="0"/>
              <w:right w:val="single" w:color="000000" w:sz="6" w:space="0"/>
            </w:tcBorders>
            <w:vAlign w:val="top"/>
          </w:tcPr>
          <w:p w14:paraId="0E7D52DB">
            <w:pPr>
              <w:pStyle w:val="7"/>
              <w:spacing w:before="53" w:line="233" w:lineRule="auto"/>
              <w:ind w:left="1516"/>
              <w:rPr>
                <w:sz w:val="20"/>
                <w:szCs w:val="20"/>
              </w:rPr>
            </w:pPr>
            <w:r>
              <w:rPr>
                <w:sz w:val="20"/>
                <w:szCs w:val="20"/>
              </w:rPr>
              <w:t>/</w:t>
            </w:r>
          </w:p>
        </w:tc>
      </w:tr>
      <w:tr w14:paraId="37442F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00" w:type="dxa"/>
            <w:vMerge w:val="continue"/>
            <w:tcBorders>
              <w:top w:val="nil"/>
              <w:left w:val="single" w:color="000000" w:sz="6" w:space="0"/>
              <w:bottom w:val="nil"/>
            </w:tcBorders>
            <w:vAlign w:val="top"/>
          </w:tcPr>
          <w:p w14:paraId="37559ADF">
            <w:pPr>
              <w:rPr>
                <w:rFonts w:ascii="Arial"/>
                <w:sz w:val="21"/>
              </w:rPr>
            </w:pPr>
          </w:p>
        </w:tc>
        <w:tc>
          <w:tcPr>
            <w:tcW w:w="947" w:type="dxa"/>
            <w:gridSpan w:val="2"/>
            <w:tcBorders>
              <w:top w:val="dotted" w:color="000000" w:sz="2" w:space="0"/>
              <w:bottom w:val="dotted" w:color="000000" w:sz="2" w:space="0"/>
              <w:right w:val="dotted" w:color="000000" w:sz="2" w:space="0"/>
            </w:tcBorders>
            <w:vAlign w:val="top"/>
          </w:tcPr>
          <w:p w14:paraId="590691CE">
            <w:pPr>
              <w:pStyle w:val="7"/>
              <w:spacing w:before="34" w:line="233" w:lineRule="auto"/>
              <w:ind w:left="421" w:right="214" w:hanging="103"/>
              <w:rPr>
                <w:sz w:val="20"/>
                <w:szCs w:val="20"/>
              </w:rPr>
            </w:pPr>
            <w:r>
              <w:rPr>
                <w:b/>
                <w:bCs/>
                <w:spacing w:val="2"/>
                <w:sz w:val="20"/>
                <w:szCs w:val="20"/>
              </w:rPr>
              <w:t>危险</w:t>
            </w:r>
            <w:r>
              <w:rPr>
                <w:b/>
                <w:bCs/>
                <w:spacing w:val="-2"/>
                <w:sz w:val="20"/>
                <w:szCs w:val="20"/>
              </w:rPr>
              <w:t>性</w:t>
            </w:r>
          </w:p>
        </w:tc>
        <w:tc>
          <w:tcPr>
            <w:tcW w:w="8524" w:type="dxa"/>
            <w:gridSpan w:val="7"/>
            <w:tcBorders>
              <w:top w:val="dotted" w:color="000000" w:sz="2" w:space="0"/>
              <w:left w:val="dotted" w:color="000000" w:sz="2" w:space="0"/>
              <w:bottom w:val="dotted" w:color="000000" w:sz="2" w:space="0"/>
              <w:right w:val="single" w:color="000000" w:sz="6" w:space="0"/>
            </w:tcBorders>
            <w:vAlign w:val="top"/>
          </w:tcPr>
          <w:p w14:paraId="644C1389">
            <w:pPr>
              <w:pStyle w:val="7"/>
              <w:spacing w:before="167" w:line="228" w:lineRule="auto"/>
              <w:ind w:left="108"/>
              <w:rPr>
                <w:sz w:val="20"/>
                <w:szCs w:val="20"/>
              </w:rPr>
            </w:pPr>
            <w:r>
              <w:rPr>
                <w:spacing w:val="8"/>
                <w:sz w:val="20"/>
                <w:szCs w:val="20"/>
              </w:rPr>
              <w:t>本身不能燃烧，遇高热分解释出高毒烟气。</w:t>
            </w:r>
          </w:p>
        </w:tc>
      </w:tr>
      <w:tr w14:paraId="2AACE7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3" w:hRule="atLeast"/>
        </w:trPr>
        <w:tc>
          <w:tcPr>
            <w:tcW w:w="800" w:type="dxa"/>
            <w:vMerge w:val="continue"/>
            <w:tcBorders>
              <w:top w:val="nil"/>
              <w:left w:val="single" w:color="000000" w:sz="6" w:space="0"/>
              <w:bottom w:val="nil"/>
            </w:tcBorders>
            <w:vAlign w:val="top"/>
          </w:tcPr>
          <w:p w14:paraId="5912A75B">
            <w:pPr>
              <w:rPr>
                <w:rFonts w:ascii="Arial"/>
                <w:sz w:val="21"/>
              </w:rPr>
            </w:pPr>
          </w:p>
        </w:tc>
        <w:tc>
          <w:tcPr>
            <w:tcW w:w="947" w:type="dxa"/>
            <w:gridSpan w:val="2"/>
            <w:tcBorders>
              <w:top w:val="dotted" w:color="000000" w:sz="2" w:space="0"/>
              <w:bottom w:val="dotted" w:color="000000" w:sz="2" w:space="0"/>
              <w:right w:val="dotted" w:color="000000" w:sz="2" w:space="0"/>
            </w:tcBorders>
            <w:vAlign w:val="top"/>
          </w:tcPr>
          <w:p w14:paraId="1D968561">
            <w:pPr>
              <w:pStyle w:val="7"/>
              <w:spacing w:before="305" w:line="252" w:lineRule="auto"/>
              <w:ind w:left="317" w:right="214" w:hanging="2"/>
              <w:rPr>
                <w:sz w:val="20"/>
                <w:szCs w:val="20"/>
              </w:rPr>
            </w:pPr>
            <w:r>
              <w:rPr>
                <w:b/>
                <w:bCs/>
                <w:spacing w:val="3"/>
                <w:sz w:val="20"/>
                <w:szCs w:val="20"/>
              </w:rPr>
              <w:t>健康</w:t>
            </w:r>
            <w:r>
              <w:rPr>
                <w:b/>
                <w:bCs/>
                <w:spacing w:val="2"/>
                <w:sz w:val="20"/>
                <w:szCs w:val="20"/>
              </w:rPr>
              <w:t>危害</w:t>
            </w:r>
          </w:p>
        </w:tc>
        <w:tc>
          <w:tcPr>
            <w:tcW w:w="8524" w:type="dxa"/>
            <w:gridSpan w:val="7"/>
            <w:tcBorders>
              <w:top w:val="dotted" w:color="000000" w:sz="2" w:space="0"/>
              <w:left w:val="dotted" w:color="000000" w:sz="2" w:space="0"/>
              <w:bottom w:val="dotted" w:color="000000" w:sz="2" w:space="0"/>
              <w:right w:val="single" w:color="000000" w:sz="6" w:space="0"/>
            </w:tcBorders>
            <w:vAlign w:val="top"/>
          </w:tcPr>
          <w:p w14:paraId="376C5C60">
            <w:pPr>
              <w:pStyle w:val="7"/>
              <w:spacing w:before="34" w:line="250" w:lineRule="auto"/>
              <w:ind w:left="108" w:right="210"/>
              <w:rPr>
                <w:sz w:val="20"/>
                <w:szCs w:val="20"/>
              </w:rPr>
            </w:pPr>
            <w:r>
              <w:rPr>
                <w:spacing w:val="10"/>
                <w:sz w:val="20"/>
                <w:szCs w:val="20"/>
              </w:rPr>
              <w:t>有强烈刺激和腐蚀性。粉尘刺激眼和呼吸道，腐蚀鼻中隔：皮肤和眼直接接触可起灼伤误</w:t>
            </w:r>
            <w:r>
              <w:rPr>
                <w:spacing w:val="9"/>
                <w:sz w:val="20"/>
                <w:szCs w:val="20"/>
              </w:rPr>
              <w:t>服可造成消化道灼伤，粘膜糜烂、出血和克</w:t>
            </w:r>
          </w:p>
          <w:p w14:paraId="70B1A40F">
            <w:pPr>
              <w:pStyle w:val="7"/>
              <w:spacing w:line="228" w:lineRule="auto"/>
              <w:ind w:left="108"/>
              <w:rPr>
                <w:sz w:val="20"/>
                <w:szCs w:val="20"/>
              </w:rPr>
            </w:pPr>
            <w:r>
              <w:rPr>
                <w:spacing w:val="9"/>
                <w:sz w:val="20"/>
                <w:szCs w:val="20"/>
              </w:rPr>
              <w:t>环境危害：对水体可造成污染</w:t>
            </w:r>
          </w:p>
          <w:p w14:paraId="1546955F">
            <w:pPr>
              <w:pStyle w:val="7"/>
              <w:spacing w:before="26" w:line="215" w:lineRule="auto"/>
              <w:ind w:left="107"/>
              <w:rPr>
                <w:sz w:val="20"/>
                <w:szCs w:val="20"/>
              </w:rPr>
            </w:pPr>
            <w:r>
              <w:rPr>
                <w:spacing w:val="9"/>
                <w:sz w:val="20"/>
                <w:szCs w:val="20"/>
              </w:rPr>
              <w:t>燃爆危险：不燃，具有强腐蚀性、强刺激性，可人体灼伤</w:t>
            </w:r>
          </w:p>
        </w:tc>
      </w:tr>
      <w:tr w14:paraId="141E4B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93" w:hRule="atLeast"/>
        </w:trPr>
        <w:tc>
          <w:tcPr>
            <w:tcW w:w="800" w:type="dxa"/>
            <w:vMerge w:val="continue"/>
            <w:tcBorders>
              <w:top w:val="nil"/>
              <w:left w:val="single" w:color="000000" w:sz="6" w:space="0"/>
              <w:bottom w:val="nil"/>
            </w:tcBorders>
            <w:vAlign w:val="top"/>
          </w:tcPr>
          <w:p w14:paraId="415FBDE6">
            <w:pPr>
              <w:rPr>
                <w:rFonts w:ascii="Arial"/>
                <w:sz w:val="21"/>
              </w:rPr>
            </w:pPr>
          </w:p>
        </w:tc>
        <w:tc>
          <w:tcPr>
            <w:tcW w:w="947" w:type="dxa"/>
            <w:gridSpan w:val="2"/>
            <w:tcBorders>
              <w:top w:val="dotted" w:color="000000" w:sz="2" w:space="0"/>
              <w:bottom w:val="dotted" w:color="000000" w:sz="2" w:space="0"/>
              <w:right w:val="dotted" w:color="000000" w:sz="2" w:space="0"/>
            </w:tcBorders>
            <w:vAlign w:val="top"/>
          </w:tcPr>
          <w:p w14:paraId="41065419">
            <w:pPr>
              <w:spacing w:line="245" w:lineRule="auto"/>
              <w:rPr>
                <w:rFonts w:ascii="Arial"/>
                <w:sz w:val="21"/>
              </w:rPr>
            </w:pPr>
          </w:p>
          <w:p w14:paraId="250A2508">
            <w:pPr>
              <w:spacing w:line="245" w:lineRule="auto"/>
              <w:rPr>
                <w:rFonts w:ascii="Arial"/>
                <w:sz w:val="21"/>
              </w:rPr>
            </w:pPr>
          </w:p>
          <w:p w14:paraId="0B809ACC">
            <w:pPr>
              <w:pStyle w:val="7"/>
              <w:spacing w:before="65" w:line="252" w:lineRule="auto"/>
              <w:ind w:left="315" w:right="214" w:firstLine="6"/>
              <w:rPr>
                <w:sz w:val="20"/>
                <w:szCs w:val="20"/>
              </w:rPr>
            </w:pPr>
            <w:r>
              <w:rPr>
                <w:b/>
                <w:bCs/>
                <w:sz w:val="20"/>
                <w:szCs w:val="20"/>
              </w:rPr>
              <w:t>急救</w:t>
            </w:r>
            <w:r>
              <w:rPr>
                <w:b/>
                <w:bCs/>
                <w:spacing w:val="3"/>
                <w:sz w:val="20"/>
                <w:szCs w:val="20"/>
              </w:rPr>
              <w:t>措施</w:t>
            </w:r>
          </w:p>
        </w:tc>
        <w:tc>
          <w:tcPr>
            <w:tcW w:w="8524" w:type="dxa"/>
            <w:gridSpan w:val="7"/>
            <w:tcBorders>
              <w:top w:val="dotted" w:color="000000" w:sz="2" w:space="0"/>
              <w:left w:val="dotted" w:color="000000" w:sz="2" w:space="0"/>
              <w:bottom w:val="dotted" w:color="000000" w:sz="2" w:space="0"/>
              <w:right w:val="single" w:color="000000" w:sz="6" w:space="0"/>
            </w:tcBorders>
            <w:vAlign w:val="top"/>
          </w:tcPr>
          <w:p w14:paraId="71B69CDE">
            <w:pPr>
              <w:pStyle w:val="7"/>
              <w:spacing w:before="150" w:line="228" w:lineRule="auto"/>
              <w:ind w:left="111"/>
              <w:rPr>
                <w:sz w:val="20"/>
                <w:szCs w:val="20"/>
              </w:rPr>
            </w:pPr>
            <w:r>
              <w:rPr>
                <w:spacing w:val="8"/>
                <w:sz w:val="20"/>
                <w:szCs w:val="20"/>
              </w:rPr>
              <w:t>皮肤接触：立即脱去污染的衣着，用大量流动清水冲洗至</w:t>
            </w:r>
            <w:r>
              <w:rPr>
                <w:spacing w:val="-19"/>
                <w:sz w:val="20"/>
                <w:szCs w:val="20"/>
              </w:rPr>
              <w:t xml:space="preserve"> </w:t>
            </w:r>
            <w:r>
              <w:rPr>
                <w:spacing w:val="8"/>
                <w:sz w:val="20"/>
                <w:szCs w:val="20"/>
              </w:rPr>
              <w:t>15</w:t>
            </w:r>
            <w:r>
              <w:rPr>
                <w:spacing w:val="-35"/>
                <w:sz w:val="20"/>
                <w:szCs w:val="20"/>
              </w:rPr>
              <w:t xml:space="preserve"> </w:t>
            </w:r>
            <w:r>
              <w:rPr>
                <w:spacing w:val="8"/>
                <w:sz w:val="20"/>
                <w:szCs w:val="20"/>
              </w:rPr>
              <w:t>分钟，就医</w:t>
            </w:r>
          </w:p>
          <w:p w14:paraId="3AF32AEF">
            <w:pPr>
              <w:pStyle w:val="7"/>
              <w:spacing w:before="23" w:line="228" w:lineRule="auto"/>
              <w:ind w:left="121"/>
              <w:rPr>
                <w:sz w:val="20"/>
                <w:szCs w:val="20"/>
              </w:rPr>
            </w:pPr>
            <w:r>
              <w:rPr>
                <w:spacing w:val="8"/>
                <w:sz w:val="20"/>
                <w:szCs w:val="20"/>
              </w:rPr>
              <w:t>眼睛接触：立即提起眼睑，用大量流动清水或生理盐水彻底冲洗</w:t>
            </w:r>
            <w:r>
              <w:rPr>
                <w:spacing w:val="-22"/>
                <w:sz w:val="20"/>
                <w:szCs w:val="20"/>
              </w:rPr>
              <w:t xml:space="preserve"> </w:t>
            </w:r>
            <w:r>
              <w:rPr>
                <w:spacing w:val="8"/>
                <w:sz w:val="20"/>
                <w:szCs w:val="20"/>
              </w:rPr>
              <w:t>15</w:t>
            </w:r>
            <w:r>
              <w:rPr>
                <w:spacing w:val="-37"/>
                <w:sz w:val="20"/>
                <w:szCs w:val="20"/>
              </w:rPr>
              <w:t xml:space="preserve"> </w:t>
            </w:r>
            <w:r>
              <w:rPr>
                <w:spacing w:val="8"/>
                <w:sz w:val="20"/>
                <w:szCs w:val="20"/>
              </w:rPr>
              <w:t>分钟。就医</w:t>
            </w:r>
          </w:p>
          <w:p w14:paraId="65CCF06C">
            <w:pPr>
              <w:pStyle w:val="7"/>
              <w:spacing w:before="25" w:line="251" w:lineRule="auto"/>
              <w:ind w:left="108" w:right="156" w:firstLine="8"/>
              <w:rPr>
                <w:sz w:val="20"/>
                <w:szCs w:val="20"/>
              </w:rPr>
            </w:pPr>
            <w:r>
              <w:rPr>
                <w:spacing w:val="6"/>
                <w:sz w:val="20"/>
                <w:szCs w:val="20"/>
              </w:rPr>
              <w:t>吸入：迅速脱离现场至空气新鲜处。保持呼吸道通畅。如呼吸困难，给输氧。如呼吸停止，</w:t>
            </w:r>
            <w:r>
              <w:rPr>
                <w:spacing w:val="9"/>
                <w:sz w:val="20"/>
                <w:szCs w:val="20"/>
              </w:rPr>
              <w:t>立即进行人工呼吸、就医</w:t>
            </w:r>
          </w:p>
          <w:p w14:paraId="4F6A65F5">
            <w:pPr>
              <w:pStyle w:val="7"/>
              <w:spacing w:line="228" w:lineRule="auto"/>
              <w:ind w:left="108"/>
              <w:rPr>
                <w:sz w:val="20"/>
                <w:szCs w:val="20"/>
              </w:rPr>
            </w:pPr>
            <w:r>
              <w:rPr>
                <w:spacing w:val="9"/>
                <w:sz w:val="20"/>
                <w:szCs w:val="20"/>
              </w:rPr>
              <w:t>食入：用水漱口，给饮牛奶或蛋清。就医</w:t>
            </w:r>
          </w:p>
        </w:tc>
      </w:tr>
      <w:tr w14:paraId="02F6C4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3" w:hRule="atLeast"/>
        </w:trPr>
        <w:tc>
          <w:tcPr>
            <w:tcW w:w="800" w:type="dxa"/>
            <w:vMerge w:val="continue"/>
            <w:tcBorders>
              <w:top w:val="nil"/>
              <w:left w:val="single" w:color="000000" w:sz="6" w:space="0"/>
              <w:bottom w:val="nil"/>
            </w:tcBorders>
            <w:vAlign w:val="top"/>
          </w:tcPr>
          <w:p w14:paraId="076D0DC6">
            <w:pPr>
              <w:rPr>
                <w:rFonts w:ascii="Arial"/>
                <w:sz w:val="21"/>
              </w:rPr>
            </w:pPr>
          </w:p>
        </w:tc>
        <w:tc>
          <w:tcPr>
            <w:tcW w:w="947" w:type="dxa"/>
            <w:gridSpan w:val="2"/>
            <w:tcBorders>
              <w:top w:val="dotted" w:color="000000" w:sz="2" w:space="0"/>
              <w:bottom w:val="dotted" w:color="000000" w:sz="2" w:space="0"/>
              <w:right w:val="dotted" w:color="000000" w:sz="2" w:space="0"/>
            </w:tcBorders>
            <w:vAlign w:val="top"/>
          </w:tcPr>
          <w:p w14:paraId="6269F13C">
            <w:pPr>
              <w:pStyle w:val="7"/>
              <w:spacing w:before="172" w:line="230" w:lineRule="auto"/>
              <w:ind w:left="319"/>
              <w:rPr>
                <w:sz w:val="20"/>
                <w:szCs w:val="20"/>
              </w:rPr>
            </w:pPr>
            <w:r>
              <w:rPr>
                <w:b/>
                <w:bCs/>
                <w:spacing w:val="2"/>
                <w:sz w:val="20"/>
                <w:szCs w:val="20"/>
              </w:rPr>
              <w:t>泄漏</w:t>
            </w:r>
          </w:p>
          <w:p w14:paraId="6B5BD442">
            <w:pPr>
              <w:pStyle w:val="7"/>
              <w:spacing w:before="22" w:line="228" w:lineRule="auto"/>
              <w:ind w:left="322"/>
              <w:rPr>
                <w:sz w:val="20"/>
                <w:szCs w:val="20"/>
              </w:rPr>
            </w:pPr>
            <w:r>
              <w:rPr>
                <w:b/>
                <w:bCs/>
                <w:sz w:val="20"/>
                <w:szCs w:val="20"/>
              </w:rPr>
              <w:t>急救</w:t>
            </w:r>
          </w:p>
          <w:p w14:paraId="0B038758">
            <w:pPr>
              <w:pStyle w:val="7"/>
              <w:spacing w:before="26" w:line="229" w:lineRule="auto"/>
              <w:ind w:left="315"/>
              <w:rPr>
                <w:sz w:val="20"/>
                <w:szCs w:val="20"/>
              </w:rPr>
            </w:pPr>
            <w:r>
              <w:rPr>
                <w:b/>
                <w:bCs/>
                <w:spacing w:val="3"/>
                <w:sz w:val="20"/>
                <w:szCs w:val="20"/>
              </w:rPr>
              <w:t>措施</w:t>
            </w:r>
          </w:p>
        </w:tc>
        <w:tc>
          <w:tcPr>
            <w:tcW w:w="8524" w:type="dxa"/>
            <w:gridSpan w:val="7"/>
            <w:tcBorders>
              <w:top w:val="dotted" w:color="000000" w:sz="2" w:space="0"/>
              <w:left w:val="dotted" w:color="000000" w:sz="2" w:space="0"/>
              <w:bottom w:val="dotted" w:color="000000" w:sz="2" w:space="0"/>
              <w:right w:val="single" w:color="000000" w:sz="6" w:space="0"/>
            </w:tcBorders>
            <w:vAlign w:val="top"/>
          </w:tcPr>
          <w:p w14:paraId="4E64CF71">
            <w:pPr>
              <w:pStyle w:val="7"/>
              <w:spacing w:before="38" w:line="241" w:lineRule="auto"/>
              <w:ind w:left="108" w:right="141" w:firstLine="12"/>
              <w:jc w:val="both"/>
              <w:rPr>
                <w:sz w:val="20"/>
                <w:szCs w:val="20"/>
              </w:rPr>
            </w:pPr>
            <w:r>
              <w:rPr>
                <w:spacing w:val="7"/>
                <w:sz w:val="20"/>
                <w:szCs w:val="20"/>
              </w:rPr>
              <w:t>隔离泄漏污染区，限制出入。建议应急处理人员戴防</w:t>
            </w:r>
            <w:r>
              <w:rPr>
                <w:spacing w:val="6"/>
                <w:sz w:val="20"/>
                <w:szCs w:val="20"/>
              </w:rPr>
              <w:t>尘面具（全面罩</w:t>
            </w:r>
            <w:r>
              <w:rPr>
                <w:sz w:val="20"/>
                <w:szCs w:val="20"/>
              </w:rPr>
              <w:t>），</w:t>
            </w:r>
            <w:r>
              <w:rPr>
                <w:spacing w:val="6"/>
                <w:sz w:val="20"/>
                <w:szCs w:val="20"/>
              </w:rPr>
              <w:t>穿防酸碱工作服。</w:t>
            </w:r>
            <w:r>
              <w:rPr>
                <w:spacing w:val="10"/>
                <w:sz w:val="20"/>
                <w:szCs w:val="20"/>
              </w:rPr>
              <w:t>不要直接接触泄漏物。小量泄漏：避免扬尘，用洁净的铲子收集于干燥、洁净、有盖的容器中。也可以用大量水冲洗，洗水放入废水系统。大量泄漏：收集回收或运至废物处理场</w:t>
            </w:r>
            <w:r>
              <w:rPr>
                <w:spacing w:val="5"/>
                <w:sz w:val="20"/>
                <w:szCs w:val="20"/>
              </w:rPr>
              <w:t>所处置。</w:t>
            </w:r>
          </w:p>
        </w:tc>
      </w:tr>
      <w:tr w14:paraId="4BB2D5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37" w:hRule="atLeast"/>
        </w:trPr>
        <w:tc>
          <w:tcPr>
            <w:tcW w:w="800" w:type="dxa"/>
            <w:vMerge w:val="continue"/>
            <w:tcBorders>
              <w:top w:val="nil"/>
              <w:left w:val="single" w:color="000000" w:sz="6" w:space="0"/>
              <w:bottom w:val="nil"/>
            </w:tcBorders>
            <w:vAlign w:val="top"/>
          </w:tcPr>
          <w:p w14:paraId="64C5D3B9">
            <w:pPr>
              <w:rPr>
                <w:rFonts w:ascii="Arial"/>
                <w:sz w:val="21"/>
              </w:rPr>
            </w:pPr>
          </w:p>
        </w:tc>
        <w:tc>
          <w:tcPr>
            <w:tcW w:w="947" w:type="dxa"/>
            <w:gridSpan w:val="2"/>
            <w:tcBorders>
              <w:top w:val="dotted" w:color="000000" w:sz="2" w:space="0"/>
              <w:bottom w:val="single" w:color="000000" w:sz="10" w:space="0"/>
              <w:right w:val="dotted" w:color="000000" w:sz="2" w:space="0"/>
            </w:tcBorders>
            <w:vAlign w:val="top"/>
          </w:tcPr>
          <w:p w14:paraId="1D598BB9">
            <w:pPr>
              <w:spacing w:line="312" w:lineRule="auto"/>
              <w:rPr>
                <w:rFonts w:ascii="Arial"/>
                <w:sz w:val="21"/>
              </w:rPr>
            </w:pPr>
          </w:p>
          <w:p w14:paraId="5810EAE9">
            <w:pPr>
              <w:spacing w:line="312" w:lineRule="auto"/>
              <w:rPr>
                <w:rFonts w:ascii="Arial"/>
                <w:sz w:val="21"/>
              </w:rPr>
            </w:pPr>
          </w:p>
          <w:p w14:paraId="2D85E525">
            <w:pPr>
              <w:pStyle w:val="7"/>
              <w:spacing w:before="65" w:line="251" w:lineRule="auto"/>
              <w:ind w:left="315" w:right="214"/>
              <w:jc w:val="both"/>
              <w:rPr>
                <w:sz w:val="20"/>
                <w:szCs w:val="20"/>
              </w:rPr>
            </w:pPr>
            <w:r>
              <w:rPr>
                <w:b/>
                <w:bCs/>
                <w:spacing w:val="4"/>
                <w:sz w:val="20"/>
                <w:szCs w:val="20"/>
              </w:rPr>
              <w:t>储运</w:t>
            </w:r>
            <w:r>
              <w:rPr>
                <w:b/>
                <w:bCs/>
                <w:spacing w:val="3"/>
                <w:sz w:val="20"/>
                <w:szCs w:val="20"/>
              </w:rPr>
              <w:t>注意事项</w:t>
            </w:r>
          </w:p>
        </w:tc>
        <w:tc>
          <w:tcPr>
            <w:tcW w:w="8524" w:type="dxa"/>
            <w:gridSpan w:val="7"/>
            <w:tcBorders>
              <w:top w:val="dotted" w:color="000000" w:sz="2" w:space="0"/>
              <w:left w:val="dotted" w:color="000000" w:sz="2" w:space="0"/>
              <w:bottom w:val="single" w:color="000000" w:sz="10" w:space="0"/>
              <w:right w:val="single" w:color="000000" w:sz="6" w:space="0"/>
            </w:tcBorders>
            <w:vAlign w:val="top"/>
          </w:tcPr>
          <w:p w14:paraId="413265C8">
            <w:pPr>
              <w:pStyle w:val="7"/>
              <w:spacing w:before="145" w:line="252" w:lineRule="auto"/>
              <w:ind w:left="107" w:right="210"/>
              <w:jc w:val="both"/>
              <w:rPr>
                <w:sz w:val="20"/>
                <w:szCs w:val="20"/>
              </w:rPr>
            </w:pPr>
            <w:r>
              <w:rPr>
                <w:spacing w:val="8"/>
                <w:sz w:val="20"/>
                <w:szCs w:val="20"/>
              </w:rPr>
              <w:t>包装方法：固体可装入</w:t>
            </w:r>
            <w:r>
              <w:rPr>
                <w:spacing w:val="-35"/>
                <w:sz w:val="20"/>
                <w:szCs w:val="20"/>
              </w:rPr>
              <w:t xml:space="preserve"> </w:t>
            </w:r>
            <w:r>
              <w:rPr>
                <w:spacing w:val="8"/>
                <w:sz w:val="20"/>
                <w:szCs w:val="20"/>
              </w:rPr>
              <w:t>0.5</w:t>
            </w:r>
            <w:r>
              <w:rPr>
                <w:spacing w:val="-44"/>
                <w:sz w:val="20"/>
                <w:szCs w:val="20"/>
              </w:rPr>
              <w:t xml:space="preserve"> </w:t>
            </w:r>
            <w:r>
              <w:rPr>
                <w:spacing w:val="8"/>
                <w:sz w:val="20"/>
                <w:szCs w:val="20"/>
              </w:rPr>
              <w:t>毫米厚的钢桶中严封，每桶净不超过</w:t>
            </w:r>
            <w:r>
              <w:rPr>
                <w:spacing w:val="-22"/>
                <w:sz w:val="20"/>
                <w:szCs w:val="20"/>
              </w:rPr>
              <w:t xml:space="preserve"> </w:t>
            </w:r>
            <w:r>
              <w:rPr>
                <w:spacing w:val="8"/>
                <w:sz w:val="20"/>
                <w:szCs w:val="20"/>
              </w:rPr>
              <w:t>100</w:t>
            </w:r>
            <w:r>
              <w:rPr>
                <w:spacing w:val="-34"/>
                <w:sz w:val="20"/>
                <w:szCs w:val="20"/>
              </w:rPr>
              <w:t xml:space="preserve"> </w:t>
            </w:r>
            <w:r>
              <w:rPr>
                <w:spacing w:val="8"/>
                <w:sz w:val="20"/>
                <w:szCs w:val="20"/>
              </w:rPr>
              <w:t>公斤；塑料袋或</w:t>
            </w:r>
            <w:r>
              <w:rPr>
                <w:spacing w:val="7"/>
                <w:sz w:val="20"/>
                <w:szCs w:val="20"/>
              </w:rPr>
              <w:t>二层</w:t>
            </w:r>
            <w:r>
              <w:rPr>
                <w:spacing w:val="10"/>
                <w:sz w:val="20"/>
                <w:szCs w:val="20"/>
              </w:rPr>
              <w:t>牛皮纸袋外全开口或中开口钢桶；螺纹口玻璃瓶铁盖压口</w:t>
            </w:r>
            <w:r>
              <w:rPr>
                <w:spacing w:val="9"/>
                <w:sz w:val="20"/>
                <w:szCs w:val="20"/>
              </w:rPr>
              <w:t>玻璃瓶、塑料瓶或金属桶（罐）</w:t>
            </w:r>
            <w:r>
              <w:rPr>
                <w:spacing w:val="10"/>
                <w:sz w:val="20"/>
                <w:szCs w:val="20"/>
              </w:rPr>
              <w:t>外普通木箱：螺纹口玻璃瓶、塑料瓶或镀锡薄钢板桶（罐）外满底板花格箱、纤维板箱或胶合板箱；镀锡薄钢板桶（罐）、金属桶（罐）、塑料瓶或金属软管外瓦楞纸箱运输注意事项：铁路运输时，钢桶包装的可用敞车运输。起运时包装要完整，包装应妥。运输过程中要确保容器不泄漏，不倒塌、不坠落，不损坏。严禁与易燃物或可燃物、酸类，食用化</w:t>
            </w:r>
            <w:r>
              <w:rPr>
                <w:spacing w:val="9"/>
                <w:sz w:val="20"/>
                <w:szCs w:val="20"/>
              </w:rPr>
              <w:t>学品等混装混运。运输时运输车辆应配备泄漏应急处理设施。</w:t>
            </w:r>
          </w:p>
        </w:tc>
      </w:tr>
      <w:tr w14:paraId="2208B7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800" w:type="dxa"/>
            <w:vMerge w:val="continue"/>
            <w:tcBorders>
              <w:top w:val="nil"/>
              <w:left w:val="single" w:color="000000" w:sz="6" w:space="0"/>
              <w:bottom w:val="nil"/>
            </w:tcBorders>
            <w:vAlign w:val="top"/>
          </w:tcPr>
          <w:p w14:paraId="258A8343">
            <w:pPr>
              <w:rPr>
                <w:rFonts w:ascii="Arial"/>
                <w:sz w:val="21"/>
              </w:rPr>
            </w:pPr>
          </w:p>
        </w:tc>
        <w:tc>
          <w:tcPr>
            <w:tcW w:w="9471" w:type="dxa"/>
            <w:gridSpan w:val="9"/>
            <w:tcBorders>
              <w:top w:val="single" w:color="000000" w:sz="10" w:space="0"/>
              <w:bottom w:val="single" w:color="000000" w:sz="10" w:space="0"/>
              <w:right w:val="single" w:color="000000" w:sz="6" w:space="0"/>
            </w:tcBorders>
            <w:vAlign w:val="top"/>
          </w:tcPr>
          <w:p w14:paraId="08032226">
            <w:pPr>
              <w:pStyle w:val="7"/>
              <w:spacing w:before="34" w:line="210" w:lineRule="auto"/>
              <w:ind w:left="3021"/>
            </w:pPr>
            <w:r>
              <w:rPr>
                <w:b/>
                <w:bCs/>
                <w:spacing w:val="-3"/>
              </w:rPr>
              <w:t>表</w:t>
            </w:r>
            <w:r>
              <w:rPr>
                <w:spacing w:val="-40"/>
              </w:rPr>
              <w:t xml:space="preserve"> </w:t>
            </w:r>
            <w:r>
              <w:rPr>
                <w:b/>
                <w:bCs/>
                <w:spacing w:val="-3"/>
              </w:rPr>
              <w:t>2-9</w:t>
            </w:r>
            <w:r>
              <w:rPr>
                <w:spacing w:val="-3"/>
              </w:rPr>
              <w:t xml:space="preserve">   </w:t>
            </w:r>
            <w:r>
              <w:rPr>
                <w:b/>
                <w:bCs/>
                <w:spacing w:val="-3"/>
              </w:rPr>
              <w:t>硫酸汞理化性及危险性</w:t>
            </w:r>
          </w:p>
        </w:tc>
      </w:tr>
      <w:tr w14:paraId="00A78F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9" w:hRule="atLeast"/>
        </w:trPr>
        <w:tc>
          <w:tcPr>
            <w:tcW w:w="800" w:type="dxa"/>
            <w:vMerge w:val="continue"/>
            <w:tcBorders>
              <w:top w:val="nil"/>
              <w:left w:val="single" w:color="000000" w:sz="6" w:space="0"/>
              <w:bottom w:val="nil"/>
            </w:tcBorders>
            <w:vAlign w:val="top"/>
          </w:tcPr>
          <w:p w14:paraId="323345AB">
            <w:pPr>
              <w:rPr>
                <w:rFonts w:ascii="Arial"/>
                <w:sz w:val="21"/>
              </w:rPr>
            </w:pPr>
          </w:p>
        </w:tc>
        <w:tc>
          <w:tcPr>
            <w:tcW w:w="800" w:type="dxa"/>
            <w:vMerge w:val="restart"/>
            <w:tcBorders>
              <w:top w:val="single" w:color="000000" w:sz="10" w:space="0"/>
              <w:bottom w:val="nil"/>
            </w:tcBorders>
            <w:vAlign w:val="top"/>
          </w:tcPr>
          <w:p w14:paraId="51290809">
            <w:pPr>
              <w:spacing w:line="251" w:lineRule="auto"/>
              <w:rPr>
                <w:rFonts w:ascii="Arial"/>
                <w:sz w:val="21"/>
              </w:rPr>
            </w:pPr>
          </w:p>
          <w:p w14:paraId="1527C165">
            <w:pPr>
              <w:spacing w:line="251" w:lineRule="auto"/>
              <w:rPr>
                <w:rFonts w:ascii="Arial"/>
                <w:sz w:val="21"/>
              </w:rPr>
            </w:pPr>
          </w:p>
          <w:p w14:paraId="089A1E32">
            <w:pPr>
              <w:spacing w:line="251" w:lineRule="auto"/>
              <w:rPr>
                <w:rFonts w:ascii="Arial"/>
                <w:sz w:val="21"/>
              </w:rPr>
            </w:pPr>
          </w:p>
          <w:p w14:paraId="0E820F8F">
            <w:pPr>
              <w:pStyle w:val="7"/>
              <w:spacing w:before="65" w:line="229" w:lineRule="auto"/>
              <w:ind w:left="242"/>
              <w:rPr>
                <w:sz w:val="20"/>
                <w:szCs w:val="20"/>
              </w:rPr>
            </w:pPr>
            <w:r>
              <w:rPr>
                <w:b/>
                <w:bCs/>
                <w:spacing w:val="3"/>
                <w:sz w:val="20"/>
                <w:szCs w:val="20"/>
              </w:rPr>
              <w:t>标识</w:t>
            </w:r>
          </w:p>
        </w:tc>
        <w:tc>
          <w:tcPr>
            <w:tcW w:w="3405" w:type="dxa"/>
            <w:gridSpan w:val="6"/>
            <w:tcBorders>
              <w:top w:val="single" w:color="000000" w:sz="10" w:space="0"/>
            </w:tcBorders>
            <w:vAlign w:val="top"/>
          </w:tcPr>
          <w:p w14:paraId="03BB4353">
            <w:pPr>
              <w:pStyle w:val="7"/>
              <w:spacing w:before="110" w:line="229" w:lineRule="auto"/>
              <w:ind w:left="128"/>
              <w:rPr>
                <w:sz w:val="20"/>
                <w:szCs w:val="20"/>
              </w:rPr>
            </w:pPr>
            <w:r>
              <w:rPr>
                <w:spacing w:val="5"/>
                <w:sz w:val="20"/>
                <w:szCs w:val="20"/>
              </w:rPr>
              <w:t>中文名：硫酸汞</w:t>
            </w:r>
          </w:p>
        </w:tc>
        <w:tc>
          <w:tcPr>
            <w:tcW w:w="5266" w:type="dxa"/>
            <w:gridSpan w:val="2"/>
            <w:tcBorders>
              <w:top w:val="single" w:color="000000" w:sz="10" w:space="0"/>
              <w:right w:val="single" w:color="000000" w:sz="6" w:space="0"/>
            </w:tcBorders>
            <w:vAlign w:val="top"/>
          </w:tcPr>
          <w:p w14:paraId="2515FB79">
            <w:pPr>
              <w:pStyle w:val="7"/>
              <w:spacing w:before="79" w:line="274" w:lineRule="exact"/>
              <w:ind w:left="114"/>
              <w:rPr>
                <w:rFonts w:ascii="Times New Roman" w:hAnsi="Times New Roman" w:eastAsia="Times New Roman" w:cs="Times New Roman"/>
                <w:sz w:val="20"/>
                <w:szCs w:val="20"/>
              </w:rPr>
            </w:pPr>
            <w:r>
              <w:rPr>
                <w:spacing w:val="7"/>
                <w:position w:val="1"/>
                <w:sz w:val="20"/>
                <w:szCs w:val="20"/>
              </w:rPr>
              <w:t>危险货物编号：</w:t>
            </w:r>
            <w:r>
              <w:rPr>
                <w:rFonts w:ascii="Times New Roman" w:hAnsi="Times New Roman" w:eastAsia="Times New Roman" w:cs="Times New Roman"/>
                <w:spacing w:val="7"/>
                <w:position w:val="1"/>
                <w:sz w:val="20"/>
                <w:szCs w:val="20"/>
              </w:rPr>
              <w:t>61509</w:t>
            </w:r>
          </w:p>
        </w:tc>
      </w:tr>
      <w:tr w14:paraId="596106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6" w:hRule="atLeast"/>
        </w:trPr>
        <w:tc>
          <w:tcPr>
            <w:tcW w:w="800" w:type="dxa"/>
            <w:vMerge w:val="continue"/>
            <w:tcBorders>
              <w:top w:val="nil"/>
              <w:left w:val="single" w:color="000000" w:sz="6" w:space="0"/>
              <w:bottom w:val="nil"/>
            </w:tcBorders>
            <w:vAlign w:val="top"/>
          </w:tcPr>
          <w:p w14:paraId="32E388E9">
            <w:pPr>
              <w:rPr>
                <w:rFonts w:ascii="Arial"/>
                <w:sz w:val="21"/>
              </w:rPr>
            </w:pPr>
          </w:p>
        </w:tc>
        <w:tc>
          <w:tcPr>
            <w:tcW w:w="800" w:type="dxa"/>
            <w:vMerge w:val="continue"/>
            <w:tcBorders>
              <w:top w:val="nil"/>
              <w:bottom w:val="nil"/>
            </w:tcBorders>
            <w:vAlign w:val="top"/>
          </w:tcPr>
          <w:p w14:paraId="083E630D">
            <w:pPr>
              <w:rPr>
                <w:rFonts w:ascii="Arial"/>
                <w:sz w:val="21"/>
              </w:rPr>
            </w:pPr>
          </w:p>
        </w:tc>
        <w:tc>
          <w:tcPr>
            <w:tcW w:w="3405" w:type="dxa"/>
            <w:gridSpan w:val="6"/>
            <w:vAlign w:val="top"/>
          </w:tcPr>
          <w:p w14:paraId="08EADB26">
            <w:pPr>
              <w:pStyle w:val="7"/>
              <w:spacing w:before="53" w:line="229" w:lineRule="auto"/>
              <w:ind w:left="109"/>
              <w:rPr>
                <w:sz w:val="20"/>
                <w:szCs w:val="20"/>
              </w:rPr>
            </w:pPr>
            <w:r>
              <w:rPr>
                <w:spacing w:val="2"/>
                <w:sz w:val="20"/>
                <w:szCs w:val="20"/>
              </w:rPr>
              <w:t>英文：</w:t>
            </w:r>
          </w:p>
          <w:p w14:paraId="4846E3E0">
            <w:pPr>
              <w:pStyle w:val="7"/>
              <w:spacing w:before="23" w:line="236" w:lineRule="auto"/>
              <w:ind w:left="113" w:right="149" w:hanging="11"/>
              <w:rPr>
                <w:sz w:val="20"/>
                <w:szCs w:val="20"/>
              </w:rPr>
            </w:pPr>
            <w:r>
              <w:rPr>
                <w:spacing w:val="4"/>
                <w:sz w:val="20"/>
                <w:szCs w:val="20"/>
              </w:rPr>
              <w:t>MercurysulphatMeercuryper</w:t>
            </w:r>
            <w:r>
              <w:rPr>
                <w:spacing w:val="-73"/>
                <w:sz w:val="20"/>
                <w:szCs w:val="20"/>
              </w:rPr>
              <w:t xml:space="preserve"> </w:t>
            </w:r>
            <w:r>
              <w:rPr>
                <w:spacing w:val="4"/>
                <w:sz w:val="20"/>
                <w:szCs w:val="20"/>
              </w:rPr>
              <w:t>sulfa</w:t>
            </w:r>
            <w:r>
              <w:rPr>
                <w:sz w:val="20"/>
                <w:szCs w:val="20"/>
              </w:rPr>
              <w:t xml:space="preserve"> </w:t>
            </w:r>
            <w:r>
              <w:rPr>
                <w:spacing w:val="-2"/>
                <w:sz w:val="20"/>
                <w:szCs w:val="20"/>
              </w:rPr>
              <w:t>te</w:t>
            </w:r>
          </w:p>
        </w:tc>
        <w:tc>
          <w:tcPr>
            <w:tcW w:w="5266" w:type="dxa"/>
            <w:gridSpan w:val="2"/>
            <w:tcBorders>
              <w:right w:val="single" w:color="000000" w:sz="6" w:space="0"/>
            </w:tcBorders>
            <w:vAlign w:val="top"/>
          </w:tcPr>
          <w:p w14:paraId="1F728EE7">
            <w:pPr>
              <w:spacing w:line="258" w:lineRule="auto"/>
              <w:rPr>
                <w:rFonts w:ascii="Arial"/>
                <w:sz w:val="21"/>
              </w:rPr>
            </w:pPr>
          </w:p>
          <w:p w14:paraId="456AE4DC">
            <w:pPr>
              <w:pStyle w:val="7"/>
              <w:spacing w:before="65" w:line="228" w:lineRule="auto"/>
              <w:ind w:left="106"/>
              <w:rPr>
                <w:sz w:val="20"/>
                <w:szCs w:val="20"/>
              </w:rPr>
            </w:pPr>
            <w:r>
              <w:rPr>
                <w:sz w:val="20"/>
                <w:szCs w:val="20"/>
              </w:rPr>
              <w:t>UN</w:t>
            </w:r>
            <w:r>
              <w:rPr>
                <w:spacing w:val="-33"/>
                <w:sz w:val="20"/>
                <w:szCs w:val="20"/>
              </w:rPr>
              <w:t xml:space="preserve"> </w:t>
            </w:r>
            <w:r>
              <w:rPr>
                <w:spacing w:val="6"/>
                <w:sz w:val="20"/>
                <w:szCs w:val="20"/>
              </w:rPr>
              <w:t>编号：1645</w:t>
            </w:r>
          </w:p>
        </w:tc>
      </w:tr>
      <w:tr w14:paraId="286CDD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8" w:hRule="atLeast"/>
        </w:trPr>
        <w:tc>
          <w:tcPr>
            <w:tcW w:w="800" w:type="dxa"/>
            <w:vMerge w:val="continue"/>
            <w:tcBorders>
              <w:top w:val="nil"/>
              <w:left w:val="single" w:color="000000" w:sz="6" w:space="0"/>
              <w:bottom w:val="nil"/>
            </w:tcBorders>
            <w:vAlign w:val="top"/>
          </w:tcPr>
          <w:p w14:paraId="6689AF7E">
            <w:pPr>
              <w:rPr>
                <w:rFonts w:ascii="Arial"/>
                <w:sz w:val="21"/>
              </w:rPr>
            </w:pPr>
          </w:p>
        </w:tc>
        <w:tc>
          <w:tcPr>
            <w:tcW w:w="800" w:type="dxa"/>
            <w:vMerge w:val="continue"/>
            <w:tcBorders>
              <w:top w:val="nil"/>
            </w:tcBorders>
            <w:vAlign w:val="top"/>
          </w:tcPr>
          <w:p w14:paraId="5DBD9849">
            <w:pPr>
              <w:rPr>
                <w:rFonts w:ascii="Arial"/>
                <w:sz w:val="21"/>
              </w:rPr>
            </w:pPr>
          </w:p>
        </w:tc>
        <w:tc>
          <w:tcPr>
            <w:tcW w:w="1747" w:type="dxa"/>
            <w:gridSpan w:val="3"/>
            <w:vAlign w:val="top"/>
          </w:tcPr>
          <w:p w14:paraId="2994D0D5">
            <w:pPr>
              <w:pStyle w:val="7"/>
              <w:spacing w:before="185" w:line="238" w:lineRule="auto"/>
              <w:ind w:left="111"/>
              <w:rPr>
                <w:sz w:val="10"/>
                <w:szCs w:val="10"/>
              </w:rPr>
            </w:pPr>
            <w:r>
              <w:rPr>
                <w:spacing w:val="10"/>
                <w:sz w:val="20"/>
                <w:szCs w:val="20"/>
              </w:rPr>
              <w:t>分子式：</w:t>
            </w:r>
            <w:r>
              <w:rPr>
                <w:sz w:val="20"/>
                <w:szCs w:val="20"/>
              </w:rPr>
              <w:t>HgSO</w:t>
            </w:r>
            <w:r>
              <w:rPr>
                <w:spacing w:val="10"/>
                <w:position w:val="-2"/>
                <w:sz w:val="10"/>
                <w:szCs w:val="10"/>
              </w:rPr>
              <w:t>4</w:t>
            </w:r>
          </w:p>
        </w:tc>
        <w:tc>
          <w:tcPr>
            <w:tcW w:w="1658" w:type="dxa"/>
            <w:gridSpan w:val="3"/>
            <w:vAlign w:val="top"/>
          </w:tcPr>
          <w:p w14:paraId="6149AD5C">
            <w:pPr>
              <w:pStyle w:val="7"/>
              <w:spacing w:before="186" w:line="229" w:lineRule="auto"/>
              <w:ind w:left="113"/>
              <w:rPr>
                <w:sz w:val="20"/>
                <w:szCs w:val="20"/>
              </w:rPr>
            </w:pPr>
            <w:r>
              <w:rPr>
                <w:spacing w:val="3"/>
                <w:sz w:val="20"/>
                <w:szCs w:val="20"/>
              </w:rPr>
              <w:t>分子量：296.65</w:t>
            </w:r>
          </w:p>
        </w:tc>
        <w:tc>
          <w:tcPr>
            <w:tcW w:w="5266" w:type="dxa"/>
            <w:gridSpan w:val="2"/>
            <w:tcBorders>
              <w:right w:val="single" w:color="000000" w:sz="6" w:space="0"/>
            </w:tcBorders>
            <w:vAlign w:val="top"/>
          </w:tcPr>
          <w:p w14:paraId="5DD1EEC1">
            <w:pPr>
              <w:pStyle w:val="7"/>
              <w:spacing w:before="186" w:line="230" w:lineRule="auto"/>
              <w:ind w:left="162"/>
              <w:rPr>
                <w:sz w:val="20"/>
                <w:szCs w:val="20"/>
              </w:rPr>
            </w:pPr>
            <w:r>
              <w:rPr>
                <w:sz w:val="20"/>
                <w:szCs w:val="20"/>
              </w:rPr>
              <w:t>CAS</w:t>
            </w:r>
            <w:r>
              <w:rPr>
                <w:spacing w:val="-31"/>
                <w:sz w:val="20"/>
                <w:szCs w:val="20"/>
              </w:rPr>
              <w:t xml:space="preserve"> </w:t>
            </w:r>
            <w:r>
              <w:rPr>
                <w:spacing w:val="5"/>
                <w:sz w:val="20"/>
                <w:szCs w:val="20"/>
              </w:rPr>
              <w:t>号：7783-35-9</w:t>
            </w:r>
          </w:p>
        </w:tc>
      </w:tr>
      <w:tr w14:paraId="7C854A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8" w:hRule="atLeast"/>
        </w:trPr>
        <w:tc>
          <w:tcPr>
            <w:tcW w:w="800" w:type="dxa"/>
            <w:vMerge w:val="continue"/>
            <w:tcBorders>
              <w:top w:val="nil"/>
              <w:left w:val="single" w:color="000000" w:sz="6" w:space="0"/>
              <w:bottom w:val="nil"/>
            </w:tcBorders>
            <w:vAlign w:val="top"/>
          </w:tcPr>
          <w:p w14:paraId="47238A0C">
            <w:pPr>
              <w:rPr>
                <w:rFonts w:ascii="Arial"/>
                <w:sz w:val="21"/>
              </w:rPr>
            </w:pPr>
          </w:p>
        </w:tc>
        <w:tc>
          <w:tcPr>
            <w:tcW w:w="800" w:type="dxa"/>
            <w:vMerge w:val="restart"/>
            <w:tcBorders>
              <w:bottom w:val="nil"/>
            </w:tcBorders>
            <w:vAlign w:val="top"/>
          </w:tcPr>
          <w:p w14:paraId="6F9D9603">
            <w:pPr>
              <w:spacing w:line="282" w:lineRule="auto"/>
              <w:rPr>
                <w:rFonts w:ascii="Arial"/>
                <w:sz w:val="21"/>
              </w:rPr>
            </w:pPr>
          </w:p>
          <w:p w14:paraId="68CBCB28">
            <w:pPr>
              <w:spacing w:line="282" w:lineRule="auto"/>
              <w:rPr>
                <w:rFonts w:ascii="Arial"/>
                <w:sz w:val="21"/>
              </w:rPr>
            </w:pPr>
          </w:p>
          <w:p w14:paraId="27BDEA72">
            <w:pPr>
              <w:spacing w:line="282" w:lineRule="auto"/>
              <w:rPr>
                <w:rFonts w:ascii="Arial"/>
                <w:sz w:val="21"/>
              </w:rPr>
            </w:pPr>
          </w:p>
          <w:p w14:paraId="095A0BAD">
            <w:pPr>
              <w:pStyle w:val="7"/>
              <w:spacing w:before="65" w:line="254" w:lineRule="auto"/>
              <w:ind w:left="241" w:right="141" w:firstLine="2"/>
              <w:rPr>
                <w:sz w:val="20"/>
                <w:szCs w:val="20"/>
              </w:rPr>
            </w:pPr>
            <w:r>
              <w:rPr>
                <w:b/>
                <w:bCs/>
                <w:spacing w:val="2"/>
                <w:sz w:val="20"/>
                <w:szCs w:val="20"/>
              </w:rPr>
              <w:t>理化</w:t>
            </w:r>
            <w:r>
              <w:rPr>
                <w:b/>
                <w:bCs/>
                <w:spacing w:val="3"/>
                <w:sz w:val="20"/>
                <w:szCs w:val="20"/>
              </w:rPr>
              <w:t>性质</w:t>
            </w:r>
          </w:p>
        </w:tc>
        <w:tc>
          <w:tcPr>
            <w:tcW w:w="8671" w:type="dxa"/>
            <w:gridSpan w:val="8"/>
            <w:tcBorders>
              <w:right w:val="single" w:color="000000" w:sz="6" w:space="0"/>
            </w:tcBorders>
            <w:vAlign w:val="top"/>
          </w:tcPr>
          <w:p w14:paraId="3E018994">
            <w:pPr>
              <w:pStyle w:val="7"/>
              <w:spacing w:before="58" w:line="243" w:lineRule="auto"/>
              <w:ind w:left="108" w:right="210" w:firstLine="4"/>
              <w:jc w:val="both"/>
              <w:rPr>
                <w:sz w:val="20"/>
                <w:szCs w:val="20"/>
              </w:rPr>
            </w:pPr>
            <w:r>
              <w:rPr>
                <w:spacing w:val="7"/>
                <w:sz w:val="20"/>
                <w:szCs w:val="20"/>
              </w:rPr>
              <w:t>外观：</w:t>
            </w:r>
            <w:r>
              <w:rPr>
                <w:spacing w:val="-44"/>
                <w:sz w:val="20"/>
                <w:szCs w:val="20"/>
              </w:rPr>
              <w:t xml:space="preserve"> </w:t>
            </w:r>
            <w:r>
              <w:rPr>
                <w:spacing w:val="7"/>
                <w:sz w:val="20"/>
                <w:szCs w:val="20"/>
              </w:rPr>
              <w:t>白色结晶粉末，无气味，溶于盐酸、热硫酸、浓氯化钠溶液，不溶于丙酮、氨水。可</w:t>
            </w:r>
            <w:r>
              <w:rPr>
                <w:spacing w:val="9"/>
                <w:sz w:val="20"/>
                <w:szCs w:val="20"/>
              </w:rPr>
              <w:t>与多种溶液发生反应，具有沉淀和络合反应能</w:t>
            </w:r>
            <w:r>
              <w:rPr>
                <w:spacing w:val="8"/>
                <w:sz w:val="20"/>
                <w:szCs w:val="20"/>
              </w:rPr>
              <w:t>力，同时也是弱氧化剂。硫酸汞的化学性质包</w:t>
            </w:r>
            <w:r>
              <w:rPr>
                <w:spacing w:val="5"/>
                <w:sz w:val="20"/>
                <w:szCs w:val="20"/>
              </w:rPr>
              <w:t>括：它可以与</w:t>
            </w:r>
            <w:r>
              <w:rPr>
                <w:spacing w:val="-25"/>
                <w:sz w:val="20"/>
                <w:szCs w:val="20"/>
              </w:rPr>
              <w:t xml:space="preserve"> </w:t>
            </w:r>
            <w:r>
              <w:rPr>
                <w:rFonts w:ascii="Arial" w:hAnsi="Arial" w:eastAsia="Arial" w:cs="Arial"/>
                <w:sz w:val="20"/>
                <w:szCs w:val="20"/>
              </w:rPr>
              <w:t>NaCl</w:t>
            </w:r>
            <w:r>
              <w:rPr>
                <w:rFonts w:ascii="Arial" w:hAnsi="Arial" w:eastAsia="Arial" w:cs="Arial"/>
                <w:spacing w:val="-31"/>
                <w:sz w:val="20"/>
                <w:szCs w:val="20"/>
              </w:rPr>
              <w:t xml:space="preserve"> </w:t>
            </w:r>
            <w:r>
              <w:rPr>
                <w:spacing w:val="5"/>
                <w:sz w:val="20"/>
                <w:szCs w:val="20"/>
              </w:rPr>
              <w:t>、</w:t>
            </w:r>
            <w:r>
              <w:rPr>
                <w:spacing w:val="-77"/>
                <w:sz w:val="20"/>
                <w:szCs w:val="20"/>
              </w:rPr>
              <w:t xml:space="preserve"> </w:t>
            </w:r>
            <w:r>
              <w:rPr>
                <w:rFonts w:ascii="Arial" w:hAnsi="Arial" w:eastAsia="Arial" w:cs="Arial"/>
                <w:spacing w:val="5"/>
                <w:sz w:val="20"/>
                <w:szCs w:val="20"/>
              </w:rPr>
              <w:t xml:space="preserve">ĸI </w:t>
            </w:r>
            <w:r>
              <w:rPr>
                <w:spacing w:val="5"/>
                <w:sz w:val="20"/>
                <w:szCs w:val="20"/>
              </w:rPr>
              <w:t>等。</w:t>
            </w:r>
          </w:p>
        </w:tc>
      </w:tr>
      <w:tr w14:paraId="705B34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8" w:hRule="atLeast"/>
        </w:trPr>
        <w:tc>
          <w:tcPr>
            <w:tcW w:w="800" w:type="dxa"/>
            <w:vMerge w:val="continue"/>
            <w:tcBorders>
              <w:top w:val="nil"/>
              <w:left w:val="single" w:color="000000" w:sz="6" w:space="0"/>
              <w:bottom w:val="nil"/>
            </w:tcBorders>
            <w:vAlign w:val="top"/>
          </w:tcPr>
          <w:p w14:paraId="78E10BBB">
            <w:pPr>
              <w:rPr>
                <w:rFonts w:ascii="Arial"/>
                <w:sz w:val="21"/>
              </w:rPr>
            </w:pPr>
          </w:p>
        </w:tc>
        <w:tc>
          <w:tcPr>
            <w:tcW w:w="800" w:type="dxa"/>
            <w:vMerge w:val="continue"/>
            <w:tcBorders>
              <w:top w:val="nil"/>
              <w:bottom w:val="nil"/>
            </w:tcBorders>
            <w:vAlign w:val="top"/>
          </w:tcPr>
          <w:p w14:paraId="2BFBE948">
            <w:pPr>
              <w:rPr>
                <w:rFonts w:ascii="Arial"/>
                <w:sz w:val="21"/>
              </w:rPr>
            </w:pPr>
          </w:p>
        </w:tc>
        <w:tc>
          <w:tcPr>
            <w:tcW w:w="1464" w:type="dxa"/>
            <w:gridSpan w:val="2"/>
            <w:vAlign w:val="top"/>
          </w:tcPr>
          <w:p w14:paraId="0CA9B4CC">
            <w:pPr>
              <w:pStyle w:val="7"/>
              <w:spacing w:before="197" w:line="252" w:lineRule="auto"/>
              <w:ind w:left="523" w:right="214" w:hanging="414"/>
              <w:rPr>
                <w:sz w:val="20"/>
                <w:szCs w:val="20"/>
              </w:rPr>
            </w:pPr>
            <w:r>
              <w:rPr>
                <w:b/>
                <w:bCs/>
                <w:spacing w:val="-2"/>
                <w:sz w:val="20"/>
                <w:szCs w:val="20"/>
              </w:rPr>
              <w:t>熔点：</w:t>
            </w:r>
            <w:r>
              <w:rPr>
                <w:spacing w:val="35"/>
                <w:sz w:val="20"/>
                <w:szCs w:val="20"/>
              </w:rPr>
              <w:t xml:space="preserve"> </w:t>
            </w:r>
            <w:r>
              <w:rPr>
                <w:b/>
                <w:bCs/>
                <w:spacing w:val="-2"/>
                <w:sz w:val="20"/>
                <w:szCs w:val="20"/>
              </w:rPr>
              <w:t>(</w:t>
            </w:r>
            <w:r>
              <w:rPr>
                <w:spacing w:val="-2"/>
                <w:sz w:val="20"/>
                <w:szCs w:val="20"/>
              </w:rPr>
              <w:t>℃</w:t>
            </w:r>
            <w:r>
              <w:rPr>
                <w:b/>
                <w:bCs/>
                <w:spacing w:val="-2"/>
                <w:sz w:val="20"/>
                <w:szCs w:val="20"/>
              </w:rPr>
              <w:t>)</w:t>
            </w:r>
            <w:r>
              <w:rPr>
                <w:b/>
                <w:bCs/>
                <w:spacing w:val="2"/>
                <w:sz w:val="20"/>
                <w:szCs w:val="20"/>
              </w:rPr>
              <w:t>分解</w:t>
            </w:r>
          </w:p>
        </w:tc>
        <w:tc>
          <w:tcPr>
            <w:tcW w:w="1381" w:type="dxa"/>
            <w:gridSpan w:val="2"/>
            <w:vAlign w:val="top"/>
          </w:tcPr>
          <w:p w14:paraId="622118B8">
            <w:pPr>
              <w:pStyle w:val="7"/>
              <w:spacing w:before="196" w:line="253" w:lineRule="auto"/>
              <w:ind w:left="113" w:right="14" w:firstLine="107"/>
              <w:rPr>
                <w:sz w:val="20"/>
                <w:szCs w:val="20"/>
              </w:rPr>
            </w:pPr>
            <w:r>
              <w:rPr>
                <w:spacing w:val="1"/>
                <w:sz w:val="20"/>
                <w:szCs w:val="20"/>
              </w:rPr>
              <w:t>(℃)</w:t>
            </w:r>
            <w:r>
              <w:rPr>
                <w:spacing w:val="26"/>
                <w:sz w:val="20"/>
                <w:szCs w:val="20"/>
              </w:rPr>
              <w:t xml:space="preserve"> </w:t>
            </w:r>
            <w:r>
              <w:rPr>
                <w:spacing w:val="1"/>
                <w:sz w:val="20"/>
                <w:szCs w:val="20"/>
              </w:rPr>
              <w:t>/饱和</w:t>
            </w:r>
            <w:r>
              <w:rPr>
                <w:spacing w:val="-7"/>
                <w:sz w:val="20"/>
                <w:szCs w:val="20"/>
              </w:rPr>
              <w:t>蒸汽压（kPa）</w:t>
            </w:r>
          </w:p>
        </w:tc>
        <w:tc>
          <w:tcPr>
            <w:tcW w:w="5826" w:type="dxa"/>
            <w:gridSpan w:val="4"/>
            <w:tcBorders>
              <w:right w:val="single" w:color="000000" w:sz="6" w:space="0"/>
            </w:tcBorders>
            <w:vAlign w:val="top"/>
          </w:tcPr>
          <w:p w14:paraId="5A6DD77A">
            <w:pPr>
              <w:spacing w:line="251" w:lineRule="auto"/>
              <w:rPr>
                <w:rFonts w:ascii="Arial"/>
                <w:sz w:val="21"/>
              </w:rPr>
            </w:pPr>
          </w:p>
          <w:p w14:paraId="2870104D">
            <w:pPr>
              <w:pStyle w:val="7"/>
              <w:spacing w:before="65" w:line="238" w:lineRule="auto"/>
              <w:ind w:left="119"/>
              <w:rPr>
                <w:sz w:val="10"/>
                <w:szCs w:val="10"/>
              </w:rPr>
            </w:pPr>
            <w:r>
              <w:rPr>
                <w:spacing w:val="8"/>
                <w:sz w:val="20"/>
                <w:szCs w:val="20"/>
              </w:rPr>
              <w:t>相对密度</w:t>
            </w:r>
            <w:r>
              <w:rPr>
                <w:spacing w:val="1"/>
                <w:sz w:val="20"/>
                <w:szCs w:val="20"/>
              </w:rPr>
              <w:t>：（</w:t>
            </w:r>
            <w:r>
              <w:rPr>
                <w:spacing w:val="8"/>
                <w:sz w:val="20"/>
                <w:szCs w:val="20"/>
              </w:rPr>
              <w:t>水=1）6.47g/</w:t>
            </w:r>
            <w:r>
              <w:rPr>
                <w:sz w:val="20"/>
                <w:szCs w:val="20"/>
              </w:rPr>
              <w:t>cm</w:t>
            </w:r>
            <w:r>
              <w:rPr>
                <w:spacing w:val="8"/>
                <w:position w:val="10"/>
                <w:sz w:val="10"/>
                <w:szCs w:val="10"/>
              </w:rPr>
              <w:t>3</w:t>
            </w:r>
          </w:p>
        </w:tc>
      </w:tr>
      <w:tr w14:paraId="46600F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2" w:hRule="atLeast"/>
        </w:trPr>
        <w:tc>
          <w:tcPr>
            <w:tcW w:w="800" w:type="dxa"/>
            <w:vMerge w:val="continue"/>
            <w:tcBorders>
              <w:top w:val="nil"/>
              <w:left w:val="single" w:color="000000" w:sz="6" w:space="0"/>
              <w:bottom w:val="nil"/>
            </w:tcBorders>
            <w:vAlign w:val="top"/>
          </w:tcPr>
          <w:p w14:paraId="27F9BEE6">
            <w:pPr>
              <w:rPr>
                <w:rFonts w:ascii="Arial"/>
                <w:sz w:val="21"/>
              </w:rPr>
            </w:pPr>
          </w:p>
        </w:tc>
        <w:tc>
          <w:tcPr>
            <w:tcW w:w="800" w:type="dxa"/>
            <w:vMerge w:val="continue"/>
            <w:tcBorders>
              <w:top w:val="nil"/>
            </w:tcBorders>
            <w:vAlign w:val="top"/>
          </w:tcPr>
          <w:p w14:paraId="43955D95">
            <w:pPr>
              <w:rPr>
                <w:rFonts w:ascii="Arial"/>
                <w:sz w:val="21"/>
              </w:rPr>
            </w:pPr>
          </w:p>
        </w:tc>
        <w:tc>
          <w:tcPr>
            <w:tcW w:w="2845" w:type="dxa"/>
            <w:gridSpan w:val="4"/>
            <w:vAlign w:val="top"/>
          </w:tcPr>
          <w:p w14:paraId="08FEE4AB">
            <w:pPr>
              <w:pStyle w:val="7"/>
              <w:spacing w:before="191" w:line="229" w:lineRule="auto"/>
              <w:ind w:left="1114"/>
              <w:rPr>
                <w:sz w:val="20"/>
                <w:szCs w:val="20"/>
              </w:rPr>
            </w:pPr>
            <w:r>
              <w:rPr>
                <w:spacing w:val="6"/>
                <w:sz w:val="20"/>
                <w:szCs w:val="20"/>
              </w:rPr>
              <w:t>溶解性</w:t>
            </w:r>
          </w:p>
        </w:tc>
        <w:tc>
          <w:tcPr>
            <w:tcW w:w="5826" w:type="dxa"/>
            <w:gridSpan w:val="4"/>
            <w:tcBorders>
              <w:right w:val="single" w:color="000000" w:sz="6" w:space="0"/>
            </w:tcBorders>
            <w:vAlign w:val="top"/>
          </w:tcPr>
          <w:p w14:paraId="68410D4A">
            <w:pPr>
              <w:pStyle w:val="7"/>
              <w:spacing w:before="191" w:line="228" w:lineRule="auto"/>
              <w:ind w:left="122"/>
              <w:rPr>
                <w:sz w:val="20"/>
                <w:szCs w:val="20"/>
              </w:rPr>
            </w:pPr>
            <w:r>
              <w:rPr>
                <w:spacing w:val="9"/>
                <w:sz w:val="20"/>
                <w:szCs w:val="20"/>
              </w:rPr>
              <w:t>溶于盐酸、热硫酸、浓氯化钠溶液，不溶于丙酮、氨水。</w:t>
            </w:r>
          </w:p>
        </w:tc>
      </w:tr>
      <w:tr w14:paraId="2D866B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00" w:type="dxa"/>
            <w:vMerge w:val="continue"/>
            <w:tcBorders>
              <w:top w:val="nil"/>
              <w:left w:val="single" w:color="000000" w:sz="6" w:space="0"/>
              <w:bottom w:val="nil"/>
            </w:tcBorders>
            <w:vAlign w:val="top"/>
          </w:tcPr>
          <w:p w14:paraId="0FBE4803">
            <w:pPr>
              <w:rPr>
                <w:rFonts w:ascii="Arial"/>
                <w:sz w:val="21"/>
              </w:rPr>
            </w:pPr>
          </w:p>
        </w:tc>
        <w:tc>
          <w:tcPr>
            <w:tcW w:w="800" w:type="dxa"/>
            <w:vMerge w:val="restart"/>
            <w:tcBorders>
              <w:bottom w:val="nil"/>
            </w:tcBorders>
            <w:textDirection w:val="tbRlV"/>
            <w:vAlign w:val="top"/>
          </w:tcPr>
          <w:p w14:paraId="56EADC1F">
            <w:pPr>
              <w:pStyle w:val="7"/>
              <w:spacing w:before="244" w:line="216" w:lineRule="auto"/>
              <w:ind w:left="142"/>
              <w:rPr>
                <w:sz w:val="20"/>
                <w:szCs w:val="20"/>
              </w:rPr>
            </w:pPr>
            <w:r>
              <w:rPr>
                <w:b/>
                <w:bCs/>
                <w:spacing w:val="7"/>
                <w:sz w:val="20"/>
                <w:szCs w:val="20"/>
              </w:rPr>
              <w:t>毒</w:t>
            </w:r>
            <w:r>
              <w:rPr>
                <w:spacing w:val="-39"/>
                <w:sz w:val="20"/>
                <w:szCs w:val="20"/>
              </w:rPr>
              <w:t xml:space="preserve"> </w:t>
            </w:r>
            <w:r>
              <w:rPr>
                <w:b/>
                <w:bCs/>
                <w:spacing w:val="7"/>
                <w:sz w:val="20"/>
                <w:szCs w:val="20"/>
              </w:rPr>
              <w:t>性</w:t>
            </w:r>
          </w:p>
        </w:tc>
        <w:tc>
          <w:tcPr>
            <w:tcW w:w="2845" w:type="dxa"/>
            <w:gridSpan w:val="4"/>
            <w:vAlign w:val="top"/>
          </w:tcPr>
          <w:p w14:paraId="0361764D">
            <w:pPr>
              <w:pStyle w:val="7"/>
              <w:spacing w:before="77" w:line="228" w:lineRule="auto"/>
              <w:ind w:left="1010"/>
              <w:rPr>
                <w:sz w:val="20"/>
                <w:szCs w:val="20"/>
              </w:rPr>
            </w:pPr>
            <w:r>
              <w:rPr>
                <w:spacing w:val="6"/>
                <w:sz w:val="20"/>
                <w:szCs w:val="20"/>
              </w:rPr>
              <w:t>侵入途径</w:t>
            </w:r>
          </w:p>
        </w:tc>
        <w:tc>
          <w:tcPr>
            <w:tcW w:w="5826" w:type="dxa"/>
            <w:gridSpan w:val="4"/>
            <w:tcBorders>
              <w:right w:val="single" w:color="000000" w:sz="6" w:space="0"/>
            </w:tcBorders>
            <w:vAlign w:val="top"/>
          </w:tcPr>
          <w:p w14:paraId="52EA1188">
            <w:pPr>
              <w:pStyle w:val="7"/>
              <w:spacing w:before="77" w:line="228" w:lineRule="auto"/>
              <w:ind w:left="127"/>
              <w:rPr>
                <w:sz w:val="20"/>
                <w:szCs w:val="20"/>
              </w:rPr>
            </w:pPr>
            <w:r>
              <w:rPr>
                <w:spacing w:val="7"/>
                <w:sz w:val="20"/>
                <w:szCs w:val="20"/>
              </w:rPr>
              <w:t>吸入、食入、经皮吸收。</w:t>
            </w:r>
          </w:p>
        </w:tc>
      </w:tr>
      <w:tr w14:paraId="61885F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0" w:hRule="atLeast"/>
        </w:trPr>
        <w:tc>
          <w:tcPr>
            <w:tcW w:w="800" w:type="dxa"/>
            <w:vMerge w:val="continue"/>
            <w:tcBorders>
              <w:top w:val="nil"/>
              <w:left w:val="single" w:color="000000" w:sz="6" w:space="0"/>
              <w:bottom w:val="single" w:color="000000" w:sz="6" w:space="0"/>
            </w:tcBorders>
            <w:vAlign w:val="top"/>
          </w:tcPr>
          <w:p w14:paraId="5497C811">
            <w:pPr>
              <w:rPr>
                <w:rFonts w:ascii="Arial"/>
                <w:sz w:val="21"/>
              </w:rPr>
            </w:pPr>
          </w:p>
        </w:tc>
        <w:tc>
          <w:tcPr>
            <w:tcW w:w="800" w:type="dxa"/>
            <w:vMerge w:val="continue"/>
            <w:tcBorders>
              <w:top w:val="nil"/>
              <w:bottom w:val="single" w:color="000000" w:sz="6" w:space="0"/>
            </w:tcBorders>
            <w:textDirection w:val="tbRlV"/>
            <w:vAlign w:val="top"/>
          </w:tcPr>
          <w:p w14:paraId="4CB5E00E">
            <w:pPr>
              <w:rPr>
                <w:rFonts w:ascii="Arial"/>
                <w:sz w:val="21"/>
              </w:rPr>
            </w:pPr>
          </w:p>
        </w:tc>
        <w:tc>
          <w:tcPr>
            <w:tcW w:w="2845" w:type="dxa"/>
            <w:gridSpan w:val="4"/>
            <w:tcBorders>
              <w:bottom w:val="single" w:color="000000" w:sz="6" w:space="0"/>
            </w:tcBorders>
            <w:vAlign w:val="top"/>
          </w:tcPr>
          <w:p w14:paraId="4BADBB33">
            <w:pPr>
              <w:pStyle w:val="7"/>
              <w:spacing w:before="104" w:line="228" w:lineRule="auto"/>
              <w:ind w:left="1113"/>
              <w:rPr>
                <w:sz w:val="20"/>
                <w:szCs w:val="20"/>
              </w:rPr>
            </w:pPr>
            <w:r>
              <w:rPr>
                <w:spacing w:val="2"/>
                <w:sz w:val="20"/>
                <w:szCs w:val="20"/>
              </w:rPr>
              <w:t>毒性。</w:t>
            </w:r>
          </w:p>
        </w:tc>
        <w:tc>
          <w:tcPr>
            <w:tcW w:w="5826" w:type="dxa"/>
            <w:gridSpan w:val="4"/>
            <w:tcBorders>
              <w:bottom w:val="single" w:color="000000" w:sz="6" w:space="0"/>
              <w:right w:val="single" w:color="000000" w:sz="6" w:space="0"/>
            </w:tcBorders>
            <w:vAlign w:val="top"/>
          </w:tcPr>
          <w:p w14:paraId="248ED4E3">
            <w:pPr>
              <w:pStyle w:val="7"/>
              <w:spacing w:before="104" w:line="223" w:lineRule="auto"/>
              <w:ind w:left="118"/>
              <w:rPr>
                <w:sz w:val="20"/>
                <w:szCs w:val="20"/>
              </w:rPr>
            </w:pPr>
            <w:r>
              <w:rPr>
                <w:sz w:val="20"/>
                <w:szCs w:val="20"/>
              </w:rPr>
              <w:t>LD</w:t>
            </w:r>
            <w:r>
              <w:rPr>
                <w:spacing w:val="7"/>
                <w:sz w:val="20"/>
                <w:szCs w:val="20"/>
              </w:rPr>
              <w:t>50</w:t>
            </w:r>
            <w:r>
              <w:rPr>
                <w:spacing w:val="-59"/>
                <w:sz w:val="20"/>
                <w:szCs w:val="20"/>
              </w:rPr>
              <w:t xml:space="preserve"> </w:t>
            </w:r>
            <w:r>
              <w:rPr>
                <w:spacing w:val="7"/>
                <w:sz w:val="20"/>
                <w:szCs w:val="20"/>
              </w:rPr>
              <w:t>:57</w:t>
            </w:r>
            <w:r>
              <w:rPr>
                <w:sz w:val="20"/>
                <w:szCs w:val="20"/>
              </w:rPr>
              <w:t>mg</w:t>
            </w:r>
            <w:r>
              <w:rPr>
                <w:spacing w:val="7"/>
                <w:sz w:val="20"/>
                <w:szCs w:val="20"/>
              </w:rPr>
              <w:t>/</w:t>
            </w:r>
            <w:r>
              <w:rPr>
                <w:sz w:val="20"/>
                <w:szCs w:val="20"/>
              </w:rPr>
              <w:t>kg</w:t>
            </w:r>
            <w:r>
              <w:rPr>
                <w:spacing w:val="7"/>
                <w:sz w:val="20"/>
                <w:szCs w:val="20"/>
              </w:rPr>
              <w:t>（大鼠经口</w:t>
            </w:r>
            <w:r>
              <w:rPr>
                <w:spacing w:val="14"/>
                <w:sz w:val="20"/>
                <w:szCs w:val="20"/>
              </w:rPr>
              <w:t>），</w:t>
            </w:r>
            <w:r>
              <w:rPr>
                <w:sz w:val="20"/>
                <w:szCs w:val="20"/>
              </w:rPr>
              <w:t>LC</w:t>
            </w:r>
            <w:r>
              <w:rPr>
                <w:spacing w:val="7"/>
                <w:sz w:val="20"/>
                <w:szCs w:val="20"/>
              </w:rPr>
              <w:t>50:40</w:t>
            </w:r>
            <w:r>
              <w:rPr>
                <w:sz w:val="20"/>
                <w:szCs w:val="20"/>
              </w:rPr>
              <w:t>mg</w:t>
            </w:r>
            <w:r>
              <w:rPr>
                <w:spacing w:val="7"/>
                <w:sz w:val="20"/>
                <w:szCs w:val="20"/>
              </w:rPr>
              <w:t>/</w:t>
            </w:r>
            <w:r>
              <w:rPr>
                <w:sz w:val="20"/>
                <w:szCs w:val="20"/>
              </w:rPr>
              <w:t>kg</w:t>
            </w:r>
            <w:r>
              <w:rPr>
                <w:spacing w:val="7"/>
                <w:sz w:val="20"/>
                <w:szCs w:val="20"/>
              </w:rPr>
              <w:t>（小鼠经口）</w:t>
            </w:r>
          </w:p>
        </w:tc>
      </w:tr>
    </w:tbl>
    <w:p w14:paraId="794BDEE9">
      <w:pPr>
        <w:pStyle w:val="2"/>
      </w:pPr>
    </w:p>
    <w:p w14:paraId="2C41D8B6">
      <w:pPr>
        <w:sectPr>
          <w:footerReference r:id="rId25"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7F025701">
      <w:pPr>
        <w:spacing w:line="91" w:lineRule="auto"/>
        <w:rPr>
          <w:rFonts w:ascii="Arial"/>
          <w:sz w:val="2"/>
        </w:rPr>
      </w:pPr>
    </w:p>
    <w:tbl>
      <w:tblPr>
        <w:tblStyle w:val="6"/>
        <w:tblW w:w="1027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01"/>
        <w:gridCol w:w="842"/>
        <w:gridCol w:w="1326"/>
        <w:gridCol w:w="1720"/>
        <w:gridCol w:w="5348"/>
        <w:gridCol w:w="234"/>
      </w:tblGrid>
      <w:tr w14:paraId="3BFE03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471" w:hRule="atLeast"/>
        </w:trPr>
        <w:tc>
          <w:tcPr>
            <w:tcW w:w="801" w:type="dxa"/>
            <w:vMerge w:val="restart"/>
            <w:tcBorders>
              <w:top w:val="single" w:color="000000" w:sz="6" w:space="0"/>
              <w:left w:val="single" w:color="000000" w:sz="6" w:space="0"/>
              <w:bottom w:val="nil"/>
            </w:tcBorders>
            <w:vAlign w:val="top"/>
          </w:tcPr>
          <w:p w14:paraId="262468D3">
            <w:pPr>
              <w:rPr>
                <w:rFonts w:ascii="Arial"/>
                <w:sz w:val="21"/>
              </w:rPr>
            </w:pPr>
          </w:p>
        </w:tc>
        <w:tc>
          <w:tcPr>
            <w:tcW w:w="9470" w:type="dxa"/>
            <w:gridSpan w:val="5"/>
            <w:tcBorders>
              <w:top w:val="single" w:color="000000" w:sz="6" w:space="0"/>
              <w:right w:val="single" w:color="000000" w:sz="6" w:space="0"/>
            </w:tcBorders>
            <w:vAlign w:val="top"/>
          </w:tcPr>
          <w:p w14:paraId="25CDA220">
            <w:pPr>
              <w:spacing w:line="33" w:lineRule="exact"/>
            </w:pPr>
            <w:r>
              <w:drawing>
                <wp:anchor distT="0" distB="0" distL="0" distR="0" simplePos="0" relativeHeight="251660288" behindDoc="1" locked="0" layoutInCell="1" allowOverlap="1">
                  <wp:simplePos x="0" y="0"/>
                  <wp:positionH relativeFrom="rightMargin">
                    <wp:posOffset>-5944235</wp:posOffset>
                  </wp:positionH>
                  <wp:positionV relativeFrom="topMargin">
                    <wp:posOffset>5800725</wp:posOffset>
                  </wp:positionV>
                  <wp:extent cx="5803900" cy="1487805"/>
                  <wp:effectExtent l="0" t="0" r="0" b="0"/>
                  <wp:wrapNone/>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29"/>
                          <a:stretch>
                            <a:fillRect/>
                          </a:stretch>
                        </pic:blipFill>
                        <pic:spPr>
                          <a:xfrm>
                            <a:off x="0" y="0"/>
                            <a:ext cx="5803900" cy="1487805"/>
                          </a:xfrm>
                          <a:prstGeom prst="rect">
                            <a:avLst/>
                          </a:prstGeom>
                        </pic:spPr>
                      </pic:pic>
                    </a:graphicData>
                  </a:graphic>
                </wp:anchor>
              </w:drawing>
            </w:r>
          </w:p>
          <w:tbl>
            <w:tblPr>
              <w:tblStyle w:val="6"/>
              <w:tblW w:w="9259" w:type="dxa"/>
              <w:tblInd w:w="9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93"/>
              <w:gridCol w:w="2855"/>
              <w:gridCol w:w="1026"/>
              <w:gridCol w:w="809"/>
              <w:gridCol w:w="747"/>
              <w:gridCol w:w="172"/>
              <w:gridCol w:w="1581"/>
              <w:gridCol w:w="1376"/>
            </w:tblGrid>
            <w:tr w14:paraId="2E883D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7" w:hRule="atLeast"/>
              </w:trPr>
              <w:tc>
                <w:tcPr>
                  <w:tcW w:w="693" w:type="dxa"/>
                  <w:vMerge w:val="restart"/>
                  <w:tcBorders>
                    <w:top w:val="nil"/>
                    <w:left w:val="nil"/>
                    <w:bottom w:val="nil"/>
                  </w:tcBorders>
                  <w:textDirection w:val="tbRlV"/>
                  <w:vAlign w:val="top"/>
                </w:tcPr>
                <w:p w14:paraId="2B68F97E">
                  <w:pPr>
                    <w:pStyle w:val="7"/>
                    <w:spacing w:before="240" w:line="216" w:lineRule="auto"/>
                    <w:ind w:left="12"/>
                    <w:rPr>
                      <w:sz w:val="20"/>
                      <w:szCs w:val="20"/>
                    </w:rPr>
                  </w:pPr>
                  <w:r>
                    <w:rPr>
                      <w:b/>
                      <w:bCs/>
                      <w:spacing w:val="7"/>
                      <w:sz w:val="20"/>
                      <w:szCs w:val="20"/>
                    </w:rPr>
                    <w:t>及</w:t>
                  </w:r>
                  <w:r>
                    <w:rPr>
                      <w:spacing w:val="-37"/>
                      <w:sz w:val="20"/>
                      <w:szCs w:val="20"/>
                    </w:rPr>
                    <w:t xml:space="preserve"> </w:t>
                  </w:r>
                  <w:r>
                    <w:rPr>
                      <w:b/>
                      <w:bCs/>
                      <w:spacing w:val="7"/>
                      <w:sz w:val="20"/>
                      <w:szCs w:val="20"/>
                    </w:rPr>
                    <w:t>的</w:t>
                  </w:r>
                  <w:r>
                    <w:rPr>
                      <w:spacing w:val="-36"/>
                      <w:sz w:val="20"/>
                      <w:szCs w:val="20"/>
                    </w:rPr>
                    <w:t xml:space="preserve"> </w:t>
                  </w:r>
                  <w:r>
                    <w:rPr>
                      <w:b/>
                      <w:bCs/>
                      <w:spacing w:val="7"/>
                      <w:sz w:val="20"/>
                      <w:szCs w:val="20"/>
                    </w:rPr>
                    <w:t>康</w:t>
                  </w:r>
                  <w:r>
                    <w:rPr>
                      <w:spacing w:val="-39"/>
                      <w:sz w:val="20"/>
                      <w:szCs w:val="20"/>
                    </w:rPr>
                    <w:t xml:space="preserve"> </w:t>
                  </w:r>
                  <w:r>
                    <w:rPr>
                      <w:b/>
                      <w:bCs/>
                      <w:spacing w:val="7"/>
                      <w:sz w:val="20"/>
                      <w:szCs w:val="20"/>
                    </w:rPr>
                    <w:t>危</w:t>
                  </w:r>
                  <w:r>
                    <w:rPr>
                      <w:spacing w:val="-36"/>
                      <w:sz w:val="20"/>
                      <w:szCs w:val="20"/>
                    </w:rPr>
                    <w:t xml:space="preserve"> </w:t>
                  </w:r>
                  <w:r>
                    <w:rPr>
                      <w:b/>
                      <w:bCs/>
                      <w:spacing w:val="7"/>
                      <w:sz w:val="20"/>
                      <w:szCs w:val="20"/>
                    </w:rPr>
                    <w:t>害</w:t>
                  </w:r>
                </w:p>
              </w:tc>
              <w:tc>
                <w:tcPr>
                  <w:tcW w:w="2855" w:type="dxa"/>
                  <w:tcBorders>
                    <w:top w:val="nil"/>
                  </w:tcBorders>
                  <w:vAlign w:val="top"/>
                </w:tcPr>
                <w:p w14:paraId="4E49EB6D">
                  <w:pPr>
                    <w:spacing w:line="282" w:lineRule="auto"/>
                    <w:rPr>
                      <w:rFonts w:ascii="Arial"/>
                      <w:sz w:val="21"/>
                    </w:rPr>
                  </w:pPr>
                </w:p>
                <w:p w14:paraId="6CA19453">
                  <w:pPr>
                    <w:pStyle w:val="7"/>
                    <w:spacing w:before="65" w:line="228" w:lineRule="auto"/>
                    <w:ind w:left="1013"/>
                    <w:rPr>
                      <w:sz w:val="20"/>
                      <w:szCs w:val="20"/>
                    </w:rPr>
                  </w:pPr>
                  <w:r>
                    <w:rPr>
                      <w:spacing w:val="7"/>
                      <w:sz w:val="20"/>
                      <w:szCs w:val="20"/>
                    </w:rPr>
                    <w:t>健康危害</w:t>
                  </w:r>
                </w:p>
              </w:tc>
              <w:tc>
                <w:tcPr>
                  <w:tcW w:w="5711" w:type="dxa"/>
                  <w:gridSpan w:val="6"/>
                  <w:tcBorders>
                    <w:top w:val="nil"/>
                    <w:right w:val="nil"/>
                  </w:tcBorders>
                  <w:vAlign w:val="top"/>
                </w:tcPr>
                <w:p w14:paraId="762EEA79">
                  <w:pPr>
                    <w:pStyle w:val="7"/>
                    <w:spacing w:before="76" w:line="252" w:lineRule="auto"/>
                    <w:ind w:left="113" w:right="108" w:firstLine="7"/>
                    <w:jc w:val="both"/>
                    <w:rPr>
                      <w:sz w:val="20"/>
                      <w:szCs w:val="20"/>
                    </w:rPr>
                  </w:pPr>
                  <w:r>
                    <w:rPr>
                      <w:spacing w:val="9"/>
                      <w:sz w:val="20"/>
                      <w:szCs w:val="20"/>
                    </w:rPr>
                    <w:t>急性中毒：急性中毒一般起病急，有头痛、头晕</w:t>
                  </w:r>
                  <w:r>
                    <w:rPr>
                      <w:spacing w:val="8"/>
                      <w:sz w:val="20"/>
                      <w:szCs w:val="20"/>
                    </w:rPr>
                    <w:t>、低热、</w:t>
                  </w:r>
                  <w:r>
                    <w:rPr>
                      <w:spacing w:val="-52"/>
                      <w:sz w:val="20"/>
                      <w:szCs w:val="20"/>
                    </w:rPr>
                    <w:t xml:space="preserve"> </w:t>
                  </w:r>
                  <w:r>
                    <w:rPr>
                      <w:spacing w:val="8"/>
                      <w:sz w:val="20"/>
                      <w:szCs w:val="20"/>
                    </w:rPr>
                    <w:t>口</w:t>
                  </w:r>
                  <w:r>
                    <w:rPr>
                      <w:spacing w:val="11"/>
                      <w:sz w:val="20"/>
                      <w:szCs w:val="20"/>
                    </w:rPr>
                    <w:t>腔炎、皮疹、呼吸道刺激症状、肺炎、肾损害。慢性</w:t>
                  </w:r>
                  <w:r>
                    <w:rPr>
                      <w:spacing w:val="10"/>
                      <w:sz w:val="20"/>
                      <w:szCs w:val="20"/>
                    </w:rPr>
                    <w:t>汞中毒</w:t>
                  </w:r>
                  <w:r>
                    <w:rPr>
                      <w:spacing w:val="7"/>
                      <w:sz w:val="20"/>
                      <w:szCs w:val="20"/>
                    </w:rPr>
                    <w:t>表现有：神经衰弱，震颤，</w:t>
                  </w:r>
                  <w:r>
                    <w:rPr>
                      <w:spacing w:val="-52"/>
                      <w:sz w:val="20"/>
                      <w:szCs w:val="20"/>
                    </w:rPr>
                    <w:t xml:space="preserve"> </w:t>
                  </w:r>
                  <w:r>
                    <w:rPr>
                      <w:spacing w:val="7"/>
                      <w:sz w:val="20"/>
                      <w:szCs w:val="20"/>
                    </w:rPr>
                    <w:t>口腔炎，齿龈有汞线等。</w:t>
                  </w:r>
                </w:p>
              </w:tc>
            </w:tr>
            <w:tr w14:paraId="31CF42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7" w:hRule="atLeast"/>
              </w:trPr>
              <w:tc>
                <w:tcPr>
                  <w:tcW w:w="693" w:type="dxa"/>
                  <w:vMerge w:val="continue"/>
                  <w:tcBorders>
                    <w:top w:val="nil"/>
                    <w:left w:val="nil"/>
                  </w:tcBorders>
                  <w:textDirection w:val="tbRlV"/>
                  <w:vAlign w:val="top"/>
                </w:tcPr>
                <w:p w14:paraId="6A344C97">
                  <w:pPr>
                    <w:rPr>
                      <w:rFonts w:ascii="Arial"/>
                      <w:sz w:val="21"/>
                    </w:rPr>
                  </w:pPr>
                </w:p>
              </w:tc>
              <w:tc>
                <w:tcPr>
                  <w:tcW w:w="2855" w:type="dxa"/>
                  <w:vAlign w:val="top"/>
                </w:tcPr>
                <w:p w14:paraId="487F0590">
                  <w:pPr>
                    <w:spacing w:line="266" w:lineRule="auto"/>
                    <w:rPr>
                      <w:rFonts w:ascii="Arial"/>
                      <w:sz w:val="21"/>
                    </w:rPr>
                  </w:pPr>
                </w:p>
                <w:p w14:paraId="3E3B3BF1">
                  <w:pPr>
                    <w:spacing w:line="266" w:lineRule="auto"/>
                    <w:rPr>
                      <w:rFonts w:ascii="Arial"/>
                      <w:sz w:val="21"/>
                    </w:rPr>
                  </w:pPr>
                </w:p>
                <w:p w14:paraId="107D9A3C">
                  <w:pPr>
                    <w:pStyle w:val="7"/>
                    <w:spacing w:before="65" w:line="228" w:lineRule="auto"/>
                    <w:ind w:left="1020"/>
                    <w:rPr>
                      <w:sz w:val="20"/>
                      <w:szCs w:val="20"/>
                    </w:rPr>
                  </w:pPr>
                  <w:r>
                    <w:rPr>
                      <w:spacing w:val="5"/>
                      <w:sz w:val="20"/>
                      <w:szCs w:val="20"/>
                    </w:rPr>
                    <w:t>急救方法</w:t>
                  </w:r>
                </w:p>
              </w:tc>
              <w:tc>
                <w:tcPr>
                  <w:tcW w:w="5711" w:type="dxa"/>
                  <w:gridSpan w:val="6"/>
                  <w:tcBorders>
                    <w:right w:val="nil"/>
                  </w:tcBorders>
                  <w:vAlign w:val="top"/>
                </w:tcPr>
                <w:p w14:paraId="0509D595">
                  <w:pPr>
                    <w:pStyle w:val="7"/>
                    <w:spacing w:before="57" w:line="251" w:lineRule="auto"/>
                    <w:ind w:left="121" w:right="144" w:hanging="8"/>
                    <w:rPr>
                      <w:sz w:val="20"/>
                      <w:szCs w:val="20"/>
                    </w:rPr>
                  </w:pPr>
                  <w:r>
                    <w:rPr>
                      <w:spacing w:val="9"/>
                      <w:sz w:val="20"/>
                      <w:szCs w:val="20"/>
                    </w:rPr>
                    <w:t>①皮肤接触：脱去污染的衣着，用大量流动清水冲洗。②眼睛接触：提起眼睑，用流动清水或生理盐水冲洗。就医。③吸入：迅速脱离现场至空气新鲜处。保持呼吸道通畅。如呼吸困难，给输氧。如呼吸停止，立即进行人工呼吸。</w:t>
                  </w:r>
                  <w:r>
                    <w:rPr>
                      <w:spacing w:val="8"/>
                      <w:sz w:val="20"/>
                      <w:szCs w:val="20"/>
                    </w:rPr>
                    <w:t>就医。</w:t>
                  </w:r>
                </w:p>
                <w:p w14:paraId="237F76A5">
                  <w:pPr>
                    <w:pStyle w:val="7"/>
                    <w:spacing w:line="226" w:lineRule="auto"/>
                    <w:ind w:left="112"/>
                    <w:rPr>
                      <w:sz w:val="20"/>
                      <w:szCs w:val="20"/>
                    </w:rPr>
                  </w:pPr>
                  <w:r>
                    <w:rPr>
                      <w:spacing w:val="8"/>
                      <w:sz w:val="20"/>
                      <w:szCs w:val="20"/>
                    </w:rPr>
                    <w:t>④食入：饮足量温水，催吐。就医。</w:t>
                  </w:r>
                </w:p>
              </w:tc>
            </w:tr>
            <w:tr w14:paraId="683AE8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693" w:type="dxa"/>
                  <w:vMerge w:val="restart"/>
                  <w:tcBorders>
                    <w:left w:val="nil"/>
                    <w:bottom w:val="nil"/>
                  </w:tcBorders>
                  <w:textDirection w:val="tbRlV"/>
                  <w:vAlign w:val="top"/>
                </w:tcPr>
                <w:p w14:paraId="41629A1E">
                  <w:pPr>
                    <w:pStyle w:val="7"/>
                    <w:spacing w:before="239" w:line="217" w:lineRule="auto"/>
                    <w:ind w:left="1206"/>
                    <w:rPr>
                      <w:sz w:val="20"/>
                      <w:szCs w:val="20"/>
                    </w:rPr>
                  </w:pPr>
                  <w:r>
                    <w:rPr>
                      <w:b/>
                      <w:bCs/>
                      <w:spacing w:val="7"/>
                      <w:sz w:val="20"/>
                      <w:szCs w:val="20"/>
                    </w:rPr>
                    <w:t>燃</w:t>
                  </w:r>
                  <w:r>
                    <w:rPr>
                      <w:spacing w:val="-36"/>
                      <w:sz w:val="20"/>
                      <w:szCs w:val="20"/>
                    </w:rPr>
                    <w:t xml:space="preserve"> </w:t>
                  </w:r>
                  <w:r>
                    <w:rPr>
                      <w:b/>
                      <w:bCs/>
                      <w:spacing w:val="7"/>
                      <w:sz w:val="20"/>
                      <w:szCs w:val="20"/>
                    </w:rPr>
                    <w:t>烧</w:t>
                  </w:r>
                  <w:r>
                    <w:rPr>
                      <w:spacing w:val="-36"/>
                      <w:sz w:val="20"/>
                      <w:szCs w:val="20"/>
                    </w:rPr>
                    <w:t xml:space="preserve"> </w:t>
                  </w:r>
                  <w:r>
                    <w:rPr>
                      <w:b/>
                      <w:bCs/>
                      <w:spacing w:val="7"/>
                      <w:sz w:val="20"/>
                      <w:szCs w:val="20"/>
                    </w:rPr>
                    <w:t>爆</w:t>
                  </w:r>
                  <w:r>
                    <w:rPr>
                      <w:spacing w:val="-36"/>
                      <w:sz w:val="20"/>
                      <w:szCs w:val="20"/>
                    </w:rPr>
                    <w:t xml:space="preserve"> </w:t>
                  </w:r>
                  <w:r>
                    <w:rPr>
                      <w:b/>
                      <w:bCs/>
                      <w:spacing w:val="7"/>
                      <w:sz w:val="20"/>
                      <w:szCs w:val="20"/>
                    </w:rPr>
                    <w:t>炸</w:t>
                  </w:r>
                  <w:r>
                    <w:rPr>
                      <w:spacing w:val="-39"/>
                      <w:sz w:val="20"/>
                      <w:szCs w:val="20"/>
                    </w:rPr>
                    <w:t xml:space="preserve"> </w:t>
                  </w:r>
                  <w:r>
                    <w:rPr>
                      <w:b/>
                      <w:bCs/>
                      <w:spacing w:val="7"/>
                      <w:sz w:val="20"/>
                      <w:szCs w:val="20"/>
                    </w:rPr>
                    <w:t>危</w:t>
                  </w:r>
                  <w:r>
                    <w:rPr>
                      <w:spacing w:val="-38"/>
                      <w:sz w:val="20"/>
                      <w:szCs w:val="20"/>
                    </w:rPr>
                    <w:t xml:space="preserve"> </w:t>
                  </w:r>
                  <w:r>
                    <w:rPr>
                      <w:b/>
                      <w:bCs/>
                      <w:spacing w:val="7"/>
                      <w:sz w:val="20"/>
                      <w:szCs w:val="20"/>
                    </w:rPr>
                    <w:t>险</w:t>
                  </w:r>
                  <w:r>
                    <w:rPr>
                      <w:spacing w:val="-36"/>
                      <w:sz w:val="20"/>
                      <w:szCs w:val="20"/>
                    </w:rPr>
                    <w:t xml:space="preserve"> </w:t>
                  </w:r>
                  <w:r>
                    <w:rPr>
                      <w:b/>
                      <w:bCs/>
                      <w:spacing w:val="7"/>
                      <w:sz w:val="20"/>
                      <w:szCs w:val="20"/>
                    </w:rPr>
                    <w:t>性</w:t>
                  </w:r>
                </w:p>
              </w:tc>
              <w:tc>
                <w:tcPr>
                  <w:tcW w:w="2855" w:type="dxa"/>
                  <w:vAlign w:val="top"/>
                </w:tcPr>
                <w:p w14:paraId="1B4D6370">
                  <w:pPr>
                    <w:pStyle w:val="7"/>
                    <w:spacing w:before="68" w:line="228" w:lineRule="auto"/>
                    <w:ind w:left="1115"/>
                    <w:rPr>
                      <w:sz w:val="20"/>
                      <w:szCs w:val="20"/>
                    </w:rPr>
                  </w:pPr>
                  <w:r>
                    <w:rPr>
                      <w:spacing w:val="7"/>
                      <w:sz w:val="20"/>
                      <w:szCs w:val="20"/>
                    </w:rPr>
                    <w:t>燃烧性</w:t>
                  </w:r>
                </w:p>
              </w:tc>
              <w:tc>
                <w:tcPr>
                  <w:tcW w:w="1026" w:type="dxa"/>
                  <w:vAlign w:val="top"/>
                </w:tcPr>
                <w:p w14:paraId="49CC878B">
                  <w:pPr>
                    <w:pStyle w:val="7"/>
                    <w:spacing w:before="68" w:line="231" w:lineRule="auto"/>
                    <w:ind w:left="309"/>
                    <w:rPr>
                      <w:sz w:val="20"/>
                      <w:szCs w:val="20"/>
                    </w:rPr>
                  </w:pPr>
                  <w:r>
                    <w:rPr>
                      <w:spacing w:val="3"/>
                      <w:sz w:val="20"/>
                      <w:szCs w:val="20"/>
                    </w:rPr>
                    <w:t>不然</w:t>
                  </w:r>
                </w:p>
              </w:tc>
              <w:tc>
                <w:tcPr>
                  <w:tcW w:w="4685" w:type="dxa"/>
                  <w:gridSpan w:val="5"/>
                  <w:tcBorders>
                    <w:right w:val="nil"/>
                  </w:tcBorders>
                  <w:vAlign w:val="top"/>
                </w:tcPr>
                <w:p w14:paraId="2356B8E5">
                  <w:pPr>
                    <w:pStyle w:val="7"/>
                    <w:spacing w:before="68" w:line="228" w:lineRule="auto"/>
                    <w:ind w:left="110"/>
                    <w:rPr>
                      <w:sz w:val="20"/>
                      <w:szCs w:val="20"/>
                    </w:rPr>
                  </w:pPr>
                  <w:r>
                    <w:rPr>
                      <w:spacing w:val="9"/>
                      <w:sz w:val="20"/>
                      <w:szCs w:val="20"/>
                    </w:rPr>
                    <w:t>燃烧产物：氧化硫、汞</w:t>
                  </w:r>
                </w:p>
              </w:tc>
            </w:tr>
            <w:tr w14:paraId="7E1DC6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693" w:type="dxa"/>
                  <w:vMerge w:val="continue"/>
                  <w:tcBorders>
                    <w:top w:val="nil"/>
                    <w:left w:val="nil"/>
                    <w:bottom w:val="nil"/>
                  </w:tcBorders>
                  <w:textDirection w:val="tbRlV"/>
                  <w:vAlign w:val="top"/>
                </w:tcPr>
                <w:p w14:paraId="748B2CEE">
                  <w:pPr>
                    <w:rPr>
                      <w:rFonts w:ascii="Arial"/>
                      <w:sz w:val="21"/>
                    </w:rPr>
                  </w:pPr>
                </w:p>
              </w:tc>
              <w:tc>
                <w:tcPr>
                  <w:tcW w:w="2855" w:type="dxa"/>
                  <w:vAlign w:val="top"/>
                </w:tcPr>
                <w:p w14:paraId="084E006A">
                  <w:pPr>
                    <w:pStyle w:val="7"/>
                    <w:spacing w:before="185" w:line="229" w:lineRule="auto"/>
                    <w:ind w:left="926"/>
                    <w:rPr>
                      <w:sz w:val="20"/>
                      <w:szCs w:val="20"/>
                    </w:rPr>
                  </w:pPr>
                  <w:r>
                    <w:rPr>
                      <w:spacing w:val="-2"/>
                      <w:sz w:val="20"/>
                      <w:szCs w:val="20"/>
                    </w:rPr>
                    <w:t>闪点</w:t>
                  </w:r>
                  <w:r>
                    <w:rPr>
                      <w:spacing w:val="20"/>
                      <w:sz w:val="20"/>
                      <w:szCs w:val="20"/>
                    </w:rPr>
                    <w:t xml:space="preserve"> </w:t>
                  </w:r>
                  <w:r>
                    <w:rPr>
                      <w:spacing w:val="-2"/>
                      <w:sz w:val="20"/>
                      <w:szCs w:val="20"/>
                    </w:rPr>
                    <w:t>(℃)</w:t>
                  </w:r>
                </w:p>
              </w:tc>
              <w:tc>
                <w:tcPr>
                  <w:tcW w:w="1026" w:type="dxa"/>
                  <w:vAlign w:val="top"/>
                </w:tcPr>
                <w:p w14:paraId="1C25FC70">
                  <w:pPr>
                    <w:pStyle w:val="7"/>
                    <w:spacing w:before="185" w:line="233" w:lineRule="auto"/>
                    <w:ind w:left="464"/>
                    <w:rPr>
                      <w:sz w:val="20"/>
                      <w:szCs w:val="20"/>
                    </w:rPr>
                  </w:pPr>
                  <w:r>
                    <w:rPr>
                      <w:sz w:val="20"/>
                      <w:szCs w:val="20"/>
                    </w:rPr>
                    <w:t>/</w:t>
                  </w:r>
                </w:p>
              </w:tc>
              <w:tc>
                <w:tcPr>
                  <w:tcW w:w="1556" w:type="dxa"/>
                  <w:gridSpan w:val="2"/>
                  <w:vAlign w:val="top"/>
                </w:tcPr>
                <w:p w14:paraId="23C0230F">
                  <w:pPr>
                    <w:pStyle w:val="7"/>
                    <w:spacing w:before="185" w:line="227" w:lineRule="auto"/>
                    <w:ind w:right="13"/>
                    <w:jc w:val="right"/>
                    <w:rPr>
                      <w:sz w:val="20"/>
                      <w:szCs w:val="20"/>
                    </w:rPr>
                  </w:pPr>
                  <w:r>
                    <w:rPr>
                      <w:spacing w:val="3"/>
                      <w:sz w:val="20"/>
                      <w:szCs w:val="20"/>
                    </w:rPr>
                    <w:t>爆炸上限（v%）</w:t>
                  </w:r>
                </w:p>
              </w:tc>
              <w:tc>
                <w:tcPr>
                  <w:tcW w:w="3129" w:type="dxa"/>
                  <w:gridSpan w:val="3"/>
                  <w:tcBorders>
                    <w:right w:val="nil"/>
                  </w:tcBorders>
                  <w:vAlign w:val="top"/>
                </w:tcPr>
                <w:p w14:paraId="4F4073A8">
                  <w:pPr>
                    <w:pStyle w:val="7"/>
                    <w:spacing w:before="185" w:line="233" w:lineRule="auto"/>
                    <w:ind w:left="1515"/>
                    <w:rPr>
                      <w:sz w:val="20"/>
                      <w:szCs w:val="20"/>
                    </w:rPr>
                  </w:pPr>
                  <w:r>
                    <w:rPr>
                      <w:sz w:val="20"/>
                      <w:szCs w:val="20"/>
                    </w:rPr>
                    <w:t>/</w:t>
                  </w:r>
                </w:p>
              </w:tc>
            </w:tr>
            <w:tr w14:paraId="09CB02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693" w:type="dxa"/>
                  <w:vMerge w:val="continue"/>
                  <w:tcBorders>
                    <w:top w:val="nil"/>
                    <w:left w:val="nil"/>
                    <w:bottom w:val="nil"/>
                  </w:tcBorders>
                  <w:textDirection w:val="tbRlV"/>
                  <w:vAlign w:val="top"/>
                </w:tcPr>
                <w:p w14:paraId="1288298B">
                  <w:pPr>
                    <w:rPr>
                      <w:rFonts w:ascii="Arial"/>
                      <w:sz w:val="21"/>
                    </w:rPr>
                  </w:pPr>
                </w:p>
              </w:tc>
              <w:tc>
                <w:tcPr>
                  <w:tcW w:w="2855" w:type="dxa"/>
                  <w:vAlign w:val="top"/>
                </w:tcPr>
                <w:p w14:paraId="1DD75145">
                  <w:pPr>
                    <w:pStyle w:val="7"/>
                    <w:spacing w:before="187" w:line="229" w:lineRule="auto"/>
                    <w:ind w:left="743"/>
                    <w:rPr>
                      <w:sz w:val="18"/>
                      <w:szCs w:val="18"/>
                    </w:rPr>
                  </w:pPr>
                  <w:r>
                    <w:rPr>
                      <w:sz w:val="20"/>
                      <w:szCs w:val="20"/>
                    </w:rPr>
                    <w:t>引燃温度</w:t>
                  </w:r>
                  <w:r>
                    <w:rPr>
                      <w:spacing w:val="24"/>
                      <w:sz w:val="20"/>
                      <w:szCs w:val="20"/>
                    </w:rPr>
                    <w:t xml:space="preserve"> </w:t>
                  </w:r>
                  <w:r>
                    <w:rPr>
                      <w:sz w:val="20"/>
                      <w:szCs w:val="20"/>
                    </w:rPr>
                    <w:t>(</w:t>
                  </w:r>
                  <w:r>
                    <w:rPr>
                      <w:sz w:val="18"/>
                      <w:szCs w:val="18"/>
                    </w:rPr>
                    <w:t>℃)</w:t>
                  </w:r>
                </w:p>
              </w:tc>
              <w:tc>
                <w:tcPr>
                  <w:tcW w:w="1026" w:type="dxa"/>
                  <w:vAlign w:val="top"/>
                </w:tcPr>
                <w:p w14:paraId="50EF83D3">
                  <w:pPr>
                    <w:pStyle w:val="7"/>
                    <w:spacing w:before="187" w:line="233" w:lineRule="auto"/>
                    <w:ind w:left="464"/>
                    <w:rPr>
                      <w:sz w:val="20"/>
                      <w:szCs w:val="20"/>
                    </w:rPr>
                  </w:pPr>
                  <w:r>
                    <w:rPr>
                      <w:sz w:val="20"/>
                      <w:szCs w:val="20"/>
                    </w:rPr>
                    <w:t>/</w:t>
                  </w:r>
                </w:p>
              </w:tc>
              <w:tc>
                <w:tcPr>
                  <w:tcW w:w="1556" w:type="dxa"/>
                  <w:gridSpan w:val="2"/>
                  <w:vAlign w:val="top"/>
                </w:tcPr>
                <w:p w14:paraId="7A3BF8E6">
                  <w:pPr>
                    <w:pStyle w:val="7"/>
                    <w:spacing w:before="187" w:line="227" w:lineRule="auto"/>
                    <w:ind w:right="13"/>
                    <w:jc w:val="right"/>
                    <w:rPr>
                      <w:sz w:val="20"/>
                      <w:szCs w:val="20"/>
                    </w:rPr>
                  </w:pPr>
                  <w:r>
                    <w:rPr>
                      <w:spacing w:val="3"/>
                      <w:sz w:val="20"/>
                      <w:szCs w:val="20"/>
                    </w:rPr>
                    <w:t>爆炸下限（v%）</w:t>
                  </w:r>
                </w:p>
              </w:tc>
              <w:tc>
                <w:tcPr>
                  <w:tcW w:w="3129" w:type="dxa"/>
                  <w:gridSpan w:val="3"/>
                  <w:tcBorders>
                    <w:right w:val="nil"/>
                  </w:tcBorders>
                  <w:vAlign w:val="top"/>
                </w:tcPr>
                <w:p w14:paraId="25B56C0C">
                  <w:pPr>
                    <w:pStyle w:val="7"/>
                    <w:spacing w:before="187" w:line="233" w:lineRule="auto"/>
                    <w:ind w:left="1515"/>
                    <w:rPr>
                      <w:sz w:val="20"/>
                      <w:szCs w:val="20"/>
                    </w:rPr>
                  </w:pPr>
                  <w:r>
                    <w:rPr>
                      <w:sz w:val="20"/>
                      <w:szCs w:val="20"/>
                    </w:rPr>
                    <w:t>/</w:t>
                  </w:r>
                </w:p>
              </w:tc>
            </w:tr>
            <w:tr w14:paraId="782EED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3" w:hRule="atLeast"/>
              </w:trPr>
              <w:tc>
                <w:tcPr>
                  <w:tcW w:w="693" w:type="dxa"/>
                  <w:vMerge w:val="continue"/>
                  <w:tcBorders>
                    <w:top w:val="nil"/>
                    <w:left w:val="nil"/>
                    <w:bottom w:val="nil"/>
                  </w:tcBorders>
                  <w:textDirection w:val="tbRlV"/>
                  <w:vAlign w:val="top"/>
                </w:tcPr>
                <w:p w14:paraId="15D74A49">
                  <w:pPr>
                    <w:rPr>
                      <w:rFonts w:ascii="Arial"/>
                      <w:sz w:val="21"/>
                    </w:rPr>
                  </w:pPr>
                </w:p>
              </w:tc>
              <w:tc>
                <w:tcPr>
                  <w:tcW w:w="2855" w:type="dxa"/>
                  <w:vAlign w:val="top"/>
                </w:tcPr>
                <w:p w14:paraId="66E7A4C3">
                  <w:pPr>
                    <w:pStyle w:val="7"/>
                    <w:spacing w:before="241" w:line="228" w:lineRule="auto"/>
                    <w:ind w:left="1016"/>
                    <w:rPr>
                      <w:sz w:val="20"/>
                      <w:szCs w:val="20"/>
                    </w:rPr>
                  </w:pPr>
                  <w:r>
                    <w:rPr>
                      <w:spacing w:val="6"/>
                      <w:sz w:val="20"/>
                      <w:szCs w:val="20"/>
                    </w:rPr>
                    <w:t>危险特性</w:t>
                  </w:r>
                </w:p>
              </w:tc>
              <w:tc>
                <w:tcPr>
                  <w:tcW w:w="5711" w:type="dxa"/>
                  <w:gridSpan w:val="6"/>
                  <w:tcBorders>
                    <w:right w:val="nil"/>
                  </w:tcBorders>
                  <w:vAlign w:val="top"/>
                </w:tcPr>
                <w:p w14:paraId="3F1C2D00">
                  <w:pPr>
                    <w:pStyle w:val="7"/>
                    <w:spacing w:before="241" w:line="228" w:lineRule="auto"/>
                    <w:ind w:left="115"/>
                    <w:rPr>
                      <w:sz w:val="20"/>
                      <w:szCs w:val="20"/>
                    </w:rPr>
                  </w:pPr>
                  <w:r>
                    <w:rPr>
                      <w:spacing w:val="8"/>
                      <w:sz w:val="20"/>
                      <w:szCs w:val="20"/>
                    </w:rPr>
                    <w:t>本身不能燃烧。遇高热分解释放出高毒烟气。</w:t>
                  </w:r>
                </w:p>
              </w:tc>
            </w:tr>
            <w:tr w14:paraId="384B1F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693" w:type="dxa"/>
                  <w:vMerge w:val="continue"/>
                  <w:tcBorders>
                    <w:top w:val="nil"/>
                    <w:left w:val="nil"/>
                    <w:bottom w:val="nil"/>
                  </w:tcBorders>
                  <w:textDirection w:val="tbRlV"/>
                  <w:vAlign w:val="top"/>
                </w:tcPr>
                <w:p w14:paraId="684A6F60">
                  <w:pPr>
                    <w:rPr>
                      <w:rFonts w:ascii="Arial"/>
                      <w:sz w:val="21"/>
                    </w:rPr>
                  </w:pPr>
                </w:p>
              </w:tc>
              <w:tc>
                <w:tcPr>
                  <w:tcW w:w="2855" w:type="dxa"/>
                  <w:vAlign w:val="top"/>
                </w:tcPr>
                <w:p w14:paraId="66D2A7E0">
                  <w:pPr>
                    <w:pStyle w:val="7"/>
                    <w:spacing w:before="236" w:line="220" w:lineRule="auto"/>
                    <w:ind w:left="894"/>
                    <w:rPr>
                      <w:sz w:val="18"/>
                      <w:szCs w:val="18"/>
                    </w:rPr>
                  </w:pPr>
                  <w:r>
                    <w:rPr>
                      <w:spacing w:val="-2"/>
                      <w:sz w:val="18"/>
                      <w:szCs w:val="18"/>
                    </w:rPr>
                    <w:t>建规火险分级</w:t>
                  </w:r>
                </w:p>
              </w:tc>
              <w:tc>
                <w:tcPr>
                  <w:tcW w:w="1026" w:type="dxa"/>
                  <w:vAlign w:val="top"/>
                </w:tcPr>
                <w:p w14:paraId="3D5E08BE">
                  <w:pPr>
                    <w:pStyle w:val="7"/>
                    <w:spacing w:before="235" w:line="222" w:lineRule="auto"/>
                    <w:ind w:left="431"/>
                    <w:rPr>
                      <w:sz w:val="18"/>
                      <w:szCs w:val="18"/>
                    </w:rPr>
                  </w:pPr>
                  <w:r>
                    <w:rPr>
                      <w:sz w:val="18"/>
                      <w:szCs w:val="18"/>
                    </w:rPr>
                    <w:t>戊</w:t>
                  </w:r>
                </w:p>
              </w:tc>
              <w:tc>
                <w:tcPr>
                  <w:tcW w:w="809" w:type="dxa"/>
                  <w:textDirection w:val="tbRlV"/>
                  <w:vAlign w:val="top"/>
                </w:tcPr>
                <w:p w14:paraId="4E3C33C3">
                  <w:pPr>
                    <w:pStyle w:val="7"/>
                    <w:spacing w:before="98" w:line="334" w:lineRule="auto"/>
                    <w:ind w:left="86" w:right="61"/>
                    <w:rPr>
                      <w:sz w:val="20"/>
                      <w:szCs w:val="20"/>
                    </w:rPr>
                  </w:pPr>
                  <w:r>
                    <w:rPr>
                      <w:spacing w:val="9"/>
                      <w:sz w:val="20"/>
                      <w:szCs w:val="20"/>
                    </w:rPr>
                    <w:t>定</w:t>
                  </w:r>
                  <w:r>
                    <w:rPr>
                      <w:sz w:val="20"/>
                      <w:szCs w:val="20"/>
                    </w:rPr>
                    <w:t xml:space="preserve"> </w:t>
                  </w:r>
                  <w:r>
                    <w:rPr>
                      <w:spacing w:val="9"/>
                      <w:sz w:val="20"/>
                      <w:szCs w:val="20"/>
                    </w:rPr>
                    <w:t>稳</w:t>
                  </w:r>
                  <w:r>
                    <w:rPr>
                      <w:spacing w:val="-39"/>
                      <w:sz w:val="20"/>
                      <w:szCs w:val="20"/>
                    </w:rPr>
                    <w:t xml:space="preserve"> </w:t>
                  </w:r>
                  <w:r>
                    <w:rPr>
                      <w:spacing w:val="9"/>
                      <w:sz w:val="20"/>
                      <w:szCs w:val="20"/>
                    </w:rPr>
                    <w:t>性</w:t>
                  </w:r>
                </w:p>
              </w:tc>
              <w:tc>
                <w:tcPr>
                  <w:tcW w:w="919" w:type="dxa"/>
                  <w:gridSpan w:val="2"/>
                  <w:vAlign w:val="top"/>
                </w:tcPr>
                <w:p w14:paraId="1DF43AD8">
                  <w:pPr>
                    <w:pStyle w:val="7"/>
                    <w:spacing w:before="221" w:line="228" w:lineRule="auto"/>
                    <w:ind w:left="262"/>
                    <w:rPr>
                      <w:sz w:val="20"/>
                      <w:szCs w:val="20"/>
                    </w:rPr>
                  </w:pPr>
                  <w:r>
                    <w:rPr>
                      <w:spacing w:val="4"/>
                      <w:sz w:val="20"/>
                      <w:szCs w:val="20"/>
                    </w:rPr>
                    <w:t>稳定</w:t>
                  </w:r>
                </w:p>
              </w:tc>
              <w:tc>
                <w:tcPr>
                  <w:tcW w:w="1581" w:type="dxa"/>
                  <w:vAlign w:val="top"/>
                </w:tcPr>
                <w:p w14:paraId="4CA5B026">
                  <w:pPr>
                    <w:pStyle w:val="7"/>
                    <w:spacing w:before="221" w:line="229" w:lineRule="auto"/>
                    <w:ind w:left="128"/>
                    <w:rPr>
                      <w:sz w:val="20"/>
                      <w:szCs w:val="20"/>
                    </w:rPr>
                  </w:pPr>
                  <w:r>
                    <w:rPr>
                      <w:spacing w:val="5"/>
                      <w:sz w:val="20"/>
                      <w:szCs w:val="20"/>
                    </w:rPr>
                    <w:t>聚合危害</w:t>
                  </w:r>
                </w:p>
              </w:tc>
              <w:tc>
                <w:tcPr>
                  <w:tcW w:w="1376" w:type="dxa"/>
                  <w:tcBorders>
                    <w:right w:val="nil"/>
                  </w:tcBorders>
                  <w:vAlign w:val="top"/>
                </w:tcPr>
                <w:p w14:paraId="377A3CB7">
                  <w:pPr>
                    <w:pStyle w:val="7"/>
                    <w:spacing w:before="221" w:line="229" w:lineRule="auto"/>
                    <w:ind w:left="124"/>
                    <w:rPr>
                      <w:sz w:val="20"/>
                      <w:szCs w:val="20"/>
                    </w:rPr>
                  </w:pPr>
                  <w:r>
                    <w:rPr>
                      <w:spacing w:val="5"/>
                      <w:sz w:val="20"/>
                      <w:szCs w:val="20"/>
                    </w:rPr>
                    <w:t>不聚合</w:t>
                  </w:r>
                </w:p>
              </w:tc>
            </w:tr>
            <w:tr w14:paraId="62C2CA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9" w:hRule="atLeast"/>
              </w:trPr>
              <w:tc>
                <w:tcPr>
                  <w:tcW w:w="693" w:type="dxa"/>
                  <w:vMerge w:val="continue"/>
                  <w:tcBorders>
                    <w:top w:val="nil"/>
                    <w:left w:val="nil"/>
                    <w:bottom w:val="nil"/>
                  </w:tcBorders>
                  <w:textDirection w:val="tbRlV"/>
                  <w:vAlign w:val="top"/>
                </w:tcPr>
                <w:p w14:paraId="54722031">
                  <w:pPr>
                    <w:rPr>
                      <w:rFonts w:ascii="Arial"/>
                      <w:sz w:val="21"/>
                    </w:rPr>
                  </w:pPr>
                </w:p>
              </w:tc>
              <w:tc>
                <w:tcPr>
                  <w:tcW w:w="2855" w:type="dxa"/>
                  <w:vAlign w:val="top"/>
                </w:tcPr>
                <w:p w14:paraId="393F2D01">
                  <w:pPr>
                    <w:pStyle w:val="7"/>
                    <w:spacing w:before="79" w:line="228" w:lineRule="auto"/>
                    <w:ind w:left="1116"/>
                    <w:rPr>
                      <w:sz w:val="20"/>
                      <w:szCs w:val="20"/>
                    </w:rPr>
                  </w:pPr>
                  <w:r>
                    <w:rPr>
                      <w:spacing w:val="6"/>
                      <w:sz w:val="20"/>
                      <w:szCs w:val="20"/>
                    </w:rPr>
                    <w:t>禁忌物</w:t>
                  </w:r>
                </w:p>
              </w:tc>
              <w:tc>
                <w:tcPr>
                  <w:tcW w:w="5711" w:type="dxa"/>
                  <w:gridSpan w:val="6"/>
                  <w:tcBorders>
                    <w:right w:val="nil"/>
                  </w:tcBorders>
                  <w:vAlign w:val="top"/>
                </w:tcPr>
                <w:p w14:paraId="12B3D7FF">
                  <w:pPr>
                    <w:pStyle w:val="7"/>
                    <w:spacing w:before="78" w:line="228" w:lineRule="auto"/>
                    <w:ind w:left="119"/>
                    <w:rPr>
                      <w:sz w:val="20"/>
                      <w:szCs w:val="20"/>
                    </w:rPr>
                  </w:pPr>
                  <w:r>
                    <w:rPr>
                      <w:spacing w:val="8"/>
                      <w:sz w:val="20"/>
                      <w:szCs w:val="20"/>
                    </w:rPr>
                    <w:t>强氧化剂、潮湿空气</w:t>
                  </w:r>
                </w:p>
              </w:tc>
            </w:tr>
            <w:tr w14:paraId="4C82E1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1" w:hRule="atLeast"/>
              </w:trPr>
              <w:tc>
                <w:tcPr>
                  <w:tcW w:w="693" w:type="dxa"/>
                  <w:vMerge w:val="continue"/>
                  <w:tcBorders>
                    <w:top w:val="nil"/>
                    <w:left w:val="nil"/>
                  </w:tcBorders>
                  <w:textDirection w:val="tbRlV"/>
                  <w:vAlign w:val="top"/>
                </w:tcPr>
                <w:p w14:paraId="2882DBC6">
                  <w:pPr>
                    <w:rPr>
                      <w:rFonts w:ascii="Arial"/>
                      <w:sz w:val="21"/>
                    </w:rPr>
                  </w:pPr>
                </w:p>
              </w:tc>
              <w:tc>
                <w:tcPr>
                  <w:tcW w:w="2855" w:type="dxa"/>
                  <w:vAlign w:val="top"/>
                </w:tcPr>
                <w:p w14:paraId="3D2D90FE">
                  <w:pPr>
                    <w:spacing w:line="389" w:lineRule="auto"/>
                    <w:rPr>
                      <w:rFonts w:ascii="Arial"/>
                      <w:sz w:val="21"/>
                    </w:rPr>
                  </w:pPr>
                </w:p>
                <w:p w14:paraId="314F665C">
                  <w:pPr>
                    <w:pStyle w:val="7"/>
                    <w:spacing w:before="65" w:line="230" w:lineRule="auto"/>
                    <w:ind w:left="1016"/>
                    <w:rPr>
                      <w:sz w:val="20"/>
                      <w:szCs w:val="20"/>
                    </w:rPr>
                  </w:pPr>
                  <w:r>
                    <w:rPr>
                      <w:spacing w:val="6"/>
                      <w:sz w:val="20"/>
                      <w:szCs w:val="20"/>
                    </w:rPr>
                    <w:t>泄漏处理</w:t>
                  </w:r>
                </w:p>
              </w:tc>
              <w:tc>
                <w:tcPr>
                  <w:tcW w:w="5711" w:type="dxa"/>
                  <w:gridSpan w:val="6"/>
                  <w:tcBorders>
                    <w:right w:val="nil"/>
                  </w:tcBorders>
                  <w:vAlign w:val="top"/>
                </w:tcPr>
                <w:p w14:paraId="165F106F">
                  <w:pPr>
                    <w:pStyle w:val="7"/>
                    <w:spacing w:before="49" w:line="238" w:lineRule="auto"/>
                    <w:ind w:left="114" w:right="54" w:firstLine="12"/>
                    <w:jc w:val="both"/>
                    <w:rPr>
                      <w:sz w:val="20"/>
                      <w:szCs w:val="20"/>
                    </w:rPr>
                  </w:pPr>
                  <w:r>
                    <w:rPr>
                      <w:spacing w:val="4"/>
                      <w:sz w:val="20"/>
                      <w:szCs w:val="20"/>
                    </w:rPr>
                    <w:t>隔离泄漏污染区，限制出入。建议应急处理人员戴防尘口罩，</w:t>
                  </w:r>
                  <w:r>
                    <w:rPr>
                      <w:spacing w:val="11"/>
                      <w:sz w:val="20"/>
                      <w:szCs w:val="20"/>
                    </w:rPr>
                    <w:t>穿防毒服。不要直接接触泄漏物。小量泄漏；小心</w:t>
                  </w:r>
                  <w:r>
                    <w:rPr>
                      <w:spacing w:val="10"/>
                      <w:sz w:val="20"/>
                      <w:szCs w:val="20"/>
                    </w:rPr>
                    <w:t>扫起，收</w:t>
                  </w:r>
                  <w:r>
                    <w:rPr>
                      <w:spacing w:val="11"/>
                      <w:sz w:val="20"/>
                      <w:szCs w:val="20"/>
                    </w:rPr>
                    <w:t>集于密闭容器中。大量泄漏；收集回收或运至废物处理</w:t>
                  </w:r>
                  <w:r>
                    <w:rPr>
                      <w:spacing w:val="10"/>
                      <w:sz w:val="20"/>
                      <w:szCs w:val="20"/>
                    </w:rPr>
                    <w:t>场所</w:t>
                  </w:r>
                  <w:r>
                    <w:rPr>
                      <w:spacing w:val="3"/>
                      <w:sz w:val="20"/>
                      <w:szCs w:val="20"/>
                    </w:rPr>
                    <w:t>处置。</w:t>
                  </w:r>
                </w:p>
              </w:tc>
            </w:tr>
            <w:tr w14:paraId="52A825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79" w:hRule="atLeast"/>
              </w:trPr>
              <w:tc>
                <w:tcPr>
                  <w:tcW w:w="693" w:type="dxa"/>
                  <w:tcBorders>
                    <w:left w:val="nil"/>
                    <w:bottom w:val="single" w:color="000000" w:sz="10" w:space="0"/>
                  </w:tcBorders>
                  <w:vAlign w:val="top"/>
                </w:tcPr>
                <w:p w14:paraId="6778AB1E">
                  <w:pPr>
                    <w:spacing w:line="324" w:lineRule="auto"/>
                    <w:rPr>
                      <w:rFonts w:ascii="Arial"/>
                      <w:sz w:val="21"/>
                    </w:rPr>
                  </w:pPr>
                </w:p>
                <w:p w14:paraId="34830D61">
                  <w:pPr>
                    <w:spacing w:line="325" w:lineRule="auto"/>
                    <w:rPr>
                      <w:rFonts w:ascii="Arial"/>
                      <w:sz w:val="21"/>
                    </w:rPr>
                  </w:pPr>
                </w:p>
                <w:p w14:paraId="682B337A">
                  <w:pPr>
                    <w:pStyle w:val="7"/>
                    <w:spacing w:before="65" w:line="253" w:lineRule="auto"/>
                    <w:ind w:left="141" w:right="136"/>
                    <w:jc w:val="both"/>
                    <w:rPr>
                      <w:sz w:val="20"/>
                      <w:szCs w:val="20"/>
                    </w:rPr>
                  </w:pPr>
                  <w:r>
                    <w:rPr>
                      <w:b/>
                      <w:bCs/>
                      <w:spacing w:val="4"/>
                      <w:sz w:val="20"/>
                      <w:szCs w:val="20"/>
                    </w:rPr>
                    <w:t>储运</w:t>
                  </w:r>
                  <w:r>
                    <w:rPr>
                      <w:b/>
                      <w:bCs/>
                      <w:spacing w:val="3"/>
                      <w:sz w:val="20"/>
                      <w:szCs w:val="20"/>
                    </w:rPr>
                    <w:t>注意事项</w:t>
                  </w:r>
                </w:p>
              </w:tc>
              <w:tc>
                <w:tcPr>
                  <w:tcW w:w="8566" w:type="dxa"/>
                  <w:gridSpan w:val="7"/>
                  <w:tcBorders>
                    <w:bottom w:val="single" w:color="000000" w:sz="10" w:space="0"/>
                    <w:right w:val="nil"/>
                  </w:tcBorders>
                  <w:vAlign w:val="top"/>
                </w:tcPr>
                <w:p w14:paraId="5E2C21F1">
                  <w:pPr>
                    <w:pStyle w:val="7"/>
                    <w:spacing w:before="174" w:line="252" w:lineRule="auto"/>
                    <w:ind w:left="112" w:right="108"/>
                    <w:rPr>
                      <w:sz w:val="20"/>
                      <w:szCs w:val="20"/>
                    </w:rPr>
                  </w:pPr>
                  <w:r>
                    <w:rPr>
                      <w:spacing w:val="9"/>
                      <w:sz w:val="20"/>
                      <w:szCs w:val="20"/>
                    </w:rPr>
                    <w:t>①储存注意事项：储存于阴凉、通风的房间。远</w:t>
                  </w:r>
                  <w:r>
                    <w:rPr>
                      <w:spacing w:val="8"/>
                      <w:sz w:val="20"/>
                      <w:szCs w:val="20"/>
                    </w:rPr>
                    <w:t>离火种、热源。防止阳光直射。包装必须密</w:t>
                  </w:r>
                  <w:r>
                    <w:rPr>
                      <w:spacing w:val="9"/>
                      <w:sz w:val="20"/>
                      <w:szCs w:val="20"/>
                    </w:rPr>
                    <w:t>封，切勿受潮。应与氧化剂、食用化学品等分开</w:t>
                  </w:r>
                  <w:r>
                    <w:rPr>
                      <w:spacing w:val="8"/>
                      <w:sz w:val="20"/>
                      <w:szCs w:val="20"/>
                    </w:rPr>
                    <w:t>存放，切忌混储。储区应备有合适的材料收</w:t>
                  </w:r>
                  <w:r>
                    <w:rPr>
                      <w:spacing w:val="6"/>
                      <w:sz w:val="20"/>
                      <w:szCs w:val="20"/>
                    </w:rPr>
                    <w:t>容泄漏物。</w:t>
                  </w:r>
                </w:p>
                <w:p w14:paraId="5F738DBE">
                  <w:pPr>
                    <w:pStyle w:val="7"/>
                    <w:spacing w:line="250" w:lineRule="auto"/>
                    <w:ind w:left="116" w:right="39" w:hanging="5"/>
                    <w:rPr>
                      <w:sz w:val="20"/>
                      <w:szCs w:val="20"/>
                    </w:rPr>
                  </w:pPr>
                  <w:r>
                    <w:rPr>
                      <w:spacing w:val="5"/>
                      <w:sz w:val="20"/>
                      <w:szCs w:val="20"/>
                    </w:rPr>
                    <w:t>②运输注意事项：运输前应先检查包装容器是否完整、密封，运输过程中要确保容器不泄漏、</w:t>
                  </w:r>
                  <w:r>
                    <w:rPr>
                      <w:spacing w:val="9"/>
                      <w:sz w:val="20"/>
                      <w:szCs w:val="20"/>
                    </w:rPr>
                    <w:t>不倒塌、不坠落、不损坏。严禁与酸类、氧化剂、食品及食品添加剂混运。</w:t>
                  </w:r>
                </w:p>
                <w:p w14:paraId="50D386A3">
                  <w:pPr>
                    <w:pStyle w:val="7"/>
                    <w:spacing w:before="1" w:line="253" w:lineRule="auto"/>
                    <w:ind w:left="113" w:right="108"/>
                    <w:rPr>
                      <w:sz w:val="20"/>
                      <w:szCs w:val="20"/>
                    </w:rPr>
                  </w:pPr>
                  <w:r>
                    <w:rPr>
                      <w:spacing w:val="9"/>
                      <w:sz w:val="20"/>
                      <w:szCs w:val="20"/>
                    </w:rPr>
                    <w:t>运输时运输车辆应配备泄漏应急处理设备。运</w:t>
                  </w:r>
                  <w:r>
                    <w:rPr>
                      <w:spacing w:val="8"/>
                      <w:sz w:val="20"/>
                      <w:szCs w:val="20"/>
                    </w:rPr>
                    <w:t>输途中应防暴晒、雨淋，防高温。公路运输时</w:t>
                  </w:r>
                  <w:r>
                    <w:rPr>
                      <w:spacing w:val="9"/>
                      <w:sz w:val="20"/>
                      <w:szCs w:val="20"/>
                    </w:rPr>
                    <w:t>要按规定路线行驶，勿在居民区和人口稠密区停留。</w:t>
                  </w:r>
                </w:p>
              </w:tc>
            </w:tr>
          </w:tbl>
          <w:p w14:paraId="13CD45D0">
            <w:pPr>
              <w:pStyle w:val="7"/>
              <w:spacing w:before="36" w:line="219" w:lineRule="auto"/>
              <w:ind w:left="2477"/>
            </w:pPr>
            <w:r>
              <w:rPr>
                <w:b/>
                <w:bCs/>
                <w:spacing w:val="-3"/>
              </w:rPr>
              <w:t>表</w:t>
            </w:r>
            <w:r>
              <w:rPr>
                <w:spacing w:val="-35"/>
              </w:rPr>
              <w:t xml:space="preserve"> </w:t>
            </w:r>
            <w:r>
              <w:rPr>
                <w:b/>
                <w:bCs/>
                <w:spacing w:val="-3"/>
              </w:rPr>
              <w:t>2-10</w:t>
            </w:r>
            <w:r>
              <w:rPr>
                <w:spacing w:val="-3"/>
              </w:rPr>
              <w:t xml:space="preserve">   </w:t>
            </w:r>
            <w:r>
              <w:rPr>
                <w:b/>
                <w:bCs/>
                <w:spacing w:val="-3"/>
              </w:rPr>
              <w:t>试亚铁灵指示剂理化性及危险性</w:t>
            </w:r>
          </w:p>
          <w:p w14:paraId="389C1B67">
            <w:pPr>
              <w:pStyle w:val="7"/>
              <w:spacing w:before="33" w:line="251" w:lineRule="auto"/>
              <w:ind w:left="951" w:right="5681" w:firstLine="17"/>
              <w:jc w:val="both"/>
              <w:rPr>
                <w:sz w:val="20"/>
                <w:szCs w:val="20"/>
              </w:rPr>
            </w:pPr>
            <w:r>
              <w:pict>
                <v:shape id="_x0000_s1026" o:spid="_x0000_s1026" o:spt="202" type="#_x0000_t202" style="position:absolute;left:0pt;margin-left:198.9pt;margin-top:12.65pt;height:57.35pt;width:88.45pt;z-index:251663360;mso-width-relative:page;mso-height-relative:page;" filled="f" stroked="f" coordsize="21600,21600">
                  <v:path/>
                  <v:fill on="f" focussize="0,0"/>
                  <v:stroke on="f"/>
                  <v:imagedata o:title=""/>
                  <o:lock v:ext="edit" aspectratio="f"/>
                  <v:textbox inset="0mm,0mm,0mm,0mm">
                    <w:txbxContent>
                      <w:p w14:paraId="7481E241">
                        <w:pPr>
                          <w:spacing w:before="20" w:line="274" w:lineRule="exact"/>
                          <w:ind w:left="24"/>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CAS</w:t>
                        </w:r>
                        <w:r>
                          <w:rPr>
                            <w:rFonts w:ascii="Times New Roman" w:hAnsi="Times New Roman" w:eastAsia="Times New Roman" w:cs="Times New Roman"/>
                            <w:spacing w:val="5"/>
                            <w:position w:val="2"/>
                            <w:sz w:val="20"/>
                            <w:szCs w:val="20"/>
                          </w:rPr>
                          <w:t>:14634-91-4</w:t>
                        </w:r>
                      </w:p>
                      <w:p w14:paraId="136D1D19">
                        <w:pPr>
                          <w:spacing w:line="258" w:lineRule="auto"/>
                          <w:rPr>
                            <w:rFonts w:ascii="Arial"/>
                            <w:sz w:val="21"/>
                          </w:rPr>
                        </w:pPr>
                      </w:p>
                      <w:p w14:paraId="1E71B16F">
                        <w:pPr>
                          <w:spacing w:line="258" w:lineRule="auto"/>
                          <w:rPr>
                            <w:rFonts w:ascii="Arial"/>
                            <w:sz w:val="21"/>
                          </w:rPr>
                        </w:pPr>
                      </w:p>
                      <w:p w14:paraId="2050EDCE">
                        <w:pPr>
                          <w:pStyle w:val="7"/>
                          <w:spacing w:before="65" w:line="228" w:lineRule="auto"/>
                          <w:ind w:left="20"/>
                          <w:rPr>
                            <w:sz w:val="20"/>
                            <w:szCs w:val="20"/>
                          </w:rPr>
                        </w:pPr>
                        <w:r>
                          <w:rPr>
                            <w:sz w:val="20"/>
                            <w:szCs w:val="20"/>
                          </w:rPr>
                          <w:t>UN</w:t>
                        </w:r>
                        <w:r>
                          <w:rPr>
                            <w:spacing w:val="-39"/>
                            <w:sz w:val="20"/>
                            <w:szCs w:val="20"/>
                          </w:rPr>
                          <w:t xml:space="preserve"> </w:t>
                        </w:r>
                        <w:r>
                          <w:rPr>
                            <w:spacing w:val="6"/>
                            <w:sz w:val="20"/>
                            <w:szCs w:val="20"/>
                          </w:rPr>
                          <w:t>编号：87569823</w:t>
                        </w:r>
                      </w:p>
                    </w:txbxContent>
                  </v:textbox>
                </v:shape>
              </w:pict>
            </w:r>
            <w:r>
              <w:rPr>
                <w:sz w:val="20"/>
                <w:szCs w:val="20"/>
              </w:rPr>
              <w:t>中文名：试亚铁灵指示剂（1,10</w:t>
            </w:r>
            <w:r>
              <w:rPr>
                <w:spacing w:val="9"/>
                <w:sz w:val="20"/>
                <w:szCs w:val="20"/>
              </w:rPr>
              <w:t xml:space="preserve"> </w:t>
            </w:r>
            <w:r>
              <w:rPr>
                <w:spacing w:val="16"/>
                <w:sz w:val="20"/>
                <w:szCs w:val="20"/>
              </w:rPr>
              <w:t>-邻二氮杂菲硫酸亚铁盐）别</w:t>
            </w:r>
            <w:r>
              <w:rPr>
                <w:spacing w:val="6"/>
                <w:sz w:val="20"/>
                <w:szCs w:val="20"/>
              </w:rPr>
              <w:t>名：1,10-邻二氮杂菲</w:t>
            </w:r>
          </w:p>
          <w:p w14:paraId="7A4E673A">
            <w:pPr>
              <w:pStyle w:val="7"/>
              <w:spacing w:before="11" w:line="229" w:lineRule="auto"/>
              <w:ind w:left="949"/>
              <w:rPr>
                <w:sz w:val="20"/>
                <w:szCs w:val="20"/>
              </w:rPr>
            </w:pPr>
            <w:r>
              <w:rPr>
                <w:spacing w:val="2"/>
                <w:sz w:val="20"/>
                <w:szCs w:val="20"/>
              </w:rPr>
              <w:t>英文：</w:t>
            </w:r>
          </w:p>
          <w:p w14:paraId="111DFB4C">
            <w:pPr>
              <w:pStyle w:val="7"/>
              <w:spacing w:before="23" w:line="253" w:lineRule="auto"/>
              <w:ind w:left="946" w:right="5768" w:firstLine="6"/>
              <w:rPr>
                <w:sz w:val="20"/>
                <w:szCs w:val="20"/>
              </w:rPr>
            </w:pPr>
            <w:r>
              <w:pict>
                <v:shape id="_x0000_s1027" o:spid="_x0000_s1027" o:spt="202" type="#_x0000_t202" style="position:absolute;left:0pt;margin-left:12.1pt;margin-top:-3.3pt;height:14.45pt;width:22.6pt;z-index:251662336;mso-width-relative:page;mso-height-relative:page;" filled="f" stroked="f" coordsize="21600,21600">
                  <v:path/>
                  <v:fill on="f" focussize="0,0"/>
                  <v:stroke on="f"/>
                  <v:imagedata o:title=""/>
                  <o:lock v:ext="edit" aspectratio="f"/>
                  <v:textbox inset="0mm,0mm,0mm,0mm">
                    <w:txbxContent>
                      <w:p w14:paraId="762E4DFA">
                        <w:pPr>
                          <w:pStyle w:val="7"/>
                          <w:spacing w:before="20" w:line="229" w:lineRule="auto"/>
                          <w:ind w:left="20"/>
                          <w:rPr>
                            <w:sz w:val="20"/>
                            <w:szCs w:val="20"/>
                          </w:rPr>
                        </w:pPr>
                        <w:r>
                          <w:rPr>
                            <w:b/>
                            <w:bCs/>
                            <w:spacing w:val="3"/>
                            <w:sz w:val="20"/>
                            <w:szCs w:val="20"/>
                          </w:rPr>
                          <w:t>标识</w:t>
                        </w:r>
                      </w:p>
                    </w:txbxContent>
                  </v:textbox>
                </v:shape>
              </w:pict>
            </w:r>
            <w:r>
              <w:rPr>
                <w:b/>
                <w:bCs/>
                <w:sz w:val="20"/>
                <w:szCs w:val="20"/>
              </w:rPr>
              <w:t>tr</w:t>
            </w:r>
            <w:r>
              <w:rPr>
                <w:spacing w:val="-72"/>
                <w:sz w:val="20"/>
                <w:szCs w:val="20"/>
              </w:rPr>
              <w:t xml:space="preserve"> </w:t>
            </w:r>
            <w:r>
              <w:rPr>
                <w:b/>
                <w:bCs/>
                <w:sz w:val="20"/>
                <w:szCs w:val="20"/>
              </w:rPr>
              <w:t>is</w:t>
            </w:r>
            <w:r>
              <w:rPr>
                <w:spacing w:val="-54"/>
                <w:sz w:val="20"/>
                <w:szCs w:val="20"/>
              </w:rPr>
              <w:t xml:space="preserve"> </w:t>
            </w:r>
            <w:r>
              <w:rPr>
                <w:b/>
                <w:bCs/>
                <w:spacing w:val="1"/>
                <w:sz w:val="20"/>
                <w:szCs w:val="20"/>
              </w:rPr>
              <w:t>(1,10-</w:t>
            </w:r>
            <w:r>
              <w:rPr>
                <w:b/>
                <w:bCs/>
                <w:sz w:val="20"/>
                <w:szCs w:val="20"/>
              </w:rPr>
              <w:t>phenanthroline</w:t>
            </w:r>
            <w:r>
              <w:rPr>
                <w:b/>
                <w:bCs/>
                <w:spacing w:val="1"/>
                <w:sz w:val="20"/>
                <w:szCs w:val="20"/>
              </w:rPr>
              <w:t>)i</w:t>
            </w:r>
            <w:r>
              <w:rPr>
                <w:sz w:val="20"/>
                <w:szCs w:val="20"/>
              </w:rPr>
              <w:t xml:space="preserve"> </w:t>
            </w:r>
            <w:r>
              <w:rPr>
                <w:b/>
                <w:bCs/>
                <w:sz w:val="20"/>
                <w:szCs w:val="20"/>
              </w:rPr>
              <w:t>ron</w:t>
            </w:r>
            <w:r>
              <w:rPr>
                <w:spacing w:val="-54"/>
                <w:sz w:val="20"/>
                <w:szCs w:val="20"/>
              </w:rPr>
              <w:t xml:space="preserve"> </w:t>
            </w:r>
            <w:r>
              <w:rPr>
                <w:b/>
                <w:bCs/>
                <w:sz w:val="20"/>
                <w:szCs w:val="20"/>
              </w:rPr>
              <w:t>(ii)sulfate</w:t>
            </w:r>
          </w:p>
          <w:p w14:paraId="464B23DF">
            <w:pPr>
              <w:pStyle w:val="7"/>
              <w:spacing w:before="210" w:line="197" w:lineRule="auto"/>
              <w:ind w:left="951"/>
              <w:rPr>
                <w:sz w:val="20"/>
                <w:szCs w:val="20"/>
              </w:rPr>
            </w:pPr>
            <w:r>
              <w:pict>
                <v:shape id="_x0000_s1028" o:spid="_x0000_s1028" o:spt="202" type="#_x0000_t202" style="position:absolute;left:0pt;margin-left:149.2pt;margin-top:2.65pt;height:29.15pt;width:40.8pt;z-index:251661312;mso-width-relative:page;mso-height-relative:page;" filled="f" stroked="f" coordsize="21600,21600">
                  <v:path/>
                  <v:fill on="f" focussize="0,0"/>
                  <v:stroke on="f"/>
                  <v:imagedata o:title=""/>
                  <o:lock v:ext="edit" aspectratio="f"/>
                  <v:textbox inset="0mm,0mm,0mm,0mm">
                    <w:txbxContent>
                      <w:p w14:paraId="76C974D3">
                        <w:pPr>
                          <w:pStyle w:val="7"/>
                          <w:spacing w:before="20" w:line="229" w:lineRule="auto"/>
                          <w:jc w:val="right"/>
                          <w:rPr>
                            <w:sz w:val="20"/>
                            <w:szCs w:val="20"/>
                          </w:rPr>
                        </w:pPr>
                        <w:r>
                          <w:rPr>
                            <w:spacing w:val="-7"/>
                            <w:sz w:val="20"/>
                            <w:szCs w:val="20"/>
                          </w:rPr>
                          <w:t>分子量：</w:t>
                        </w:r>
                      </w:p>
                      <w:p w14:paraId="6F4A68FE">
                        <w:pPr>
                          <w:pStyle w:val="7"/>
                          <w:spacing w:before="25" w:line="268" w:lineRule="exact"/>
                          <w:ind w:left="20"/>
                          <w:rPr>
                            <w:sz w:val="20"/>
                            <w:szCs w:val="20"/>
                          </w:rPr>
                        </w:pPr>
                        <w:r>
                          <w:rPr>
                            <w:spacing w:val="3"/>
                            <w:position w:val="1"/>
                            <w:sz w:val="20"/>
                            <w:szCs w:val="20"/>
                          </w:rPr>
                          <w:t>692.52</w:t>
                        </w:r>
                      </w:p>
                    </w:txbxContent>
                  </v:textbox>
                </v:shape>
              </w:pict>
            </w:r>
            <w:r>
              <w:rPr>
                <w:spacing w:val="1"/>
                <w:sz w:val="20"/>
                <w:szCs w:val="20"/>
              </w:rPr>
              <w:t>分子式：C</w:t>
            </w:r>
            <w:r>
              <w:rPr>
                <w:spacing w:val="1"/>
                <w:position w:val="-2"/>
                <w:sz w:val="10"/>
                <w:szCs w:val="10"/>
              </w:rPr>
              <w:t>36</w:t>
            </w:r>
            <w:r>
              <w:rPr>
                <w:spacing w:val="1"/>
                <w:sz w:val="20"/>
                <w:szCs w:val="20"/>
              </w:rPr>
              <w:t>H</w:t>
            </w:r>
            <w:r>
              <w:rPr>
                <w:spacing w:val="1"/>
                <w:position w:val="-2"/>
                <w:sz w:val="10"/>
                <w:szCs w:val="10"/>
              </w:rPr>
              <w:t>24</w:t>
            </w:r>
            <w:r>
              <w:rPr>
                <w:sz w:val="20"/>
                <w:szCs w:val="20"/>
              </w:rPr>
              <w:t>FeN</w:t>
            </w:r>
            <w:r>
              <w:rPr>
                <w:spacing w:val="1"/>
                <w:position w:val="-2"/>
                <w:sz w:val="10"/>
                <w:szCs w:val="10"/>
              </w:rPr>
              <w:t>6</w:t>
            </w:r>
            <w:r>
              <w:rPr>
                <w:spacing w:val="1"/>
                <w:sz w:val="20"/>
                <w:szCs w:val="20"/>
              </w:rPr>
              <w:t>O</w:t>
            </w:r>
            <w:r>
              <w:rPr>
                <w:spacing w:val="1"/>
                <w:position w:val="-2"/>
                <w:sz w:val="10"/>
                <w:szCs w:val="10"/>
              </w:rPr>
              <w:t>4</w:t>
            </w:r>
            <w:r>
              <w:rPr>
                <w:spacing w:val="1"/>
                <w:sz w:val="20"/>
                <w:szCs w:val="20"/>
              </w:rPr>
              <w:t>S</w:t>
            </w:r>
          </w:p>
          <w:p w14:paraId="7FFF57FB">
            <w:pPr>
              <w:pStyle w:val="7"/>
              <w:spacing w:line="197" w:lineRule="auto"/>
              <w:ind w:left="4001"/>
              <w:rPr>
                <w:sz w:val="20"/>
                <w:szCs w:val="20"/>
              </w:rPr>
            </w:pPr>
            <w:r>
              <w:rPr>
                <w:spacing w:val="3"/>
                <w:sz w:val="20"/>
                <w:szCs w:val="20"/>
              </w:rPr>
              <w:t>结构式：</w:t>
            </w:r>
          </w:p>
        </w:tc>
      </w:tr>
      <w:tr w14:paraId="0D942B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2" w:hRule="atLeast"/>
        </w:trPr>
        <w:tc>
          <w:tcPr>
            <w:tcW w:w="801" w:type="dxa"/>
            <w:vMerge w:val="continue"/>
            <w:tcBorders>
              <w:top w:val="nil"/>
              <w:left w:val="single" w:color="000000" w:sz="6" w:space="0"/>
              <w:bottom w:val="nil"/>
            </w:tcBorders>
            <w:vAlign w:val="top"/>
          </w:tcPr>
          <w:p w14:paraId="55D8CBD8">
            <w:pPr>
              <w:rPr>
                <w:rFonts w:ascii="Arial"/>
                <w:sz w:val="21"/>
              </w:rPr>
            </w:pPr>
          </w:p>
        </w:tc>
        <w:tc>
          <w:tcPr>
            <w:tcW w:w="842" w:type="dxa"/>
            <w:vMerge w:val="restart"/>
            <w:tcBorders>
              <w:bottom w:val="nil"/>
            </w:tcBorders>
            <w:vAlign w:val="top"/>
          </w:tcPr>
          <w:p w14:paraId="7235E5C2">
            <w:pPr>
              <w:spacing w:line="275" w:lineRule="auto"/>
              <w:rPr>
                <w:rFonts w:ascii="Arial"/>
                <w:sz w:val="21"/>
              </w:rPr>
            </w:pPr>
            <w:r>
              <w:pict>
                <v:shape id="_x0000_s1029" o:spid="_x0000_s1029" o:spt="202" type="#_x0000_t202" style="position:absolute;left:0pt;margin-left:15.6pt;margin-top:88.85pt;height:26.05pt;width:14.05pt;mso-position-horizontal-relative:page;mso-position-vertical-relative:page;z-index:251664384;mso-width-relative:page;mso-height-relative:page;" filled="f" stroked="f" coordsize="21600,21600">
                  <v:path/>
                  <v:fill on="f" focussize="0,0"/>
                  <v:stroke on="f"/>
                  <v:imagedata o:title=""/>
                  <o:lock v:ext="edit" aspectratio="f"/>
                  <v:textbox inset="0mm,0mm,0mm,0mm" style="layout-flow:vertical-ideographic;">
                    <w:txbxContent>
                      <w:p w14:paraId="646396FE">
                        <w:pPr>
                          <w:pStyle w:val="7"/>
                          <w:spacing w:before="19" w:line="216" w:lineRule="auto"/>
                          <w:ind w:left="20"/>
                          <w:rPr>
                            <w:sz w:val="20"/>
                            <w:szCs w:val="20"/>
                          </w:rPr>
                        </w:pPr>
                        <w:r>
                          <w:rPr>
                            <w:b/>
                            <w:bCs/>
                            <w:spacing w:val="7"/>
                            <w:sz w:val="20"/>
                            <w:szCs w:val="20"/>
                          </w:rPr>
                          <w:t>毒</w:t>
                        </w:r>
                        <w:r>
                          <w:rPr>
                            <w:spacing w:val="-39"/>
                            <w:sz w:val="20"/>
                            <w:szCs w:val="20"/>
                          </w:rPr>
                          <w:t xml:space="preserve"> </w:t>
                        </w:r>
                        <w:r>
                          <w:rPr>
                            <w:b/>
                            <w:bCs/>
                            <w:spacing w:val="7"/>
                            <w:sz w:val="20"/>
                            <w:szCs w:val="20"/>
                          </w:rPr>
                          <w:t>性</w:t>
                        </w:r>
                      </w:p>
                    </w:txbxContent>
                  </v:textbox>
                </v:shape>
              </w:pict>
            </w:r>
          </w:p>
          <w:p w14:paraId="69415E5B">
            <w:pPr>
              <w:spacing w:line="275" w:lineRule="auto"/>
              <w:rPr>
                <w:rFonts w:ascii="Arial"/>
                <w:sz w:val="21"/>
              </w:rPr>
            </w:pPr>
          </w:p>
          <w:p w14:paraId="6722E3A4">
            <w:pPr>
              <w:pStyle w:val="7"/>
              <w:spacing w:before="65" w:line="252" w:lineRule="auto"/>
              <w:ind w:left="262" w:right="162" w:firstLine="2"/>
              <w:rPr>
                <w:sz w:val="20"/>
                <w:szCs w:val="20"/>
              </w:rPr>
            </w:pPr>
            <w:r>
              <w:rPr>
                <w:b/>
                <w:bCs/>
                <w:spacing w:val="2"/>
                <w:sz w:val="20"/>
                <w:szCs w:val="20"/>
              </w:rPr>
              <w:t>理化</w:t>
            </w:r>
            <w:r>
              <w:rPr>
                <w:b/>
                <w:bCs/>
                <w:spacing w:val="3"/>
                <w:sz w:val="20"/>
                <w:szCs w:val="20"/>
              </w:rPr>
              <w:t>性质</w:t>
            </w:r>
          </w:p>
        </w:tc>
        <w:tc>
          <w:tcPr>
            <w:tcW w:w="8394" w:type="dxa"/>
            <w:gridSpan w:val="3"/>
            <w:vAlign w:val="top"/>
          </w:tcPr>
          <w:p w14:paraId="477EAB3D">
            <w:pPr>
              <w:pStyle w:val="7"/>
              <w:spacing w:before="45" w:line="228" w:lineRule="auto"/>
              <w:ind w:left="110"/>
              <w:rPr>
                <w:sz w:val="20"/>
                <w:szCs w:val="20"/>
              </w:rPr>
            </w:pPr>
            <w:r>
              <w:rPr>
                <w:spacing w:val="8"/>
                <w:sz w:val="20"/>
                <w:szCs w:val="20"/>
              </w:rPr>
              <w:t>外观：棕红色块状，久露光线中变粉红色。</w:t>
            </w:r>
          </w:p>
          <w:p w14:paraId="7CC15A05">
            <w:pPr>
              <w:pStyle w:val="7"/>
              <w:spacing w:before="23" w:line="229" w:lineRule="auto"/>
              <w:ind w:left="123" w:right="99" w:hanging="16"/>
              <w:rPr>
                <w:rFonts w:ascii="MS Gothic" w:hAnsi="MS Gothic" w:eastAsia="MS Gothic" w:cs="MS Gothic"/>
                <w:sz w:val="20"/>
                <w:szCs w:val="20"/>
              </w:rPr>
            </w:pPr>
            <w:r>
              <w:rPr>
                <w:spacing w:val="10"/>
                <w:sz w:val="20"/>
                <w:szCs w:val="20"/>
              </w:rPr>
              <w:t>化学性质：邻菲罗啉与亚铁离子在</w:t>
            </w:r>
            <w:r>
              <w:rPr>
                <w:sz w:val="20"/>
                <w:szCs w:val="20"/>
              </w:rPr>
              <w:t>PH</w:t>
            </w:r>
            <w:r>
              <w:rPr>
                <w:spacing w:val="10"/>
                <w:sz w:val="20"/>
                <w:szCs w:val="20"/>
              </w:rPr>
              <w:t>4~5</w:t>
            </w:r>
            <w:r>
              <w:rPr>
                <w:spacing w:val="-9"/>
                <w:sz w:val="20"/>
                <w:szCs w:val="20"/>
              </w:rPr>
              <w:t xml:space="preserve"> </w:t>
            </w:r>
            <w:r>
              <w:rPr>
                <w:spacing w:val="10"/>
                <w:sz w:val="20"/>
                <w:szCs w:val="20"/>
              </w:rPr>
              <w:t>的条件下生成橘红色络合物受高热分解放出有毒</w:t>
            </w:r>
            <w:r>
              <w:rPr>
                <w:spacing w:val="1"/>
                <w:sz w:val="20"/>
                <w:szCs w:val="20"/>
              </w:rPr>
              <w:t>的气体。</w:t>
            </w:r>
            <w:r>
              <w:rPr>
                <w:sz w:val="20"/>
                <w:szCs w:val="20"/>
              </w:rPr>
              <w:t>Fe</w:t>
            </w:r>
            <w:r>
              <w:rPr>
                <w:spacing w:val="1"/>
                <w:sz w:val="20"/>
                <w:szCs w:val="20"/>
              </w:rPr>
              <w:t>²</w:t>
            </w:r>
            <w:r>
              <w:rPr>
                <w:spacing w:val="1"/>
                <w:position w:val="10"/>
                <w:sz w:val="10"/>
                <w:szCs w:val="10"/>
              </w:rPr>
              <w:t>+</w:t>
            </w:r>
            <w:r>
              <w:rPr>
                <w:spacing w:val="1"/>
                <w:sz w:val="20"/>
                <w:szCs w:val="20"/>
              </w:rPr>
              <w:t>+3C</w:t>
            </w:r>
            <w:r>
              <w:rPr>
                <w:spacing w:val="1"/>
                <w:position w:val="-2"/>
                <w:sz w:val="10"/>
                <w:szCs w:val="10"/>
              </w:rPr>
              <w:t>12</w:t>
            </w:r>
            <w:r>
              <w:rPr>
                <w:spacing w:val="1"/>
                <w:sz w:val="20"/>
                <w:szCs w:val="20"/>
              </w:rPr>
              <w:t>H</w:t>
            </w:r>
            <w:r>
              <w:rPr>
                <w:spacing w:val="1"/>
                <w:position w:val="-2"/>
                <w:sz w:val="10"/>
                <w:szCs w:val="10"/>
              </w:rPr>
              <w:t>8</w:t>
            </w:r>
            <w:r>
              <w:rPr>
                <w:spacing w:val="1"/>
                <w:sz w:val="20"/>
                <w:szCs w:val="20"/>
              </w:rPr>
              <w:t>N</w:t>
            </w:r>
            <w:r>
              <w:rPr>
                <w:spacing w:val="1"/>
                <w:position w:val="-2"/>
                <w:sz w:val="10"/>
                <w:szCs w:val="10"/>
              </w:rPr>
              <w:t>2</w:t>
            </w:r>
            <w:r>
              <w:rPr>
                <w:spacing w:val="-33"/>
                <w:position w:val="-2"/>
                <w:sz w:val="10"/>
                <w:szCs w:val="10"/>
              </w:rPr>
              <w:t xml:space="preserve"> </w:t>
            </w:r>
            <w:r>
              <w:rPr>
                <w:spacing w:val="1"/>
                <w:sz w:val="20"/>
                <w:szCs w:val="20"/>
              </w:rPr>
              <w:t>→</w:t>
            </w:r>
            <w:r>
              <w:rPr>
                <w:spacing w:val="-59"/>
                <w:sz w:val="20"/>
                <w:szCs w:val="20"/>
              </w:rPr>
              <w:t xml:space="preserve"> </w:t>
            </w:r>
            <w:r>
              <w:rPr>
                <w:spacing w:val="1"/>
                <w:sz w:val="20"/>
                <w:szCs w:val="20"/>
              </w:rPr>
              <w:t>[</w:t>
            </w:r>
            <w:r>
              <w:rPr>
                <w:sz w:val="20"/>
                <w:szCs w:val="20"/>
              </w:rPr>
              <w:t>Fe</w:t>
            </w:r>
            <w:r>
              <w:rPr>
                <w:spacing w:val="-54"/>
                <w:sz w:val="20"/>
                <w:szCs w:val="20"/>
              </w:rPr>
              <w:t xml:space="preserve"> </w:t>
            </w:r>
            <w:r>
              <w:rPr>
                <w:spacing w:val="1"/>
                <w:sz w:val="20"/>
                <w:szCs w:val="20"/>
              </w:rPr>
              <w:t>(C</w:t>
            </w:r>
            <w:r>
              <w:rPr>
                <w:spacing w:val="1"/>
                <w:position w:val="-2"/>
                <w:sz w:val="10"/>
                <w:szCs w:val="10"/>
              </w:rPr>
              <w:t>1</w:t>
            </w:r>
            <w:r>
              <w:rPr>
                <w:position w:val="-2"/>
                <w:sz w:val="10"/>
                <w:szCs w:val="10"/>
              </w:rPr>
              <w:t>2</w:t>
            </w:r>
            <w:r>
              <w:rPr>
                <w:sz w:val="20"/>
                <w:szCs w:val="20"/>
              </w:rPr>
              <w:t>H</w:t>
            </w:r>
            <w:r>
              <w:rPr>
                <w:position w:val="-2"/>
                <w:sz w:val="10"/>
                <w:szCs w:val="10"/>
              </w:rPr>
              <w:t>8</w:t>
            </w:r>
            <w:r>
              <w:rPr>
                <w:sz w:val="20"/>
                <w:szCs w:val="20"/>
              </w:rPr>
              <w:t>N</w:t>
            </w:r>
            <w:r>
              <w:rPr>
                <w:sz w:val="10"/>
                <w:szCs w:val="10"/>
              </w:rPr>
              <w:t>2</w:t>
            </w:r>
            <w:r>
              <w:rPr>
                <w:sz w:val="20"/>
                <w:szCs w:val="20"/>
              </w:rPr>
              <w:t>)</w:t>
            </w:r>
            <w:r>
              <w:rPr>
                <w:rFonts w:ascii="Arial" w:hAnsi="Arial" w:eastAsia="Arial" w:cs="Arial"/>
                <w:sz w:val="20"/>
                <w:szCs w:val="20"/>
              </w:rPr>
              <w:t xml:space="preserve">3  </w:t>
            </w:r>
            <w:r>
              <w:rPr>
                <w:sz w:val="20"/>
                <w:szCs w:val="20"/>
              </w:rPr>
              <w:t>]²</w:t>
            </w:r>
            <w:r>
              <w:rPr>
                <w:rFonts w:ascii="MS Gothic" w:hAnsi="MS Gothic" w:eastAsia="MS Gothic" w:cs="MS Gothic"/>
                <w:sz w:val="20"/>
                <w:szCs w:val="20"/>
              </w:rPr>
              <w:t>+</w:t>
            </w:r>
          </w:p>
        </w:tc>
        <w:tc>
          <w:tcPr>
            <w:tcW w:w="234" w:type="dxa"/>
            <w:vMerge w:val="restart"/>
            <w:tcBorders>
              <w:top w:val="nil"/>
              <w:bottom w:val="nil"/>
              <w:right w:val="single" w:color="000000" w:sz="6" w:space="0"/>
            </w:tcBorders>
            <w:vAlign w:val="top"/>
          </w:tcPr>
          <w:p w14:paraId="418E68AE">
            <w:pPr>
              <w:rPr>
                <w:rFonts w:ascii="Arial"/>
                <w:sz w:val="21"/>
              </w:rPr>
            </w:pPr>
          </w:p>
        </w:tc>
      </w:tr>
      <w:tr w14:paraId="69FD79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01" w:type="dxa"/>
            <w:vMerge w:val="continue"/>
            <w:tcBorders>
              <w:top w:val="nil"/>
              <w:left w:val="single" w:color="000000" w:sz="6" w:space="0"/>
              <w:bottom w:val="nil"/>
            </w:tcBorders>
            <w:vAlign w:val="top"/>
          </w:tcPr>
          <w:p w14:paraId="3D7D79FA">
            <w:pPr>
              <w:rPr>
                <w:rFonts w:ascii="Arial"/>
                <w:sz w:val="21"/>
              </w:rPr>
            </w:pPr>
          </w:p>
        </w:tc>
        <w:tc>
          <w:tcPr>
            <w:tcW w:w="842" w:type="dxa"/>
            <w:vMerge w:val="continue"/>
            <w:tcBorders>
              <w:top w:val="nil"/>
              <w:bottom w:val="nil"/>
            </w:tcBorders>
            <w:vAlign w:val="top"/>
          </w:tcPr>
          <w:p w14:paraId="22957C65">
            <w:pPr>
              <w:rPr>
                <w:rFonts w:ascii="Arial"/>
                <w:sz w:val="21"/>
              </w:rPr>
            </w:pPr>
          </w:p>
        </w:tc>
        <w:tc>
          <w:tcPr>
            <w:tcW w:w="1326" w:type="dxa"/>
            <w:vAlign w:val="top"/>
          </w:tcPr>
          <w:p w14:paraId="282CCAEC">
            <w:pPr>
              <w:pStyle w:val="7"/>
              <w:spacing w:before="44" w:line="228" w:lineRule="auto"/>
              <w:ind w:left="205" w:right="126" w:hanging="98"/>
              <w:rPr>
                <w:sz w:val="20"/>
                <w:szCs w:val="20"/>
              </w:rPr>
            </w:pPr>
            <w:r>
              <w:rPr>
                <w:spacing w:val="-1"/>
                <w:sz w:val="20"/>
                <w:szCs w:val="20"/>
              </w:rPr>
              <w:t>熔点：</w:t>
            </w:r>
            <w:r>
              <w:rPr>
                <w:spacing w:val="-12"/>
                <w:sz w:val="20"/>
                <w:szCs w:val="20"/>
              </w:rPr>
              <w:t xml:space="preserve"> </w:t>
            </w:r>
            <w:r>
              <w:rPr>
                <w:b/>
                <w:bCs/>
                <w:spacing w:val="-1"/>
                <w:sz w:val="20"/>
                <w:szCs w:val="20"/>
              </w:rPr>
              <w:t>(</w:t>
            </w:r>
            <w:r>
              <w:rPr>
                <w:spacing w:val="-1"/>
                <w:sz w:val="20"/>
                <w:szCs w:val="20"/>
              </w:rPr>
              <w:t>℃</w:t>
            </w:r>
            <w:r>
              <w:rPr>
                <w:b/>
                <w:bCs/>
                <w:spacing w:val="-1"/>
                <w:sz w:val="20"/>
                <w:szCs w:val="20"/>
              </w:rPr>
              <w:t>)</w:t>
            </w:r>
            <w:r>
              <w:rPr>
                <w:sz w:val="20"/>
                <w:szCs w:val="20"/>
              </w:rPr>
              <w:t xml:space="preserve"> </w:t>
            </w:r>
            <w:r>
              <w:rPr>
                <w:spacing w:val="1"/>
                <w:sz w:val="20"/>
                <w:szCs w:val="20"/>
              </w:rPr>
              <w:t>114-117</w:t>
            </w:r>
          </w:p>
        </w:tc>
        <w:tc>
          <w:tcPr>
            <w:tcW w:w="1720" w:type="dxa"/>
            <w:vAlign w:val="top"/>
          </w:tcPr>
          <w:p w14:paraId="25F93B16">
            <w:pPr>
              <w:pStyle w:val="7"/>
              <w:spacing w:before="180" w:line="230" w:lineRule="auto"/>
              <w:ind w:left="108"/>
              <w:rPr>
                <w:sz w:val="20"/>
                <w:szCs w:val="20"/>
              </w:rPr>
            </w:pPr>
            <w:r>
              <w:rPr>
                <w:spacing w:val="2"/>
                <w:sz w:val="20"/>
                <w:szCs w:val="20"/>
              </w:rPr>
              <w:t>沸点&gt;330</w:t>
            </w:r>
            <w:r>
              <w:rPr>
                <w:spacing w:val="-71"/>
                <w:sz w:val="20"/>
                <w:szCs w:val="20"/>
              </w:rPr>
              <w:t xml:space="preserve"> </w:t>
            </w:r>
            <w:r>
              <w:rPr>
                <w:spacing w:val="2"/>
                <w:sz w:val="20"/>
                <w:szCs w:val="20"/>
              </w:rPr>
              <w:t>°C</w:t>
            </w:r>
          </w:p>
        </w:tc>
        <w:tc>
          <w:tcPr>
            <w:tcW w:w="5348" w:type="dxa"/>
            <w:vAlign w:val="top"/>
          </w:tcPr>
          <w:p w14:paraId="10ECAEA1">
            <w:pPr>
              <w:pStyle w:val="7"/>
              <w:spacing w:before="179" w:line="223" w:lineRule="auto"/>
              <w:ind w:left="106"/>
              <w:rPr>
                <w:sz w:val="20"/>
                <w:szCs w:val="20"/>
              </w:rPr>
            </w:pPr>
            <w:r>
              <w:rPr>
                <w:spacing w:val="6"/>
                <w:sz w:val="20"/>
                <w:szCs w:val="20"/>
              </w:rPr>
              <w:t>密度：0.999g/</w:t>
            </w:r>
            <w:r>
              <w:rPr>
                <w:sz w:val="20"/>
                <w:szCs w:val="20"/>
              </w:rPr>
              <w:t>mL</w:t>
            </w:r>
          </w:p>
        </w:tc>
        <w:tc>
          <w:tcPr>
            <w:tcW w:w="234" w:type="dxa"/>
            <w:vMerge w:val="continue"/>
            <w:tcBorders>
              <w:top w:val="nil"/>
              <w:bottom w:val="nil"/>
              <w:right w:val="single" w:color="000000" w:sz="6" w:space="0"/>
            </w:tcBorders>
            <w:vAlign w:val="top"/>
          </w:tcPr>
          <w:p w14:paraId="6189C34A">
            <w:pPr>
              <w:rPr>
                <w:rFonts w:ascii="Arial"/>
                <w:sz w:val="21"/>
              </w:rPr>
            </w:pPr>
          </w:p>
        </w:tc>
      </w:tr>
      <w:tr w14:paraId="60E74B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801" w:type="dxa"/>
            <w:vMerge w:val="continue"/>
            <w:tcBorders>
              <w:top w:val="nil"/>
              <w:left w:val="single" w:color="000000" w:sz="6" w:space="0"/>
              <w:bottom w:val="nil"/>
            </w:tcBorders>
            <w:vAlign w:val="top"/>
          </w:tcPr>
          <w:p w14:paraId="4E0EBCFA">
            <w:pPr>
              <w:rPr>
                <w:rFonts w:ascii="Arial"/>
                <w:sz w:val="21"/>
              </w:rPr>
            </w:pPr>
          </w:p>
        </w:tc>
        <w:tc>
          <w:tcPr>
            <w:tcW w:w="842" w:type="dxa"/>
            <w:vMerge w:val="continue"/>
            <w:tcBorders>
              <w:top w:val="nil"/>
              <w:bottom w:val="nil"/>
            </w:tcBorders>
            <w:vAlign w:val="top"/>
          </w:tcPr>
          <w:p w14:paraId="23CDF827">
            <w:pPr>
              <w:rPr>
                <w:rFonts w:ascii="Arial"/>
                <w:sz w:val="21"/>
              </w:rPr>
            </w:pPr>
          </w:p>
        </w:tc>
        <w:tc>
          <w:tcPr>
            <w:tcW w:w="3046" w:type="dxa"/>
            <w:gridSpan w:val="2"/>
            <w:vAlign w:val="top"/>
          </w:tcPr>
          <w:p w14:paraId="2EDA0522">
            <w:pPr>
              <w:pStyle w:val="7"/>
              <w:spacing w:before="65" w:line="223" w:lineRule="auto"/>
              <w:ind w:left="1213"/>
              <w:rPr>
                <w:sz w:val="20"/>
                <w:szCs w:val="20"/>
              </w:rPr>
            </w:pPr>
            <w:r>
              <w:rPr>
                <w:spacing w:val="6"/>
                <w:sz w:val="20"/>
                <w:szCs w:val="20"/>
              </w:rPr>
              <w:t>溶解性</w:t>
            </w:r>
          </w:p>
        </w:tc>
        <w:tc>
          <w:tcPr>
            <w:tcW w:w="5348" w:type="dxa"/>
            <w:vAlign w:val="top"/>
          </w:tcPr>
          <w:p w14:paraId="61D453E6">
            <w:pPr>
              <w:pStyle w:val="7"/>
              <w:spacing w:before="65" w:line="223" w:lineRule="auto"/>
              <w:ind w:left="119"/>
              <w:rPr>
                <w:sz w:val="20"/>
                <w:szCs w:val="20"/>
              </w:rPr>
            </w:pPr>
            <w:r>
              <w:rPr>
                <w:spacing w:val="5"/>
                <w:sz w:val="20"/>
                <w:szCs w:val="20"/>
              </w:rPr>
              <w:t>未确定</w:t>
            </w:r>
          </w:p>
        </w:tc>
        <w:tc>
          <w:tcPr>
            <w:tcW w:w="234" w:type="dxa"/>
            <w:vMerge w:val="continue"/>
            <w:tcBorders>
              <w:top w:val="nil"/>
              <w:bottom w:val="nil"/>
              <w:right w:val="single" w:color="000000" w:sz="6" w:space="0"/>
            </w:tcBorders>
            <w:vAlign w:val="top"/>
          </w:tcPr>
          <w:p w14:paraId="4E7CA4FF">
            <w:pPr>
              <w:rPr>
                <w:rFonts w:ascii="Arial"/>
                <w:sz w:val="21"/>
              </w:rPr>
            </w:pPr>
          </w:p>
        </w:tc>
      </w:tr>
      <w:tr w14:paraId="265A49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801" w:type="dxa"/>
            <w:vMerge w:val="continue"/>
            <w:tcBorders>
              <w:top w:val="nil"/>
              <w:left w:val="single" w:color="000000" w:sz="6" w:space="0"/>
              <w:bottom w:val="nil"/>
            </w:tcBorders>
            <w:vAlign w:val="top"/>
          </w:tcPr>
          <w:p w14:paraId="0B95F90D">
            <w:pPr>
              <w:rPr>
                <w:rFonts w:ascii="Arial"/>
                <w:sz w:val="21"/>
              </w:rPr>
            </w:pPr>
          </w:p>
        </w:tc>
        <w:tc>
          <w:tcPr>
            <w:tcW w:w="842" w:type="dxa"/>
            <w:vMerge w:val="continue"/>
            <w:tcBorders>
              <w:top w:val="nil"/>
              <w:bottom w:val="nil"/>
            </w:tcBorders>
            <w:vAlign w:val="top"/>
          </w:tcPr>
          <w:p w14:paraId="5FDBE589">
            <w:pPr>
              <w:rPr>
                <w:rFonts w:ascii="Arial"/>
                <w:sz w:val="21"/>
              </w:rPr>
            </w:pPr>
          </w:p>
        </w:tc>
        <w:tc>
          <w:tcPr>
            <w:tcW w:w="3046" w:type="dxa"/>
            <w:gridSpan w:val="2"/>
            <w:vAlign w:val="top"/>
          </w:tcPr>
          <w:p w14:paraId="14BA3BA6">
            <w:pPr>
              <w:pStyle w:val="7"/>
              <w:spacing w:before="65" w:line="223" w:lineRule="auto"/>
              <w:ind w:left="1106"/>
              <w:rPr>
                <w:sz w:val="20"/>
                <w:szCs w:val="20"/>
              </w:rPr>
            </w:pPr>
            <w:r>
              <w:rPr>
                <w:spacing w:val="6"/>
                <w:sz w:val="20"/>
                <w:szCs w:val="20"/>
              </w:rPr>
              <w:t>侵入途径</w:t>
            </w:r>
          </w:p>
        </w:tc>
        <w:tc>
          <w:tcPr>
            <w:tcW w:w="5348" w:type="dxa"/>
            <w:vAlign w:val="top"/>
          </w:tcPr>
          <w:p w14:paraId="753E593A">
            <w:pPr>
              <w:pStyle w:val="7"/>
              <w:spacing w:before="65" w:line="223" w:lineRule="auto"/>
              <w:ind w:left="123"/>
              <w:rPr>
                <w:sz w:val="20"/>
                <w:szCs w:val="20"/>
              </w:rPr>
            </w:pPr>
            <w:r>
              <w:rPr>
                <w:spacing w:val="5"/>
                <w:sz w:val="20"/>
                <w:szCs w:val="20"/>
              </w:rPr>
              <w:t>吸入、食入。</w:t>
            </w:r>
          </w:p>
        </w:tc>
        <w:tc>
          <w:tcPr>
            <w:tcW w:w="234" w:type="dxa"/>
            <w:vMerge w:val="continue"/>
            <w:tcBorders>
              <w:top w:val="nil"/>
              <w:bottom w:val="nil"/>
              <w:right w:val="single" w:color="000000" w:sz="6" w:space="0"/>
            </w:tcBorders>
            <w:vAlign w:val="top"/>
          </w:tcPr>
          <w:p w14:paraId="060932BE">
            <w:pPr>
              <w:rPr>
                <w:rFonts w:ascii="Arial"/>
                <w:sz w:val="21"/>
              </w:rPr>
            </w:pPr>
          </w:p>
        </w:tc>
      </w:tr>
      <w:tr w14:paraId="2DDDD1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801" w:type="dxa"/>
            <w:vMerge w:val="continue"/>
            <w:tcBorders>
              <w:top w:val="nil"/>
              <w:left w:val="single" w:color="000000" w:sz="6" w:space="0"/>
              <w:bottom w:val="single" w:color="000000" w:sz="6" w:space="0"/>
            </w:tcBorders>
            <w:vAlign w:val="top"/>
          </w:tcPr>
          <w:p w14:paraId="4FD3743F">
            <w:pPr>
              <w:rPr>
                <w:rFonts w:ascii="Arial"/>
                <w:sz w:val="21"/>
              </w:rPr>
            </w:pPr>
          </w:p>
        </w:tc>
        <w:tc>
          <w:tcPr>
            <w:tcW w:w="842" w:type="dxa"/>
            <w:vMerge w:val="continue"/>
            <w:tcBorders>
              <w:top w:val="nil"/>
              <w:bottom w:val="single" w:color="000000" w:sz="6" w:space="0"/>
            </w:tcBorders>
            <w:vAlign w:val="top"/>
          </w:tcPr>
          <w:p w14:paraId="2B2F3A3F">
            <w:pPr>
              <w:rPr>
                <w:rFonts w:ascii="Arial"/>
                <w:sz w:val="21"/>
              </w:rPr>
            </w:pPr>
          </w:p>
        </w:tc>
        <w:tc>
          <w:tcPr>
            <w:tcW w:w="3046" w:type="dxa"/>
            <w:gridSpan w:val="2"/>
            <w:tcBorders>
              <w:bottom w:val="single" w:color="000000" w:sz="6" w:space="0"/>
            </w:tcBorders>
            <w:vAlign w:val="top"/>
          </w:tcPr>
          <w:p w14:paraId="60F6F2C9">
            <w:pPr>
              <w:pStyle w:val="7"/>
              <w:spacing w:before="65" w:line="228" w:lineRule="auto"/>
              <w:ind w:left="1317"/>
              <w:rPr>
                <w:sz w:val="20"/>
                <w:szCs w:val="20"/>
              </w:rPr>
            </w:pPr>
            <w:r>
              <w:rPr>
                <w:spacing w:val="3"/>
                <w:sz w:val="20"/>
                <w:szCs w:val="20"/>
              </w:rPr>
              <w:t>毒性</w:t>
            </w:r>
          </w:p>
        </w:tc>
        <w:tc>
          <w:tcPr>
            <w:tcW w:w="5348" w:type="dxa"/>
            <w:tcBorders>
              <w:bottom w:val="single" w:color="000000" w:sz="6" w:space="0"/>
            </w:tcBorders>
            <w:vAlign w:val="top"/>
          </w:tcPr>
          <w:p w14:paraId="1E51FC02">
            <w:pPr>
              <w:pStyle w:val="7"/>
              <w:spacing w:before="64" w:line="229" w:lineRule="auto"/>
              <w:ind w:left="117"/>
              <w:rPr>
                <w:sz w:val="20"/>
                <w:szCs w:val="20"/>
              </w:rPr>
            </w:pPr>
            <w:r>
              <w:rPr>
                <w:spacing w:val="9"/>
                <w:sz w:val="20"/>
                <w:szCs w:val="20"/>
              </w:rPr>
              <w:t>经口：无资料；吸入：无资料</w:t>
            </w:r>
          </w:p>
        </w:tc>
        <w:tc>
          <w:tcPr>
            <w:tcW w:w="234" w:type="dxa"/>
            <w:vMerge w:val="continue"/>
            <w:tcBorders>
              <w:top w:val="nil"/>
              <w:bottom w:val="single" w:color="000000" w:sz="6" w:space="0"/>
              <w:right w:val="single" w:color="000000" w:sz="6" w:space="0"/>
            </w:tcBorders>
            <w:vAlign w:val="top"/>
          </w:tcPr>
          <w:p w14:paraId="042ED2A6">
            <w:pPr>
              <w:rPr>
                <w:rFonts w:ascii="Arial"/>
                <w:sz w:val="21"/>
              </w:rPr>
            </w:pPr>
          </w:p>
        </w:tc>
      </w:tr>
    </w:tbl>
    <w:p w14:paraId="6B66AB38">
      <w:pPr>
        <w:pStyle w:val="2"/>
      </w:pPr>
    </w:p>
    <w:p w14:paraId="3F9CA0C9">
      <w:pPr>
        <w:sectPr>
          <w:footerReference r:id="rId26"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6B29CA5A">
      <w:pPr>
        <w:spacing w:line="91" w:lineRule="auto"/>
        <w:rPr>
          <w:rFonts w:ascii="Arial"/>
          <w:sz w:val="2"/>
        </w:rPr>
      </w:pPr>
    </w:p>
    <w:tbl>
      <w:tblPr>
        <w:tblStyle w:val="6"/>
        <w:tblW w:w="1027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01"/>
        <w:gridCol w:w="842"/>
        <w:gridCol w:w="3046"/>
        <w:gridCol w:w="5196"/>
        <w:gridCol w:w="152"/>
        <w:gridCol w:w="234"/>
      </w:tblGrid>
      <w:tr w14:paraId="270A15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896" w:hRule="atLeast"/>
        </w:trPr>
        <w:tc>
          <w:tcPr>
            <w:tcW w:w="801" w:type="dxa"/>
            <w:vMerge w:val="restart"/>
            <w:tcBorders>
              <w:top w:val="single" w:color="000000" w:sz="6" w:space="0"/>
              <w:left w:val="single" w:color="000000" w:sz="6" w:space="0"/>
              <w:bottom w:val="nil"/>
            </w:tcBorders>
            <w:vAlign w:val="top"/>
          </w:tcPr>
          <w:p w14:paraId="3ABA4EC8">
            <w:pPr>
              <w:rPr>
                <w:rFonts w:ascii="Arial"/>
                <w:sz w:val="21"/>
              </w:rPr>
            </w:pPr>
          </w:p>
        </w:tc>
        <w:tc>
          <w:tcPr>
            <w:tcW w:w="842" w:type="dxa"/>
            <w:vMerge w:val="restart"/>
            <w:tcBorders>
              <w:top w:val="single" w:color="000000" w:sz="6" w:space="0"/>
              <w:bottom w:val="nil"/>
            </w:tcBorders>
            <w:textDirection w:val="tbRlV"/>
            <w:vAlign w:val="top"/>
          </w:tcPr>
          <w:p w14:paraId="0F767585">
            <w:pPr>
              <w:pStyle w:val="7"/>
              <w:spacing w:before="268" w:line="216" w:lineRule="auto"/>
              <w:ind w:left="46"/>
              <w:rPr>
                <w:sz w:val="20"/>
                <w:szCs w:val="20"/>
              </w:rPr>
            </w:pPr>
            <w:r>
              <w:rPr>
                <w:b/>
                <w:bCs/>
                <w:spacing w:val="7"/>
                <w:sz w:val="20"/>
                <w:szCs w:val="20"/>
              </w:rPr>
              <w:t>及</w:t>
            </w:r>
            <w:r>
              <w:rPr>
                <w:spacing w:val="-37"/>
                <w:sz w:val="20"/>
                <w:szCs w:val="20"/>
              </w:rPr>
              <w:t xml:space="preserve"> </w:t>
            </w:r>
            <w:r>
              <w:rPr>
                <w:b/>
                <w:bCs/>
                <w:spacing w:val="7"/>
                <w:sz w:val="20"/>
                <w:szCs w:val="20"/>
              </w:rPr>
              <w:t>健</w:t>
            </w:r>
            <w:r>
              <w:rPr>
                <w:spacing w:val="-36"/>
                <w:sz w:val="20"/>
                <w:szCs w:val="20"/>
              </w:rPr>
              <w:t xml:space="preserve"> </w:t>
            </w:r>
            <w:r>
              <w:rPr>
                <w:b/>
                <w:bCs/>
                <w:spacing w:val="7"/>
                <w:sz w:val="20"/>
                <w:szCs w:val="20"/>
              </w:rPr>
              <w:t>康</w:t>
            </w:r>
            <w:r>
              <w:rPr>
                <w:spacing w:val="-39"/>
                <w:sz w:val="20"/>
                <w:szCs w:val="20"/>
              </w:rPr>
              <w:t xml:space="preserve"> </w:t>
            </w:r>
            <w:r>
              <w:rPr>
                <w:b/>
                <w:bCs/>
                <w:spacing w:val="7"/>
                <w:sz w:val="20"/>
                <w:szCs w:val="20"/>
              </w:rPr>
              <w:t>危</w:t>
            </w:r>
            <w:r>
              <w:rPr>
                <w:spacing w:val="-36"/>
                <w:sz w:val="20"/>
                <w:szCs w:val="20"/>
              </w:rPr>
              <w:t xml:space="preserve"> </w:t>
            </w:r>
            <w:r>
              <w:rPr>
                <w:b/>
                <w:bCs/>
                <w:spacing w:val="7"/>
                <w:sz w:val="20"/>
                <w:szCs w:val="20"/>
              </w:rPr>
              <w:t>害</w:t>
            </w:r>
          </w:p>
        </w:tc>
        <w:tc>
          <w:tcPr>
            <w:tcW w:w="3046" w:type="dxa"/>
            <w:tcBorders>
              <w:top w:val="single" w:color="000000" w:sz="6" w:space="0"/>
            </w:tcBorders>
            <w:vAlign w:val="top"/>
          </w:tcPr>
          <w:p w14:paraId="10B80B38">
            <w:pPr>
              <w:spacing w:line="282" w:lineRule="auto"/>
              <w:rPr>
                <w:rFonts w:ascii="Arial"/>
                <w:sz w:val="21"/>
              </w:rPr>
            </w:pPr>
          </w:p>
          <w:p w14:paraId="6E625839">
            <w:pPr>
              <w:pStyle w:val="7"/>
              <w:spacing w:before="65" w:line="228" w:lineRule="auto"/>
              <w:ind w:left="1104"/>
              <w:rPr>
                <w:sz w:val="20"/>
                <w:szCs w:val="20"/>
              </w:rPr>
            </w:pPr>
            <w:r>
              <w:rPr>
                <w:spacing w:val="7"/>
                <w:sz w:val="20"/>
                <w:szCs w:val="20"/>
              </w:rPr>
              <w:t>健康危害</w:t>
            </w:r>
          </w:p>
        </w:tc>
        <w:tc>
          <w:tcPr>
            <w:tcW w:w="5348" w:type="dxa"/>
            <w:gridSpan w:val="2"/>
            <w:tcBorders>
              <w:top w:val="single" w:color="000000" w:sz="6" w:space="0"/>
            </w:tcBorders>
            <w:vAlign w:val="top"/>
          </w:tcPr>
          <w:p w14:paraId="0D6886FD">
            <w:pPr>
              <w:pStyle w:val="7"/>
              <w:spacing w:before="74" w:line="228" w:lineRule="auto"/>
              <w:ind w:left="115"/>
              <w:rPr>
                <w:sz w:val="20"/>
                <w:szCs w:val="20"/>
              </w:rPr>
            </w:pPr>
            <w:r>
              <w:rPr>
                <w:spacing w:val="8"/>
                <w:sz w:val="20"/>
                <w:szCs w:val="20"/>
              </w:rPr>
              <w:t>健康危害：本品气体对呼吸道有刺激性，</w:t>
            </w:r>
          </w:p>
          <w:p w14:paraId="19888976">
            <w:pPr>
              <w:pStyle w:val="7"/>
              <w:spacing w:before="24" w:line="249" w:lineRule="auto"/>
              <w:ind w:left="115" w:right="101" w:firstLine="8"/>
              <w:rPr>
                <w:sz w:val="20"/>
                <w:szCs w:val="20"/>
              </w:rPr>
            </w:pPr>
            <w:r>
              <w:rPr>
                <w:spacing w:val="13"/>
                <w:sz w:val="20"/>
                <w:szCs w:val="20"/>
              </w:rPr>
              <w:t>吸入后引起咳嗽和胸部不适。对眼有刺激性，长时间接</w:t>
            </w:r>
            <w:r>
              <w:rPr>
                <w:spacing w:val="9"/>
                <w:sz w:val="20"/>
                <w:szCs w:val="20"/>
              </w:rPr>
              <w:t>触可致眼损害；接触皮肤或黏膜可能引起炎症。</w:t>
            </w:r>
          </w:p>
        </w:tc>
        <w:tc>
          <w:tcPr>
            <w:tcW w:w="234" w:type="dxa"/>
            <w:tcBorders>
              <w:top w:val="single" w:color="000000" w:sz="6" w:space="0"/>
              <w:bottom w:val="nil"/>
              <w:right w:val="single" w:color="000000" w:sz="6" w:space="0"/>
            </w:tcBorders>
            <w:vAlign w:val="top"/>
          </w:tcPr>
          <w:p w14:paraId="1412D32A">
            <w:pPr>
              <w:rPr>
                <w:rFonts w:ascii="Arial"/>
                <w:sz w:val="21"/>
              </w:rPr>
            </w:pPr>
          </w:p>
        </w:tc>
      </w:tr>
      <w:tr w14:paraId="2F4F89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01" w:type="dxa"/>
            <w:vMerge w:val="continue"/>
            <w:tcBorders>
              <w:top w:val="nil"/>
              <w:left w:val="single" w:color="000000" w:sz="6" w:space="0"/>
              <w:bottom w:val="nil"/>
            </w:tcBorders>
            <w:vAlign w:val="top"/>
          </w:tcPr>
          <w:p w14:paraId="3297A645">
            <w:pPr>
              <w:rPr>
                <w:rFonts w:ascii="Arial"/>
                <w:sz w:val="21"/>
              </w:rPr>
            </w:pPr>
          </w:p>
        </w:tc>
        <w:tc>
          <w:tcPr>
            <w:tcW w:w="842" w:type="dxa"/>
            <w:vMerge w:val="continue"/>
            <w:tcBorders>
              <w:top w:val="nil"/>
            </w:tcBorders>
            <w:textDirection w:val="tbRlV"/>
            <w:vAlign w:val="top"/>
          </w:tcPr>
          <w:p w14:paraId="1D87FE70">
            <w:pPr>
              <w:rPr>
                <w:rFonts w:ascii="Arial"/>
                <w:sz w:val="21"/>
              </w:rPr>
            </w:pPr>
          </w:p>
        </w:tc>
        <w:tc>
          <w:tcPr>
            <w:tcW w:w="3046" w:type="dxa"/>
            <w:vAlign w:val="top"/>
          </w:tcPr>
          <w:p w14:paraId="387A183F">
            <w:pPr>
              <w:pStyle w:val="7"/>
              <w:spacing w:before="168" w:line="228" w:lineRule="auto"/>
              <w:ind w:left="1111"/>
              <w:rPr>
                <w:sz w:val="20"/>
                <w:szCs w:val="20"/>
              </w:rPr>
            </w:pPr>
            <w:r>
              <w:rPr>
                <w:spacing w:val="5"/>
                <w:sz w:val="20"/>
                <w:szCs w:val="20"/>
              </w:rPr>
              <w:t>急救方法</w:t>
            </w:r>
          </w:p>
        </w:tc>
        <w:tc>
          <w:tcPr>
            <w:tcW w:w="5582" w:type="dxa"/>
            <w:gridSpan w:val="3"/>
            <w:tcBorders>
              <w:right w:val="single" w:color="000000" w:sz="6" w:space="0"/>
            </w:tcBorders>
            <w:vAlign w:val="top"/>
          </w:tcPr>
          <w:p w14:paraId="628DADF1">
            <w:pPr>
              <w:pStyle w:val="7"/>
              <w:spacing w:before="34" w:line="233" w:lineRule="auto"/>
              <w:ind w:left="116" w:right="426" w:firstLine="7"/>
              <w:rPr>
                <w:sz w:val="20"/>
                <w:szCs w:val="20"/>
              </w:rPr>
            </w:pPr>
            <w:r>
              <w:rPr>
                <w:spacing w:val="9"/>
                <w:sz w:val="20"/>
                <w:szCs w:val="20"/>
              </w:rPr>
              <w:t>吸入：如果吸入，请将患者移到新鲜空气处，如有不适</w:t>
            </w:r>
            <w:r>
              <w:rPr>
                <w:spacing w:val="5"/>
                <w:sz w:val="20"/>
                <w:szCs w:val="20"/>
              </w:rPr>
              <w:t>感，就医。</w:t>
            </w:r>
          </w:p>
        </w:tc>
      </w:tr>
      <w:tr w14:paraId="18388C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801" w:type="dxa"/>
            <w:vMerge w:val="continue"/>
            <w:tcBorders>
              <w:top w:val="nil"/>
              <w:left w:val="single" w:color="000000" w:sz="6" w:space="0"/>
              <w:bottom w:val="nil"/>
            </w:tcBorders>
            <w:vAlign w:val="top"/>
          </w:tcPr>
          <w:p w14:paraId="096EA798">
            <w:pPr>
              <w:rPr>
                <w:rFonts w:ascii="Arial"/>
                <w:sz w:val="21"/>
              </w:rPr>
            </w:pPr>
          </w:p>
        </w:tc>
        <w:tc>
          <w:tcPr>
            <w:tcW w:w="842" w:type="dxa"/>
            <w:vAlign w:val="top"/>
          </w:tcPr>
          <w:p w14:paraId="6F92F439">
            <w:pPr>
              <w:pStyle w:val="7"/>
              <w:spacing w:before="31" w:line="228" w:lineRule="auto"/>
              <w:ind w:left="266"/>
              <w:rPr>
                <w:sz w:val="20"/>
                <w:szCs w:val="20"/>
              </w:rPr>
            </w:pPr>
            <w:r>
              <w:rPr>
                <w:b/>
                <w:bCs/>
                <w:spacing w:val="4"/>
                <w:sz w:val="20"/>
                <w:szCs w:val="20"/>
              </w:rPr>
              <w:t>燃烧</w:t>
            </w:r>
          </w:p>
          <w:p w14:paraId="3AB2BAE2">
            <w:pPr>
              <w:pStyle w:val="7"/>
              <w:spacing w:before="25" w:line="234" w:lineRule="auto"/>
              <w:ind w:left="372" w:right="158" w:hanging="103"/>
              <w:rPr>
                <w:sz w:val="20"/>
                <w:szCs w:val="20"/>
              </w:rPr>
            </w:pPr>
            <w:r>
              <w:rPr>
                <w:b/>
                <w:bCs/>
                <w:spacing w:val="2"/>
                <w:sz w:val="20"/>
                <w:szCs w:val="20"/>
              </w:rPr>
              <w:t>危险</w:t>
            </w:r>
            <w:r>
              <w:rPr>
                <w:b/>
                <w:bCs/>
                <w:spacing w:val="-2"/>
                <w:sz w:val="20"/>
                <w:szCs w:val="20"/>
              </w:rPr>
              <w:t>性</w:t>
            </w:r>
          </w:p>
        </w:tc>
        <w:tc>
          <w:tcPr>
            <w:tcW w:w="8242" w:type="dxa"/>
            <w:gridSpan w:val="2"/>
            <w:vAlign w:val="top"/>
          </w:tcPr>
          <w:p w14:paraId="4F7BC8DC">
            <w:pPr>
              <w:pStyle w:val="7"/>
              <w:spacing w:before="304" w:line="228" w:lineRule="auto"/>
              <w:ind w:left="113"/>
              <w:rPr>
                <w:sz w:val="20"/>
                <w:szCs w:val="20"/>
              </w:rPr>
            </w:pPr>
            <w:r>
              <w:rPr>
                <w:spacing w:val="9"/>
                <w:sz w:val="20"/>
                <w:szCs w:val="20"/>
              </w:rPr>
              <w:t>通常不易燃烧。它在高温下可能会分解，但不会像有机化合物那样燃烧。</w:t>
            </w:r>
          </w:p>
        </w:tc>
        <w:tc>
          <w:tcPr>
            <w:tcW w:w="386" w:type="dxa"/>
            <w:gridSpan w:val="2"/>
            <w:tcBorders>
              <w:right w:val="single" w:color="000000" w:sz="6" w:space="0"/>
            </w:tcBorders>
            <w:vAlign w:val="top"/>
          </w:tcPr>
          <w:p w14:paraId="180B7A0D">
            <w:pPr>
              <w:rPr>
                <w:rFonts w:ascii="Arial"/>
                <w:sz w:val="21"/>
              </w:rPr>
            </w:pPr>
          </w:p>
        </w:tc>
      </w:tr>
      <w:tr w14:paraId="5F5C57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801" w:type="dxa"/>
            <w:vMerge w:val="continue"/>
            <w:tcBorders>
              <w:top w:val="nil"/>
              <w:left w:val="single" w:color="000000" w:sz="6" w:space="0"/>
              <w:bottom w:val="nil"/>
            </w:tcBorders>
            <w:vAlign w:val="top"/>
          </w:tcPr>
          <w:p w14:paraId="544E823C">
            <w:pPr>
              <w:rPr>
                <w:rFonts w:ascii="Arial"/>
                <w:sz w:val="21"/>
              </w:rPr>
            </w:pPr>
          </w:p>
        </w:tc>
        <w:tc>
          <w:tcPr>
            <w:tcW w:w="842" w:type="dxa"/>
            <w:vMerge w:val="restart"/>
            <w:tcBorders>
              <w:bottom w:val="nil"/>
            </w:tcBorders>
            <w:vAlign w:val="top"/>
          </w:tcPr>
          <w:p w14:paraId="03F493AF">
            <w:pPr>
              <w:pStyle w:val="7"/>
              <w:spacing w:before="170" w:line="229" w:lineRule="auto"/>
              <w:ind w:left="262"/>
              <w:rPr>
                <w:sz w:val="20"/>
                <w:szCs w:val="20"/>
              </w:rPr>
            </w:pPr>
            <w:r>
              <w:rPr>
                <w:b/>
                <w:bCs/>
                <w:spacing w:val="3"/>
                <w:sz w:val="20"/>
                <w:szCs w:val="20"/>
              </w:rPr>
              <w:t>环境</w:t>
            </w:r>
          </w:p>
          <w:p w14:paraId="6EDB7B1A">
            <w:pPr>
              <w:pStyle w:val="7"/>
              <w:spacing w:before="22" w:line="231" w:lineRule="auto"/>
              <w:ind w:left="262"/>
              <w:rPr>
                <w:sz w:val="20"/>
                <w:szCs w:val="20"/>
              </w:rPr>
            </w:pPr>
            <w:r>
              <w:rPr>
                <w:b/>
                <w:bCs/>
                <w:spacing w:val="3"/>
                <w:sz w:val="20"/>
                <w:szCs w:val="20"/>
              </w:rPr>
              <w:t>影响</w:t>
            </w:r>
          </w:p>
          <w:p w14:paraId="099732A0">
            <w:pPr>
              <w:pStyle w:val="7"/>
              <w:spacing w:before="169" w:line="233" w:lineRule="auto"/>
              <w:ind w:left="262"/>
              <w:rPr>
                <w:sz w:val="20"/>
                <w:szCs w:val="20"/>
              </w:rPr>
            </w:pPr>
            <w:r>
              <w:rPr>
                <w:b/>
                <w:bCs/>
                <w:spacing w:val="3"/>
                <w:sz w:val="20"/>
                <w:szCs w:val="20"/>
              </w:rPr>
              <w:t>注意</w:t>
            </w:r>
          </w:p>
          <w:p w14:paraId="68AB23B0">
            <w:pPr>
              <w:pStyle w:val="7"/>
              <w:spacing w:before="18" w:line="214" w:lineRule="auto"/>
              <w:ind w:left="262"/>
              <w:rPr>
                <w:sz w:val="20"/>
                <w:szCs w:val="20"/>
              </w:rPr>
            </w:pPr>
            <w:r>
              <w:rPr>
                <w:b/>
                <w:bCs/>
                <w:spacing w:val="3"/>
                <w:sz w:val="20"/>
                <w:szCs w:val="20"/>
              </w:rPr>
              <w:t>事项</w:t>
            </w:r>
          </w:p>
        </w:tc>
        <w:tc>
          <w:tcPr>
            <w:tcW w:w="8394" w:type="dxa"/>
            <w:gridSpan w:val="3"/>
            <w:tcBorders>
              <w:right w:val="nil"/>
            </w:tcBorders>
            <w:vAlign w:val="top"/>
          </w:tcPr>
          <w:p w14:paraId="1DD420B8">
            <w:pPr>
              <w:pStyle w:val="7"/>
              <w:spacing w:before="34" w:line="239" w:lineRule="auto"/>
              <w:ind w:left="105" w:right="101" w:firstLine="2"/>
              <w:jc w:val="both"/>
              <w:rPr>
                <w:sz w:val="20"/>
                <w:szCs w:val="20"/>
              </w:rPr>
            </w:pPr>
            <w:r>
              <w:rPr>
                <w:spacing w:val="10"/>
                <w:sz w:val="20"/>
                <w:szCs w:val="20"/>
              </w:rPr>
              <w:t>毒性：对水生生物有毒害作用，高浓度时可能抑制微生物活性，影</w:t>
            </w:r>
            <w:r>
              <w:rPr>
                <w:spacing w:val="9"/>
                <w:sz w:val="20"/>
                <w:szCs w:val="20"/>
              </w:rPr>
              <w:t>响水体自净能力。难降</w:t>
            </w:r>
            <w:r>
              <w:rPr>
                <w:spacing w:val="10"/>
                <w:sz w:val="20"/>
                <w:szCs w:val="20"/>
              </w:rPr>
              <w:t>解性：在自然环境中不易被分解，可能长期残留并通过食物链积累；富</w:t>
            </w:r>
            <w:r>
              <w:rPr>
                <w:spacing w:val="9"/>
                <w:sz w:val="20"/>
                <w:szCs w:val="20"/>
              </w:rPr>
              <w:t>营养化风险：过量亚铁离子可能促进水体中藻类繁殖，导致溶解氧下降，引发水华或赤潮。</w:t>
            </w:r>
          </w:p>
        </w:tc>
        <w:tc>
          <w:tcPr>
            <w:tcW w:w="234" w:type="dxa"/>
            <w:vMerge w:val="restart"/>
            <w:tcBorders>
              <w:left w:val="nil"/>
              <w:bottom w:val="nil"/>
              <w:right w:val="single" w:color="000000" w:sz="6" w:space="0"/>
            </w:tcBorders>
            <w:vAlign w:val="top"/>
          </w:tcPr>
          <w:p w14:paraId="249AB6C5">
            <w:pPr>
              <w:rPr>
                <w:rFonts w:ascii="Arial"/>
                <w:sz w:val="21"/>
              </w:rPr>
            </w:pPr>
          </w:p>
        </w:tc>
      </w:tr>
      <w:tr w14:paraId="316492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8" w:hRule="atLeast"/>
        </w:trPr>
        <w:tc>
          <w:tcPr>
            <w:tcW w:w="801" w:type="dxa"/>
            <w:vMerge w:val="continue"/>
            <w:tcBorders>
              <w:top w:val="nil"/>
              <w:left w:val="single" w:color="000000" w:sz="6" w:space="0"/>
              <w:bottom w:val="nil"/>
            </w:tcBorders>
            <w:vAlign w:val="top"/>
          </w:tcPr>
          <w:p w14:paraId="3C15075F">
            <w:pPr>
              <w:rPr>
                <w:rFonts w:ascii="Arial"/>
                <w:sz w:val="21"/>
              </w:rPr>
            </w:pPr>
          </w:p>
        </w:tc>
        <w:tc>
          <w:tcPr>
            <w:tcW w:w="842" w:type="dxa"/>
            <w:vMerge w:val="continue"/>
            <w:tcBorders>
              <w:top w:val="nil"/>
            </w:tcBorders>
            <w:vAlign w:val="top"/>
          </w:tcPr>
          <w:p w14:paraId="5862FB67">
            <w:pPr>
              <w:rPr>
                <w:rFonts w:ascii="Arial"/>
                <w:sz w:val="21"/>
              </w:rPr>
            </w:pPr>
          </w:p>
        </w:tc>
        <w:tc>
          <w:tcPr>
            <w:tcW w:w="8394" w:type="dxa"/>
            <w:gridSpan w:val="3"/>
            <w:vAlign w:val="top"/>
          </w:tcPr>
          <w:p w14:paraId="59C5B92C">
            <w:pPr>
              <w:pStyle w:val="7"/>
              <w:spacing w:before="35" w:line="232" w:lineRule="auto"/>
              <w:ind w:left="123" w:right="101" w:hanging="12"/>
              <w:rPr>
                <w:sz w:val="20"/>
                <w:szCs w:val="20"/>
              </w:rPr>
            </w:pPr>
            <w:r>
              <w:rPr>
                <w:spacing w:val="10"/>
                <w:sz w:val="20"/>
                <w:szCs w:val="20"/>
              </w:rPr>
              <w:t>实验规范操作、分类处理废液和科学处置污染物，可</w:t>
            </w:r>
            <w:r>
              <w:rPr>
                <w:spacing w:val="9"/>
                <w:sz w:val="20"/>
                <w:szCs w:val="20"/>
              </w:rPr>
              <w:t>显著降低其环境风险，确保分析过程</w:t>
            </w:r>
            <w:r>
              <w:rPr>
                <w:spacing w:val="4"/>
                <w:sz w:val="20"/>
                <w:szCs w:val="20"/>
              </w:rPr>
              <w:t>的环保安全性。</w:t>
            </w:r>
          </w:p>
        </w:tc>
        <w:tc>
          <w:tcPr>
            <w:tcW w:w="234" w:type="dxa"/>
            <w:vMerge w:val="continue"/>
            <w:tcBorders>
              <w:top w:val="nil"/>
              <w:left w:val="nil"/>
              <w:bottom w:val="nil"/>
              <w:right w:val="single" w:color="000000" w:sz="6" w:space="0"/>
            </w:tcBorders>
            <w:vAlign w:val="top"/>
          </w:tcPr>
          <w:p w14:paraId="73EE4748">
            <w:pPr>
              <w:rPr>
                <w:rFonts w:ascii="Arial"/>
                <w:sz w:val="21"/>
              </w:rPr>
            </w:pPr>
          </w:p>
        </w:tc>
      </w:tr>
      <w:tr w14:paraId="0B0BD0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9812" w:hRule="atLeast"/>
        </w:trPr>
        <w:tc>
          <w:tcPr>
            <w:tcW w:w="801" w:type="dxa"/>
            <w:vMerge w:val="continue"/>
            <w:tcBorders>
              <w:top w:val="nil"/>
              <w:left w:val="single" w:color="000000" w:sz="6" w:space="0"/>
              <w:bottom w:val="single" w:color="000000" w:sz="6" w:space="0"/>
            </w:tcBorders>
            <w:vAlign w:val="top"/>
          </w:tcPr>
          <w:p w14:paraId="7CA057D4">
            <w:pPr>
              <w:rPr>
                <w:rFonts w:ascii="Arial"/>
                <w:sz w:val="21"/>
              </w:rPr>
            </w:pPr>
          </w:p>
        </w:tc>
        <w:tc>
          <w:tcPr>
            <w:tcW w:w="9470" w:type="dxa"/>
            <w:gridSpan w:val="5"/>
            <w:tcBorders>
              <w:bottom w:val="single" w:color="000000" w:sz="6" w:space="0"/>
              <w:right w:val="single" w:color="000000" w:sz="6" w:space="0"/>
            </w:tcBorders>
            <w:vAlign w:val="top"/>
          </w:tcPr>
          <w:p w14:paraId="54CA82C0">
            <w:pPr>
              <w:pStyle w:val="7"/>
              <w:spacing w:before="41" w:line="220" w:lineRule="auto"/>
              <w:ind w:left="103"/>
            </w:pPr>
            <w:r>
              <w:rPr>
                <w:rFonts w:ascii="Times New Roman" w:hAnsi="Times New Roman" w:eastAsia="Times New Roman" w:cs="Times New Roman"/>
                <w:b/>
                <w:bCs/>
                <w:spacing w:val="-2"/>
              </w:rPr>
              <w:t xml:space="preserve">2.2.6 </w:t>
            </w:r>
            <w:r>
              <w:rPr>
                <w:b/>
                <w:bCs/>
                <w:spacing w:val="-2"/>
              </w:rPr>
              <w:t>项目贮存间设计方案</w:t>
            </w:r>
          </w:p>
          <w:p w14:paraId="4F491230">
            <w:pPr>
              <w:pStyle w:val="7"/>
              <w:spacing w:before="179" w:line="220" w:lineRule="auto"/>
              <w:ind w:left="593"/>
            </w:pPr>
            <w:r>
              <w:rPr>
                <w:rFonts w:ascii="Times New Roman" w:hAnsi="Times New Roman" w:eastAsia="Times New Roman" w:cs="Times New Roman"/>
                <w:b/>
                <w:bCs/>
                <w:spacing w:val="-3"/>
              </w:rPr>
              <w:t>1.</w:t>
            </w:r>
            <w:r>
              <w:rPr>
                <w:b/>
                <w:bCs/>
                <w:spacing w:val="-3"/>
              </w:rPr>
              <w:t>贮存室内地面防渗设计方案</w:t>
            </w:r>
          </w:p>
          <w:p w14:paraId="3BE9F192">
            <w:pPr>
              <w:pStyle w:val="7"/>
              <w:spacing w:before="180" w:line="355" w:lineRule="auto"/>
              <w:ind w:left="102" w:right="58" w:firstLine="485"/>
              <w:jc w:val="both"/>
            </w:pPr>
            <w:r>
              <w:rPr>
                <w:spacing w:val="-2"/>
              </w:rPr>
              <w:t>本项目危险废物贮存室内全部区域均进行防渗处理。贮存间内地面，采用黏土铺底，夯实黏土</w:t>
            </w:r>
            <w:r>
              <w:rPr>
                <w:rFonts w:ascii="Times New Roman" w:hAnsi="Times New Roman" w:eastAsia="Times New Roman" w:cs="Times New Roman"/>
                <w:spacing w:val="-2"/>
              </w:rPr>
              <w:t>+</w:t>
            </w:r>
            <w:r>
              <w:rPr>
                <w:rFonts w:ascii="Times New Roman" w:hAnsi="Times New Roman" w:eastAsia="Times New Roman" w:cs="Times New Roman"/>
                <w:spacing w:val="-26"/>
              </w:rPr>
              <w:t xml:space="preserve"> </w:t>
            </w:r>
            <w:r>
              <w:rPr>
                <w:rFonts w:ascii="Times New Roman" w:hAnsi="Times New Roman" w:eastAsia="Times New Roman" w:cs="Times New Roman"/>
                <w:spacing w:val="-2"/>
              </w:rPr>
              <w:t>100mm</w:t>
            </w:r>
            <w:r>
              <w:rPr>
                <w:rFonts w:ascii="Times New Roman" w:hAnsi="Times New Roman" w:eastAsia="Times New Roman" w:cs="Times New Roman"/>
                <w:spacing w:val="18"/>
              </w:rPr>
              <w:t xml:space="preserve"> </w:t>
            </w:r>
            <w:r>
              <w:rPr>
                <w:spacing w:val="-2"/>
              </w:rPr>
              <w:t>厚混凝土垫层</w:t>
            </w:r>
            <w:r>
              <w:rPr>
                <w:rFonts w:ascii="Times New Roman" w:hAnsi="Times New Roman" w:eastAsia="Times New Roman" w:cs="Times New Roman"/>
                <w:spacing w:val="-2"/>
              </w:rPr>
              <w:t xml:space="preserve">+20mm </w:t>
            </w:r>
            <w:r>
              <w:rPr>
                <w:spacing w:val="-2"/>
              </w:rPr>
              <w:t>水泥砂浆</w:t>
            </w:r>
            <w:r>
              <w:rPr>
                <w:rFonts w:ascii="Times New Roman" w:hAnsi="Times New Roman" w:eastAsia="Times New Roman" w:cs="Times New Roman"/>
                <w:spacing w:val="-2"/>
              </w:rPr>
              <w:t>+2mm</w:t>
            </w:r>
            <w:r>
              <w:rPr>
                <w:rFonts w:ascii="Times New Roman" w:hAnsi="Times New Roman" w:eastAsia="Times New Roman" w:cs="Times New Roman"/>
                <w:spacing w:val="16"/>
              </w:rPr>
              <w:t xml:space="preserve"> </w:t>
            </w:r>
            <w:r>
              <w:rPr>
                <w:spacing w:val="-2"/>
              </w:rPr>
              <w:t>厚高密度聚乙烯</w:t>
            </w:r>
            <w:r>
              <w:rPr>
                <w:rFonts w:ascii="Times New Roman" w:hAnsi="Times New Roman" w:eastAsia="Times New Roman" w:cs="Times New Roman"/>
                <w:spacing w:val="-2"/>
              </w:rPr>
              <w:t>+</w:t>
            </w:r>
            <w:r>
              <w:rPr>
                <w:rFonts w:ascii="Times New Roman" w:hAnsi="Times New Roman" w:eastAsia="Times New Roman" w:cs="Times New Roman"/>
                <w:spacing w:val="-33"/>
              </w:rPr>
              <w:t xml:space="preserve"> </w:t>
            </w:r>
            <w:r>
              <w:rPr>
                <w:rFonts w:ascii="Times New Roman" w:hAnsi="Times New Roman" w:eastAsia="Times New Roman" w:cs="Times New Roman"/>
                <w:spacing w:val="-2"/>
              </w:rPr>
              <w:t>15mm</w:t>
            </w:r>
            <w:r>
              <w:rPr>
                <w:rFonts w:ascii="Times New Roman" w:hAnsi="Times New Roman" w:eastAsia="Times New Roman" w:cs="Times New Roman"/>
                <w:spacing w:val="16"/>
              </w:rPr>
              <w:t xml:space="preserve"> </w:t>
            </w:r>
            <w:r>
              <w:rPr>
                <w:spacing w:val="-2"/>
              </w:rPr>
              <w:t>水泥砂浆</w:t>
            </w:r>
            <w:r>
              <w:rPr>
                <w:rFonts w:ascii="Times New Roman" w:hAnsi="Times New Roman" w:eastAsia="Times New Roman" w:cs="Times New Roman"/>
                <w:spacing w:val="-1"/>
              </w:rPr>
              <w:t>+</w:t>
            </w:r>
            <w:r>
              <w:rPr>
                <w:rFonts w:ascii="Times New Roman" w:hAnsi="Times New Roman" w:eastAsia="Times New Roman" w:cs="Times New Roman"/>
                <w:spacing w:val="-33"/>
              </w:rPr>
              <w:t xml:space="preserve"> </w:t>
            </w:r>
            <w:r>
              <w:rPr>
                <w:rFonts w:ascii="Times New Roman" w:hAnsi="Times New Roman" w:eastAsia="Times New Roman" w:cs="Times New Roman"/>
                <w:spacing w:val="-1"/>
              </w:rPr>
              <w:t>120mm</w:t>
            </w:r>
            <w:r>
              <w:rPr>
                <w:rFonts w:ascii="Times New Roman" w:hAnsi="Times New Roman" w:eastAsia="Times New Roman" w:cs="Times New Roman"/>
                <w:spacing w:val="16"/>
                <w:w w:val="101"/>
              </w:rPr>
              <w:t xml:space="preserve"> </w:t>
            </w:r>
            <w:r>
              <w:rPr>
                <w:spacing w:val="-1"/>
              </w:rPr>
              <w:t>厚混凝土层，内配双向钢筋网，渗透系数</w:t>
            </w:r>
            <w:r>
              <w:rPr>
                <w:rFonts w:ascii="Times New Roman" w:hAnsi="Times New Roman" w:eastAsia="Times New Roman" w:cs="Times New Roman"/>
                <w:spacing w:val="-1"/>
              </w:rPr>
              <w:t>≤</w:t>
            </w:r>
            <w:r>
              <w:rPr>
                <w:rFonts w:ascii="Times New Roman" w:hAnsi="Times New Roman" w:eastAsia="Times New Roman" w:cs="Times New Roman"/>
                <w:spacing w:val="-2"/>
              </w:rPr>
              <w:t>10</w:t>
            </w:r>
            <w:r>
              <w:rPr>
                <w:spacing w:val="-2"/>
              </w:rPr>
              <w:t>—</w:t>
            </w:r>
            <w:r>
              <w:rPr>
                <w:rFonts w:ascii="Times New Roman" w:hAnsi="Times New Roman" w:eastAsia="Times New Roman" w:cs="Times New Roman"/>
                <w:spacing w:val="-2"/>
                <w:position w:val="7"/>
                <w:sz w:val="15"/>
                <w:szCs w:val="15"/>
              </w:rPr>
              <w:t>10</w:t>
            </w:r>
            <w:r>
              <w:rPr>
                <w:rFonts w:ascii="Times New Roman" w:hAnsi="Times New Roman" w:eastAsia="Times New Roman" w:cs="Times New Roman"/>
                <w:spacing w:val="-2"/>
              </w:rPr>
              <w:t>cm/s</w:t>
            </w:r>
            <w:r>
              <w:rPr>
                <w:spacing w:val="-2"/>
              </w:rPr>
              <w:t>。</w:t>
            </w:r>
          </w:p>
          <w:p w14:paraId="4AE4DA14">
            <w:pPr>
              <w:pStyle w:val="7"/>
              <w:spacing w:before="16" w:line="220" w:lineRule="auto"/>
              <w:ind w:left="590"/>
            </w:pPr>
            <w:r>
              <w:rPr>
                <w:b/>
                <w:bCs/>
                <w:spacing w:val="-3"/>
              </w:rPr>
              <w:t>2.贮存间室内各区域设计方案</w:t>
            </w:r>
          </w:p>
          <w:p w14:paraId="1022894D">
            <w:pPr>
              <w:pStyle w:val="7"/>
              <w:spacing w:before="183" w:line="354" w:lineRule="auto"/>
              <w:ind w:left="107" w:right="39" w:firstLine="493"/>
            </w:pPr>
            <w:r>
              <w:rPr>
                <w:spacing w:val="1"/>
              </w:rPr>
              <w:t>（1）项目建筑为混凝土结构，为密闭房间，房间内各贮存区之间分开贮存，设置</w:t>
            </w:r>
            <w:r>
              <w:rPr>
                <w:spacing w:val="-43"/>
              </w:rPr>
              <w:t xml:space="preserve"> </w:t>
            </w:r>
            <w:r>
              <w:rPr>
                <w:spacing w:val="1"/>
              </w:rPr>
              <w:t>3</w:t>
            </w:r>
            <w:r>
              <w:rPr>
                <w:spacing w:val="-7"/>
              </w:rPr>
              <w:t>个围堰区域，1#区域贮存化验室废液及在线监测废液，其面积</w:t>
            </w:r>
            <w:r>
              <w:rPr>
                <w:spacing w:val="-42"/>
              </w:rPr>
              <w:t xml:space="preserve"> </w:t>
            </w:r>
            <w:r>
              <w:rPr>
                <w:spacing w:val="-7"/>
              </w:rPr>
              <w:t>7.2m</w:t>
            </w:r>
            <w:r>
              <w:rPr>
                <w:spacing w:val="-7"/>
                <w:position w:val="11"/>
                <w:sz w:val="12"/>
                <w:szCs w:val="12"/>
              </w:rPr>
              <w:t>2</w:t>
            </w:r>
            <w:r>
              <w:rPr>
                <w:spacing w:val="-7"/>
              </w:rPr>
              <w:t>（尺寸为</w:t>
            </w:r>
            <w:r>
              <w:rPr>
                <w:spacing w:val="-52"/>
              </w:rPr>
              <w:t xml:space="preserve"> </w:t>
            </w:r>
            <w:r>
              <w:rPr>
                <w:spacing w:val="-7"/>
              </w:rPr>
              <w:t>4.5m×1.6m</w:t>
            </w:r>
            <w:r>
              <w:rPr>
                <w:spacing w:val="-55"/>
                <w:w w:val="87"/>
              </w:rPr>
              <w:t>），</w:t>
            </w:r>
            <w:r>
              <w:t xml:space="preserve"> </w:t>
            </w:r>
            <w:r>
              <w:rPr>
                <w:spacing w:val="-11"/>
              </w:rPr>
              <w:t>2# 贮 存 区</w:t>
            </w:r>
            <w:r>
              <w:rPr>
                <w:spacing w:val="6"/>
              </w:rPr>
              <w:t xml:space="preserve"> </w:t>
            </w:r>
            <w:r>
              <w:rPr>
                <w:spacing w:val="-11"/>
              </w:rPr>
              <w:t>为 废</w:t>
            </w:r>
            <w:r>
              <w:rPr>
                <w:spacing w:val="8"/>
              </w:rPr>
              <w:t xml:space="preserve"> </w:t>
            </w:r>
            <w:r>
              <w:rPr>
                <w:spacing w:val="-11"/>
              </w:rPr>
              <w:t>弃</w:t>
            </w:r>
            <w:r>
              <w:rPr>
                <w:spacing w:val="4"/>
              </w:rPr>
              <w:t xml:space="preserve"> </w:t>
            </w:r>
            <w:r>
              <w:rPr>
                <w:spacing w:val="-11"/>
              </w:rPr>
              <w:t>化</w:t>
            </w:r>
            <w:r>
              <w:rPr>
                <w:spacing w:val="7"/>
              </w:rPr>
              <w:t xml:space="preserve"> </w:t>
            </w:r>
            <w:r>
              <w:rPr>
                <w:spacing w:val="-11"/>
              </w:rPr>
              <w:t>学</w:t>
            </w:r>
            <w:r>
              <w:rPr>
                <w:spacing w:val="24"/>
              </w:rPr>
              <w:t xml:space="preserve"> </w:t>
            </w:r>
            <w:r>
              <w:rPr>
                <w:spacing w:val="-11"/>
              </w:rPr>
              <w:t>品</w:t>
            </w:r>
            <w:r>
              <w:rPr>
                <w:spacing w:val="2"/>
              </w:rPr>
              <w:t xml:space="preserve"> </w:t>
            </w:r>
            <w:r>
              <w:rPr>
                <w:spacing w:val="-11"/>
              </w:rPr>
              <w:t>包</w:t>
            </w:r>
            <w:r>
              <w:rPr>
                <w:spacing w:val="2"/>
              </w:rPr>
              <w:t xml:space="preserve"> </w:t>
            </w:r>
            <w:r>
              <w:rPr>
                <w:spacing w:val="-11"/>
              </w:rPr>
              <w:t>装 （</w:t>
            </w:r>
            <w:r>
              <w:rPr>
                <w:spacing w:val="39"/>
              </w:rPr>
              <w:t xml:space="preserve"> </w:t>
            </w:r>
            <w:r>
              <w:rPr>
                <w:spacing w:val="-11"/>
              </w:rPr>
              <w:t>试</w:t>
            </w:r>
            <w:r>
              <w:rPr>
                <w:spacing w:val="4"/>
              </w:rPr>
              <w:t xml:space="preserve"> </w:t>
            </w:r>
            <w:r>
              <w:rPr>
                <w:spacing w:val="-11"/>
              </w:rPr>
              <w:t>剂</w:t>
            </w:r>
            <w:r>
              <w:rPr>
                <w:spacing w:val="2"/>
              </w:rPr>
              <w:t xml:space="preserve"> </w:t>
            </w:r>
            <w:r>
              <w:rPr>
                <w:spacing w:val="-11"/>
              </w:rPr>
              <w:t>瓶</w:t>
            </w:r>
            <w:r>
              <w:rPr>
                <w:spacing w:val="21"/>
              </w:rPr>
              <w:t xml:space="preserve"> </w:t>
            </w:r>
            <w:r>
              <w:rPr>
                <w:spacing w:val="-11"/>
              </w:rPr>
              <w:t>、</w:t>
            </w:r>
            <w:r>
              <w:rPr>
                <w:spacing w:val="7"/>
              </w:rPr>
              <w:t xml:space="preserve"> </w:t>
            </w:r>
            <w:r>
              <w:rPr>
                <w:spacing w:val="-11"/>
              </w:rPr>
              <w:t>塑</w:t>
            </w:r>
            <w:r>
              <w:rPr>
                <w:spacing w:val="2"/>
              </w:rPr>
              <w:t xml:space="preserve"> </w:t>
            </w:r>
            <w:r>
              <w:rPr>
                <w:spacing w:val="-11"/>
              </w:rPr>
              <w:t>料</w:t>
            </w:r>
            <w:r>
              <w:rPr>
                <w:spacing w:val="5"/>
              </w:rPr>
              <w:t xml:space="preserve"> </w:t>
            </w:r>
            <w:r>
              <w:rPr>
                <w:spacing w:val="-11"/>
              </w:rPr>
              <w:t>袋</w:t>
            </w:r>
            <w:r>
              <w:rPr>
                <w:spacing w:val="27"/>
              </w:rPr>
              <w:t xml:space="preserve"> </w:t>
            </w:r>
            <w:r>
              <w:rPr>
                <w:spacing w:val="-23"/>
              </w:rPr>
              <w:t>）</w:t>
            </w:r>
            <w:r>
              <w:rPr>
                <w:spacing w:val="19"/>
              </w:rPr>
              <w:t xml:space="preserve"> </w:t>
            </w:r>
            <w:r>
              <w:rPr>
                <w:spacing w:val="-23"/>
              </w:rPr>
              <w:t>，</w:t>
            </w:r>
            <w:r>
              <w:rPr>
                <w:spacing w:val="4"/>
              </w:rPr>
              <w:t xml:space="preserve"> </w:t>
            </w:r>
            <w:r>
              <w:rPr>
                <w:spacing w:val="-11"/>
              </w:rPr>
              <w:t>其</w:t>
            </w:r>
            <w:r>
              <w:rPr>
                <w:spacing w:val="3"/>
              </w:rPr>
              <w:t xml:space="preserve"> </w:t>
            </w:r>
            <w:r>
              <w:rPr>
                <w:spacing w:val="-11"/>
              </w:rPr>
              <w:t>面</w:t>
            </w:r>
            <w:r>
              <w:rPr>
                <w:spacing w:val="2"/>
              </w:rPr>
              <w:t xml:space="preserve"> </w:t>
            </w:r>
            <w:r>
              <w:rPr>
                <w:spacing w:val="-11"/>
              </w:rPr>
              <w:t>积  1.6</w:t>
            </w:r>
          </w:p>
          <w:p w14:paraId="4675C964">
            <w:pPr>
              <w:pStyle w:val="7"/>
              <w:spacing w:line="359" w:lineRule="auto"/>
              <w:ind w:left="105" w:right="101" w:hanging="5"/>
            </w:pPr>
            <w:r>
              <w:rPr>
                <w:spacing w:val="-2"/>
              </w:rPr>
              <w:t>m</w:t>
            </w:r>
            <w:r>
              <w:rPr>
                <w:spacing w:val="-2"/>
                <w:position w:val="12"/>
                <w:sz w:val="12"/>
                <w:szCs w:val="12"/>
              </w:rPr>
              <w:t>2</w:t>
            </w:r>
            <w:r>
              <w:rPr>
                <w:spacing w:val="-2"/>
                <w:sz w:val="12"/>
                <w:szCs w:val="12"/>
              </w:rPr>
              <w:t>（</w:t>
            </w:r>
            <w:r>
              <w:rPr>
                <w:spacing w:val="-2"/>
              </w:rPr>
              <w:t>尺寸为</w:t>
            </w:r>
            <w:r>
              <w:rPr>
                <w:spacing w:val="-33"/>
              </w:rPr>
              <w:t xml:space="preserve"> </w:t>
            </w:r>
            <w:r>
              <w:rPr>
                <w:spacing w:val="-2"/>
              </w:rPr>
              <w:t>1.0m×1.6</w:t>
            </w:r>
            <w:r>
              <w:rPr>
                <w:spacing w:val="6"/>
              </w:rPr>
              <w:t>），</w:t>
            </w:r>
            <w:r>
              <w:rPr>
                <w:spacing w:val="-2"/>
              </w:rPr>
              <w:t>3#区面积</w:t>
            </w:r>
            <w:r>
              <w:rPr>
                <w:spacing w:val="-51"/>
              </w:rPr>
              <w:t xml:space="preserve"> </w:t>
            </w:r>
            <w:r>
              <w:rPr>
                <w:spacing w:val="-2"/>
              </w:rPr>
              <w:t>4.0m</w:t>
            </w:r>
            <w:r>
              <w:rPr>
                <w:spacing w:val="-3"/>
                <w:position w:val="12"/>
                <w:sz w:val="12"/>
                <w:szCs w:val="12"/>
              </w:rPr>
              <w:t>2</w:t>
            </w:r>
            <w:r>
              <w:rPr>
                <w:spacing w:val="-3"/>
              </w:rPr>
              <w:t>（尺寸为</w:t>
            </w:r>
            <w:r>
              <w:rPr>
                <w:spacing w:val="-46"/>
              </w:rPr>
              <w:t xml:space="preserve"> </w:t>
            </w:r>
            <w:r>
              <w:rPr>
                <w:spacing w:val="-3"/>
              </w:rPr>
              <w:t>3.0m×1.6m</w:t>
            </w:r>
            <w:r>
              <w:rPr>
                <w:spacing w:val="6"/>
              </w:rPr>
              <w:t>），</w:t>
            </w:r>
            <w:r>
              <w:rPr>
                <w:spacing w:val="-3"/>
              </w:rPr>
              <w:t>贮存废矿物油、油桶、废抹布。</w:t>
            </w:r>
          </w:p>
          <w:p w14:paraId="5C5309A5">
            <w:pPr>
              <w:pStyle w:val="7"/>
              <w:spacing w:before="1" w:line="351" w:lineRule="auto"/>
              <w:ind w:left="125" w:right="102" w:firstLine="473"/>
            </w:pPr>
            <w:r>
              <w:rPr>
                <w:spacing w:val="-2"/>
              </w:rPr>
              <w:t>（2）危险废物贮存室设置防渗集液池（兼事故收集池</w:t>
            </w:r>
            <w:r>
              <w:rPr>
                <w:spacing w:val="-4"/>
              </w:rPr>
              <w:t>），</w:t>
            </w:r>
            <w:r>
              <w:rPr>
                <w:spacing w:val="-2"/>
              </w:rPr>
              <w:t>其容积</w:t>
            </w:r>
            <w:r>
              <w:rPr>
                <w:spacing w:val="-47"/>
              </w:rPr>
              <w:t xml:space="preserve"> </w:t>
            </w:r>
            <w:r>
              <w:rPr>
                <w:spacing w:val="-2"/>
              </w:rPr>
              <w:t>2.8m</w:t>
            </w:r>
            <w:r>
              <w:rPr>
                <w:spacing w:val="-2"/>
                <w:position w:val="12"/>
                <w:sz w:val="12"/>
                <w:szCs w:val="12"/>
              </w:rPr>
              <w:t>3</w:t>
            </w:r>
            <w:r>
              <w:rPr>
                <w:spacing w:val="-2"/>
                <w:position w:val="2"/>
                <w:sz w:val="12"/>
                <w:szCs w:val="12"/>
              </w:rPr>
              <w:t>（</w:t>
            </w:r>
            <w:r>
              <w:rPr>
                <w:spacing w:val="-2"/>
                <w:position w:val="2"/>
              </w:rPr>
              <w:t>长</w:t>
            </w:r>
            <w:r>
              <w:rPr>
                <w:spacing w:val="-48"/>
                <w:position w:val="2"/>
              </w:rPr>
              <w:t xml:space="preserve"> </w:t>
            </w:r>
            <w:r>
              <w:rPr>
                <w:spacing w:val="-2"/>
              </w:rPr>
              <w:t>2.5m×宽</w:t>
            </w:r>
            <w:r>
              <w:rPr>
                <w:spacing w:val="-3"/>
              </w:rPr>
              <w:t>1.6m×高</w:t>
            </w:r>
            <w:r>
              <w:rPr>
                <w:spacing w:val="-45"/>
              </w:rPr>
              <w:t xml:space="preserve"> </w:t>
            </w:r>
            <w:r>
              <w:rPr>
                <w:spacing w:val="-3"/>
              </w:rPr>
              <w:t>0.7m</w:t>
            </w:r>
            <w:r>
              <w:rPr>
                <w:spacing w:val="7"/>
              </w:rPr>
              <w:t>）；</w:t>
            </w:r>
            <w:r>
              <w:rPr>
                <w:spacing w:val="-3"/>
              </w:rPr>
              <w:t>导流槽环形设计（长</w:t>
            </w:r>
            <w:r>
              <w:rPr>
                <w:spacing w:val="-33"/>
              </w:rPr>
              <w:t xml:space="preserve"> </w:t>
            </w:r>
            <w:r>
              <w:rPr>
                <w:spacing w:val="-3"/>
              </w:rPr>
              <w:t>14.0m×宽</w:t>
            </w:r>
            <w:r>
              <w:rPr>
                <w:spacing w:val="-49"/>
              </w:rPr>
              <w:t xml:space="preserve"> </w:t>
            </w:r>
            <w:r>
              <w:rPr>
                <w:spacing w:val="-3"/>
              </w:rPr>
              <w:t>0.5m×高</w:t>
            </w:r>
            <w:r>
              <w:rPr>
                <w:spacing w:val="-49"/>
              </w:rPr>
              <w:t xml:space="preserve"> </w:t>
            </w:r>
            <w:r>
              <w:rPr>
                <w:spacing w:val="-3"/>
              </w:rPr>
              <w:t>0.5m</w:t>
            </w:r>
            <w:r>
              <w:rPr>
                <w:spacing w:val="7"/>
              </w:rPr>
              <w:t>），</w:t>
            </w:r>
            <w:r>
              <w:rPr>
                <w:spacing w:val="-3"/>
              </w:rPr>
              <w:t>容积为</w:t>
            </w:r>
            <w:r>
              <w:rPr>
                <w:spacing w:val="-46"/>
              </w:rPr>
              <w:t xml:space="preserve"> </w:t>
            </w:r>
            <w:r>
              <w:rPr>
                <w:spacing w:val="-3"/>
              </w:rPr>
              <w:t>3.5m</w:t>
            </w:r>
            <w:r>
              <w:rPr>
                <w:spacing w:val="-3"/>
                <w:position w:val="12"/>
                <w:sz w:val="12"/>
                <w:szCs w:val="12"/>
              </w:rPr>
              <w:t>3</w:t>
            </w:r>
            <w:r>
              <w:rPr>
                <w:spacing w:val="-3"/>
              </w:rPr>
              <w:t>。</w:t>
            </w:r>
          </w:p>
          <w:p w14:paraId="3FC74F9B">
            <w:pPr>
              <w:pStyle w:val="7"/>
              <w:spacing w:before="17" w:line="360" w:lineRule="auto"/>
              <w:ind w:left="106" w:right="102" w:firstLine="492"/>
            </w:pPr>
            <w:r>
              <w:rPr>
                <w:spacing w:val="-2"/>
              </w:rPr>
              <w:t>（3）危险废物贮存间三面通风窗口，并分别设置</w:t>
            </w:r>
            <w:r>
              <w:rPr>
                <w:spacing w:val="-33"/>
              </w:rPr>
              <w:t xml:space="preserve"> </w:t>
            </w:r>
            <w:r>
              <w:rPr>
                <w:spacing w:val="-2"/>
              </w:rPr>
              <w:t>1</w:t>
            </w:r>
            <w:r>
              <w:rPr>
                <w:spacing w:val="-32"/>
              </w:rPr>
              <w:t xml:space="preserve"> </w:t>
            </w:r>
            <w:r>
              <w:rPr>
                <w:spacing w:val="-2"/>
              </w:rPr>
              <w:t>台通风设施（排风扇</w:t>
            </w:r>
            <w:r>
              <w:rPr>
                <w:spacing w:val="6"/>
              </w:rPr>
              <w:t>），</w:t>
            </w:r>
            <w:r>
              <w:rPr>
                <w:spacing w:val="-2"/>
              </w:rPr>
              <w:t>产生的</w:t>
            </w:r>
            <w:r>
              <w:rPr>
                <w:spacing w:val="-1"/>
              </w:rPr>
              <w:t>废气由通风扇排至室外。</w:t>
            </w:r>
          </w:p>
          <w:p w14:paraId="7D95BF4A">
            <w:pPr>
              <w:pStyle w:val="7"/>
              <w:spacing w:line="219" w:lineRule="auto"/>
              <w:ind w:left="358"/>
            </w:pPr>
            <w:r>
              <w:rPr>
                <w:spacing w:val="-2"/>
              </w:rPr>
              <w:t>（4）危险废物暂存间西侧设</w:t>
            </w:r>
            <w:r>
              <w:rPr>
                <w:spacing w:val="-28"/>
              </w:rPr>
              <w:t xml:space="preserve"> </w:t>
            </w:r>
            <w:r>
              <w:rPr>
                <w:spacing w:val="-2"/>
              </w:rPr>
              <w:t>1</w:t>
            </w:r>
            <w:r>
              <w:rPr>
                <w:spacing w:val="-50"/>
              </w:rPr>
              <w:t xml:space="preserve"> </w:t>
            </w:r>
            <w:r>
              <w:rPr>
                <w:spacing w:val="-2"/>
              </w:rPr>
              <w:t>个出入门，出入门考虑人工手推车通行。</w:t>
            </w:r>
          </w:p>
          <w:p w14:paraId="2B1E5AEF">
            <w:pPr>
              <w:pStyle w:val="7"/>
              <w:spacing w:before="181" w:line="220" w:lineRule="auto"/>
              <w:ind w:left="358"/>
            </w:pPr>
            <w:r>
              <w:rPr>
                <w:spacing w:val="-2"/>
              </w:rPr>
              <w:t>（5）贮存室内设有安全照明设施。</w:t>
            </w:r>
          </w:p>
          <w:p w14:paraId="6BD7E945">
            <w:pPr>
              <w:pStyle w:val="7"/>
              <w:spacing w:before="182" w:line="220" w:lineRule="auto"/>
              <w:ind w:left="103"/>
            </w:pPr>
            <w:r>
              <w:rPr>
                <w:rFonts w:ascii="Times New Roman" w:hAnsi="Times New Roman" w:eastAsia="Times New Roman" w:cs="Times New Roman"/>
                <w:b/>
                <w:bCs/>
                <w:spacing w:val="-2"/>
              </w:rPr>
              <w:t xml:space="preserve">2.2.7 </w:t>
            </w:r>
            <w:r>
              <w:rPr>
                <w:b/>
                <w:bCs/>
                <w:spacing w:val="-2"/>
              </w:rPr>
              <w:t>危险废物贮存方式及处理方案</w:t>
            </w:r>
          </w:p>
          <w:p w14:paraId="1372FBD2">
            <w:pPr>
              <w:pStyle w:val="7"/>
              <w:spacing w:before="181" w:line="348" w:lineRule="auto"/>
              <w:ind w:left="106" w:right="102" w:firstLine="481"/>
              <w:jc w:val="both"/>
            </w:pPr>
            <w:r>
              <w:rPr>
                <w:spacing w:val="-3"/>
              </w:rPr>
              <w:t>本项目主要收集、贮存污水处理厂运行过程中产生的危险废物，分类、分区贮存</w:t>
            </w:r>
            <w:r>
              <w:rPr>
                <w:spacing w:val="-4"/>
              </w:rPr>
              <w:t>于危</w:t>
            </w:r>
            <w:r>
              <w:rPr>
                <w:spacing w:val="-2"/>
              </w:rPr>
              <w:t>险废物贮存间内，企业运行过程中危险废物产生量依据企业提供的台账记录（资料</w:t>
            </w:r>
            <w:r>
              <w:rPr>
                <w:spacing w:val="-19"/>
              </w:rPr>
              <w:t>），</w:t>
            </w:r>
            <w:r>
              <w:rPr>
                <w:spacing w:val="-2"/>
              </w:rPr>
              <w:t>贮存方式、处理方案见下</w:t>
            </w:r>
            <w:r>
              <w:rPr>
                <w:spacing w:val="-40"/>
              </w:rPr>
              <w:t xml:space="preserve"> </w:t>
            </w:r>
            <w:r>
              <w:rPr>
                <w:spacing w:val="-2"/>
              </w:rPr>
              <w:t>2-11。</w:t>
            </w:r>
          </w:p>
        </w:tc>
      </w:tr>
    </w:tbl>
    <w:p w14:paraId="6CB04795">
      <w:pPr>
        <w:pStyle w:val="2"/>
      </w:pPr>
    </w:p>
    <w:p w14:paraId="7339083A">
      <w:pPr>
        <w:sectPr>
          <w:footerReference r:id="rId27"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1486CCA8">
      <w:pPr>
        <w:spacing w:line="91" w:lineRule="auto"/>
        <w:rPr>
          <w:rFonts w:ascii="Arial"/>
          <w:sz w:val="2"/>
        </w:rPr>
      </w:pPr>
    </w:p>
    <w:tbl>
      <w:tblPr>
        <w:tblStyle w:val="6"/>
        <w:tblW w:w="10271"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00"/>
        <w:gridCol w:w="9471"/>
      </w:tblGrid>
      <w:tr w14:paraId="047DAE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719" w:hRule="atLeast"/>
        </w:trPr>
        <w:tc>
          <w:tcPr>
            <w:tcW w:w="800" w:type="dxa"/>
            <w:tcBorders>
              <w:right w:val="single" w:color="000000" w:sz="2" w:space="0"/>
            </w:tcBorders>
            <w:vAlign w:val="top"/>
          </w:tcPr>
          <w:p w14:paraId="450E1AB3">
            <w:pPr>
              <w:rPr>
                <w:rFonts w:ascii="Arial"/>
                <w:sz w:val="21"/>
              </w:rPr>
            </w:pPr>
          </w:p>
        </w:tc>
        <w:tc>
          <w:tcPr>
            <w:tcW w:w="9471" w:type="dxa"/>
            <w:tcBorders>
              <w:left w:val="single" w:color="000000" w:sz="2" w:space="0"/>
            </w:tcBorders>
            <w:vAlign w:val="top"/>
          </w:tcPr>
          <w:p w14:paraId="615A2370">
            <w:pPr>
              <w:pStyle w:val="7"/>
              <w:spacing w:before="41" w:line="221" w:lineRule="auto"/>
              <w:ind w:left="2598"/>
            </w:pPr>
            <w:r>
              <w:rPr>
                <w:b/>
                <w:bCs/>
                <w:spacing w:val="-3"/>
              </w:rPr>
              <w:t>表</w:t>
            </w:r>
            <w:r>
              <w:rPr>
                <w:spacing w:val="-38"/>
              </w:rPr>
              <w:t xml:space="preserve"> </w:t>
            </w:r>
            <w:r>
              <w:rPr>
                <w:b/>
                <w:bCs/>
                <w:spacing w:val="-3"/>
              </w:rPr>
              <w:t>2-11</w:t>
            </w:r>
            <w:r>
              <w:rPr>
                <w:spacing w:val="-3"/>
              </w:rPr>
              <w:t xml:space="preserve">   </w:t>
            </w:r>
            <w:r>
              <w:rPr>
                <w:b/>
                <w:bCs/>
                <w:spacing w:val="-3"/>
              </w:rPr>
              <w:t>项目危险废物处理方案一览表</w:t>
            </w:r>
          </w:p>
          <w:p w14:paraId="04DD374D">
            <w:pPr>
              <w:spacing w:line="143" w:lineRule="exact"/>
            </w:pPr>
          </w:p>
          <w:tbl>
            <w:tblPr>
              <w:tblStyle w:val="6"/>
              <w:tblW w:w="9255" w:type="dxa"/>
              <w:tblInd w:w="10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71"/>
              <w:gridCol w:w="1163"/>
              <w:gridCol w:w="1154"/>
              <w:gridCol w:w="936"/>
              <w:gridCol w:w="1536"/>
              <w:gridCol w:w="953"/>
              <w:gridCol w:w="743"/>
              <w:gridCol w:w="823"/>
              <w:gridCol w:w="1376"/>
            </w:tblGrid>
            <w:tr w14:paraId="41DDDD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3" w:hRule="atLeast"/>
              </w:trPr>
              <w:tc>
                <w:tcPr>
                  <w:tcW w:w="571" w:type="dxa"/>
                  <w:tcBorders>
                    <w:top w:val="single" w:color="000000" w:sz="10" w:space="0"/>
                    <w:left w:val="nil"/>
                  </w:tcBorders>
                  <w:textDirection w:val="tbRlV"/>
                  <w:vAlign w:val="top"/>
                </w:tcPr>
                <w:p w14:paraId="4405BC1B">
                  <w:pPr>
                    <w:pStyle w:val="7"/>
                    <w:spacing w:before="178" w:line="218" w:lineRule="auto"/>
                    <w:ind w:left="60"/>
                    <w:rPr>
                      <w:sz w:val="20"/>
                      <w:szCs w:val="20"/>
                    </w:rPr>
                  </w:pPr>
                  <w:r>
                    <w:rPr>
                      <w:b/>
                      <w:bCs/>
                      <w:spacing w:val="7"/>
                      <w:sz w:val="20"/>
                      <w:szCs w:val="20"/>
                    </w:rPr>
                    <w:t>序</w:t>
                  </w:r>
                  <w:r>
                    <w:rPr>
                      <w:spacing w:val="-36"/>
                      <w:sz w:val="20"/>
                      <w:szCs w:val="20"/>
                    </w:rPr>
                    <w:t xml:space="preserve"> </w:t>
                  </w:r>
                  <w:r>
                    <w:rPr>
                      <w:b/>
                      <w:bCs/>
                      <w:spacing w:val="7"/>
                      <w:sz w:val="20"/>
                      <w:szCs w:val="20"/>
                    </w:rPr>
                    <w:t>号</w:t>
                  </w:r>
                </w:p>
              </w:tc>
              <w:tc>
                <w:tcPr>
                  <w:tcW w:w="1163" w:type="dxa"/>
                  <w:tcBorders>
                    <w:top w:val="single" w:color="000000" w:sz="10" w:space="0"/>
                  </w:tcBorders>
                  <w:vAlign w:val="top"/>
                </w:tcPr>
                <w:p w14:paraId="7E3C6C67">
                  <w:pPr>
                    <w:pStyle w:val="7"/>
                    <w:spacing w:before="60" w:line="229" w:lineRule="auto"/>
                    <w:ind w:left="378"/>
                    <w:rPr>
                      <w:sz w:val="20"/>
                      <w:szCs w:val="20"/>
                    </w:rPr>
                  </w:pPr>
                  <w:r>
                    <w:rPr>
                      <w:b/>
                      <w:bCs/>
                      <w:spacing w:val="2"/>
                      <w:sz w:val="20"/>
                      <w:szCs w:val="20"/>
                    </w:rPr>
                    <w:t>危险</w:t>
                  </w:r>
                </w:p>
                <w:p w14:paraId="0C5E7CC8">
                  <w:pPr>
                    <w:pStyle w:val="7"/>
                    <w:spacing w:before="25" w:line="229" w:lineRule="auto"/>
                    <w:ind w:left="375"/>
                    <w:rPr>
                      <w:sz w:val="20"/>
                      <w:szCs w:val="20"/>
                    </w:rPr>
                  </w:pPr>
                  <w:r>
                    <w:rPr>
                      <w:b/>
                      <w:bCs/>
                      <w:spacing w:val="4"/>
                      <w:sz w:val="20"/>
                      <w:szCs w:val="20"/>
                    </w:rPr>
                    <w:t>废物</w:t>
                  </w:r>
                </w:p>
              </w:tc>
              <w:tc>
                <w:tcPr>
                  <w:tcW w:w="1154" w:type="dxa"/>
                  <w:tcBorders>
                    <w:top w:val="single" w:color="000000" w:sz="10" w:space="0"/>
                  </w:tcBorders>
                  <w:vAlign w:val="top"/>
                </w:tcPr>
                <w:p w14:paraId="39BEC4A0">
                  <w:pPr>
                    <w:pStyle w:val="7"/>
                    <w:spacing w:before="60" w:line="229" w:lineRule="auto"/>
                    <w:ind w:left="374"/>
                    <w:rPr>
                      <w:sz w:val="20"/>
                      <w:szCs w:val="20"/>
                    </w:rPr>
                  </w:pPr>
                  <w:r>
                    <w:rPr>
                      <w:b/>
                      <w:bCs/>
                      <w:spacing w:val="2"/>
                      <w:sz w:val="20"/>
                      <w:szCs w:val="20"/>
                    </w:rPr>
                    <w:t>危废</w:t>
                  </w:r>
                </w:p>
                <w:p w14:paraId="4D6F40FB">
                  <w:pPr>
                    <w:pStyle w:val="7"/>
                    <w:spacing w:before="25" w:line="228" w:lineRule="auto"/>
                    <w:ind w:left="371"/>
                    <w:rPr>
                      <w:sz w:val="20"/>
                      <w:szCs w:val="20"/>
                    </w:rPr>
                  </w:pPr>
                  <w:r>
                    <w:rPr>
                      <w:b/>
                      <w:bCs/>
                      <w:spacing w:val="4"/>
                      <w:sz w:val="20"/>
                      <w:szCs w:val="20"/>
                    </w:rPr>
                    <w:t>代码</w:t>
                  </w:r>
                </w:p>
              </w:tc>
              <w:tc>
                <w:tcPr>
                  <w:tcW w:w="936" w:type="dxa"/>
                  <w:tcBorders>
                    <w:top w:val="single" w:color="000000" w:sz="10" w:space="0"/>
                  </w:tcBorders>
                  <w:vAlign w:val="top"/>
                </w:tcPr>
                <w:p w14:paraId="2E14C058">
                  <w:pPr>
                    <w:pStyle w:val="7"/>
                    <w:spacing w:before="76" w:line="253" w:lineRule="auto"/>
                    <w:ind w:left="285" w:right="150" w:hanging="129"/>
                    <w:rPr>
                      <w:rFonts w:ascii="Times New Roman" w:hAnsi="Times New Roman" w:eastAsia="Times New Roman" w:cs="Times New Roman"/>
                      <w:sz w:val="20"/>
                      <w:szCs w:val="20"/>
                    </w:rPr>
                  </w:pPr>
                  <w:r>
                    <w:rPr>
                      <w:b/>
                      <w:bCs/>
                      <w:spacing w:val="5"/>
                      <w:sz w:val="20"/>
                      <w:szCs w:val="20"/>
                    </w:rPr>
                    <w:t>产生量</w:t>
                  </w:r>
                  <w:r>
                    <w:rPr>
                      <w:rFonts w:ascii="Times New Roman" w:hAnsi="Times New Roman" w:eastAsia="Times New Roman" w:cs="Times New Roman"/>
                      <w:b/>
                      <w:bCs/>
                      <w:spacing w:val="1"/>
                      <w:sz w:val="20"/>
                      <w:szCs w:val="20"/>
                    </w:rPr>
                    <w:t>(t/a)</w:t>
                  </w:r>
                </w:p>
              </w:tc>
              <w:tc>
                <w:tcPr>
                  <w:tcW w:w="1536" w:type="dxa"/>
                  <w:tcBorders>
                    <w:top w:val="single" w:color="000000" w:sz="10" w:space="0"/>
                  </w:tcBorders>
                  <w:vAlign w:val="top"/>
                </w:tcPr>
                <w:p w14:paraId="1D417422">
                  <w:pPr>
                    <w:pStyle w:val="7"/>
                    <w:spacing w:before="61" w:line="228" w:lineRule="auto"/>
                    <w:ind w:left="561"/>
                    <w:rPr>
                      <w:sz w:val="20"/>
                      <w:szCs w:val="20"/>
                    </w:rPr>
                  </w:pPr>
                  <w:r>
                    <w:rPr>
                      <w:b/>
                      <w:bCs/>
                      <w:spacing w:val="4"/>
                      <w:sz w:val="20"/>
                      <w:szCs w:val="20"/>
                    </w:rPr>
                    <w:t>储存</w:t>
                  </w:r>
                </w:p>
                <w:p w14:paraId="302BC49A">
                  <w:pPr>
                    <w:pStyle w:val="7"/>
                    <w:spacing w:before="26" w:line="230" w:lineRule="auto"/>
                    <w:ind w:left="563"/>
                    <w:rPr>
                      <w:sz w:val="20"/>
                      <w:szCs w:val="20"/>
                    </w:rPr>
                  </w:pPr>
                  <w:r>
                    <w:rPr>
                      <w:b/>
                      <w:bCs/>
                      <w:spacing w:val="3"/>
                      <w:sz w:val="20"/>
                      <w:szCs w:val="20"/>
                    </w:rPr>
                    <w:t>方式</w:t>
                  </w:r>
                </w:p>
              </w:tc>
              <w:tc>
                <w:tcPr>
                  <w:tcW w:w="953" w:type="dxa"/>
                  <w:tcBorders>
                    <w:top w:val="single" w:color="000000" w:sz="10" w:space="0"/>
                  </w:tcBorders>
                  <w:vAlign w:val="top"/>
                </w:tcPr>
                <w:p w14:paraId="3058EE60">
                  <w:pPr>
                    <w:pStyle w:val="7"/>
                    <w:spacing w:before="60" w:line="246" w:lineRule="auto"/>
                    <w:ind w:left="130" w:right="142" w:firstLine="38"/>
                    <w:rPr>
                      <w:sz w:val="20"/>
                      <w:szCs w:val="20"/>
                    </w:rPr>
                  </w:pPr>
                  <w:r>
                    <w:rPr>
                      <w:b/>
                      <w:bCs/>
                      <w:spacing w:val="4"/>
                      <w:sz w:val="20"/>
                      <w:szCs w:val="20"/>
                    </w:rPr>
                    <w:t>最大存</w:t>
                  </w:r>
                  <w:r>
                    <w:rPr>
                      <w:b/>
                      <w:bCs/>
                      <w:sz w:val="20"/>
                      <w:szCs w:val="20"/>
                    </w:rPr>
                    <w:t>量（</w:t>
                  </w:r>
                  <w:r>
                    <w:rPr>
                      <w:rFonts w:ascii="Times New Roman" w:hAnsi="Times New Roman" w:eastAsia="Times New Roman" w:cs="Times New Roman"/>
                      <w:b/>
                      <w:bCs/>
                      <w:sz w:val="20"/>
                      <w:szCs w:val="20"/>
                    </w:rPr>
                    <w:t>t</w:t>
                  </w:r>
                  <w:r>
                    <w:rPr>
                      <w:b/>
                      <w:bCs/>
                      <w:sz w:val="20"/>
                      <w:szCs w:val="20"/>
                    </w:rPr>
                    <w:t>）</w:t>
                  </w:r>
                </w:p>
              </w:tc>
              <w:tc>
                <w:tcPr>
                  <w:tcW w:w="743" w:type="dxa"/>
                  <w:tcBorders>
                    <w:top w:val="single" w:color="000000" w:sz="10" w:space="0"/>
                  </w:tcBorders>
                  <w:vAlign w:val="top"/>
                </w:tcPr>
                <w:p w14:paraId="09060643">
                  <w:pPr>
                    <w:pStyle w:val="7"/>
                    <w:spacing w:before="61" w:line="228" w:lineRule="auto"/>
                    <w:ind w:left="172"/>
                    <w:rPr>
                      <w:sz w:val="20"/>
                      <w:szCs w:val="20"/>
                    </w:rPr>
                  </w:pPr>
                  <w:r>
                    <w:rPr>
                      <w:b/>
                      <w:bCs/>
                      <w:sz w:val="20"/>
                      <w:szCs w:val="20"/>
                    </w:rPr>
                    <w:t>暂存</w:t>
                  </w:r>
                </w:p>
                <w:p w14:paraId="0A14CEE0">
                  <w:pPr>
                    <w:pStyle w:val="7"/>
                    <w:spacing w:before="26" w:line="229" w:lineRule="auto"/>
                    <w:ind w:left="167"/>
                    <w:rPr>
                      <w:sz w:val="20"/>
                      <w:szCs w:val="20"/>
                    </w:rPr>
                  </w:pPr>
                  <w:r>
                    <w:rPr>
                      <w:b/>
                      <w:bCs/>
                      <w:spacing w:val="3"/>
                      <w:sz w:val="20"/>
                      <w:szCs w:val="20"/>
                    </w:rPr>
                    <w:t>周期</w:t>
                  </w:r>
                </w:p>
              </w:tc>
              <w:tc>
                <w:tcPr>
                  <w:tcW w:w="823" w:type="dxa"/>
                  <w:tcBorders>
                    <w:top w:val="single" w:color="000000" w:sz="10" w:space="0"/>
                  </w:tcBorders>
                  <w:vAlign w:val="top"/>
                </w:tcPr>
                <w:p w14:paraId="25EED38C">
                  <w:pPr>
                    <w:pStyle w:val="7"/>
                    <w:spacing w:before="61" w:line="228" w:lineRule="auto"/>
                    <w:ind w:left="206"/>
                    <w:rPr>
                      <w:sz w:val="20"/>
                      <w:szCs w:val="20"/>
                    </w:rPr>
                  </w:pPr>
                  <w:r>
                    <w:rPr>
                      <w:b/>
                      <w:bCs/>
                      <w:spacing w:val="3"/>
                      <w:sz w:val="20"/>
                      <w:szCs w:val="20"/>
                    </w:rPr>
                    <w:t>贮存</w:t>
                  </w:r>
                </w:p>
                <w:p w14:paraId="03BF5037">
                  <w:pPr>
                    <w:pStyle w:val="7"/>
                    <w:spacing w:before="25" w:line="233" w:lineRule="auto"/>
                    <w:ind w:left="205"/>
                    <w:rPr>
                      <w:sz w:val="20"/>
                      <w:szCs w:val="20"/>
                    </w:rPr>
                  </w:pPr>
                  <w:r>
                    <w:rPr>
                      <w:b/>
                      <w:bCs/>
                      <w:spacing w:val="3"/>
                      <w:sz w:val="20"/>
                      <w:szCs w:val="20"/>
                    </w:rPr>
                    <w:t>地点</w:t>
                  </w:r>
                </w:p>
              </w:tc>
              <w:tc>
                <w:tcPr>
                  <w:tcW w:w="1376" w:type="dxa"/>
                  <w:tcBorders>
                    <w:top w:val="single" w:color="000000" w:sz="10" w:space="0"/>
                    <w:right w:val="nil"/>
                  </w:tcBorders>
                  <w:vAlign w:val="top"/>
                </w:tcPr>
                <w:p w14:paraId="52BD657A">
                  <w:pPr>
                    <w:pStyle w:val="7"/>
                    <w:spacing w:before="60" w:line="233" w:lineRule="auto"/>
                    <w:ind w:left="488"/>
                    <w:rPr>
                      <w:sz w:val="20"/>
                      <w:szCs w:val="20"/>
                    </w:rPr>
                  </w:pPr>
                  <w:r>
                    <w:rPr>
                      <w:b/>
                      <w:bCs/>
                      <w:spacing w:val="1"/>
                      <w:sz w:val="20"/>
                      <w:szCs w:val="20"/>
                    </w:rPr>
                    <w:t>处理</w:t>
                  </w:r>
                </w:p>
                <w:p w14:paraId="356B3EBC">
                  <w:pPr>
                    <w:pStyle w:val="7"/>
                    <w:spacing w:before="21" w:line="229" w:lineRule="auto"/>
                    <w:ind w:left="485"/>
                    <w:rPr>
                      <w:sz w:val="20"/>
                      <w:szCs w:val="20"/>
                    </w:rPr>
                  </w:pPr>
                  <w:r>
                    <w:rPr>
                      <w:b/>
                      <w:bCs/>
                      <w:spacing w:val="3"/>
                      <w:sz w:val="20"/>
                      <w:szCs w:val="20"/>
                    </w:rPr>
                    <w:t>方案</w:t>
                  </w:r>
                </w:p>
              </w:tc>
            </w:tr>
            <w:tr w14:paraId="4C8687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7" w:hRule="atLeast"/>
              </w:trPr>
              <w:tc>
                <w:tcPr>
                  <w:tcW w:w="571" w:type="dxa"/>
                  <w:tcBorders>
                    <w:left w:val="nil"/>
                  </w:tcBorders>
                  <w:vAlign w:val="top"/>
                </w:tcPr>
                <w:p w14:paraId="19682046">
                  <w:pPr>
                    <w:spacing w:before="276" w:line="274" w:lineRule="exact"/>
                    <w:ind w:left="258"/>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1</w:t>
                  </w:r>
                </w:p>
              </w:tc>
              <w:tc>
                <w:tcPr>
                  <w:tcW w:w="1163" w:type="dxa"/>
                  <w:vAlign w:val="top"/>
                </w:tcPr>
                <w:p w14:paraId="01CCF3B7">
                  <w:pPr>
                    <w:pStyle w:val="7"/>
                    <w:spacing w:before="170" w:line="252" w:lineRule="auto"/>
                    <w:ind w:left="287" w:right="160" w:hanging="121"/>
                    <w:rPr>
                      <w:sz w:val="20"/>
                      <w:szCs w:val="20"/>
                    </w:rPr>
                  </w:pPr>
                  <w:r>
                    <w:rPr>
                      <w:spacing w:val="7"/>
                      <w:sz w:val="20"/>
                      <w:szCs w:val="20"/>
                    </w:rPr>
                    <w:t>废弃危化</w:t>
                  </w:r>
                  <w:r>
                    <w:rPr>
                      <w:spacing w:val="1"/>
                      <w:sz w:val="20"/>
                      <w:szCs w:val="20"/>
                    </w:rPr>
                    <w:t>品包装</w:t>
                  </w:r>
                </w:p>
              </w:tc>
              <w:tc>
                <w:tcPr>
                  <w:tcW w:w="1154" w:type="dxa"/>
                  <w:vAlign w:val="top"/>
                </w:tcPr>
                <w:p w14:paraId="30AAE4CC">
                  <w:pPr>
                    <w:spacing w:before="156" w:line="257" w:lineRule="exact"/>
                    <w:ind w:left="144"/>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900-041-4</w:t>
                  </w:r>
                </w:p>
                <w:p w14:paraId="7C1EAC4C">
                  <w:pPr>
                    <w:spacing w:line="257" w:lineRule="exact"/>
                    <w:ind w:left="528"/>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9</w:t>
                  </w:r>
                </w:p>
              </w:tc>
              <w:tc>
                <w:tcPr>
                  <w:tcW w:w="936" w:type="dxa"/>
                  <w:vAlign w:val="top"/>
                </w:tcPr>
                <w:p w14:paraId="2DF750EA">
                  <w:pPr>
                    <w:spacing w:before="276" w:line="274" w:lineRule="exact"/>
                    <w:ind w:left="235"/>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0.005</w:t>
                  </w:r>
                </w:p>
              </w:tc>
              <w:tc>
                <w:tcPr>
                  <w:tcW w:w="1536" w:type="dxa"/>
                  <w:vAlign w:val="top"/>
                </w:tcPr>
                <w:p w14:paraId="739A802A">
                  <w:pPr>
                    <w:pStyle w:val="7"/>
                    <w:spacing w:before="33" w:line="238" w:lineRule="auto"/>
                    <w:ind w:left="114" w:right="107" w:firstLine="80"/>
                    <w:jc w:val="both"/>
                    <w:rPr>
                      <w:sz w:val="20"/>
                      <w:szCs w:val="20"/>
                    </w:rPr>
                  </w:pPr>
                  <w:r>
                    <w:rPr>
                      <w:spacing w:val="6"/>
                      <w:sz w:val="20"/>
                      <w:szCs w:val="20"/>
                    </w:rPr>
                    <w:t>塑料袋封闭</w:t>
                  </w:r>
                  <w:r>
                    <w:rPr>
                      <w:rFonts w:ascii="Times New Roman" w:hAnsi="Times New Roman" w:eastAsia="Times New Roman" w:cs="Times New Roman"/>
                      <w:spacing w:val="6"/>
                      <w:sz w:val="20"/>
                      <w:szCs w:val="20"/>
                    </w:rPr>
                    <w:t>+</w:t>
                  </w:r>
                  <w:r>
                    <w:rPr>
                      <w:spacing w:val="12"/>
                      <w:sz w:val="20"/>
                      <w:szCs w:val="20"/>
                    </w:rPr>
                    <w:t>密封在加盖耐</w:t>
                  </w:r>
                  <w:r>
                    <w:rPr>
                      <w:spacing w:val="5"/>
                      <w:sz w:val="20"/>
                      <w:szCs w:val="20"/>
                    </w:rPr>
                    <w:t>酸碱</w:t>
                  </w:r>
                  <w:r>
                    <w:rPr>
                      <w:spacing w:val="-57"/>
                      <w:sz w:val="20"/>
                      <w:szCs w:val="20"/>
                    </w:rPr>
                    <w:t xml:space="preserve"> </w:t>
                  </w:r>
                  <w:r>
                    <w:rPr>
                      <w:rFonts w:ascii="Times New Roman" w:hAnsi="Times New Roman" w:eastAsia="Times New Roman" w:cs="Times New Roman"/>
                      <w:sz w:val="20"/>
                      <w:szCs w:val="20"/>
                    </w:rPr>
                    <w:t>PVC</w:t>
                  </w:r>
                  <w:r>
                    <w:rPr>
                      <w:rFonts w:ascii="Times New Roman" w:hAnsi="Times New Roman" w:eastAsia="Times New Roman" w:cs="Times New Roman"/>
                      <w:spacing w:val="5"/>
                      <w:sz w:val="20"/>
                      <w:szCs w:val="20"/>
                    </w:rPr>
                    <w:t xml:space="preserve"> </w:t>
                  </w:r>
                  <w:r>
                    <w:rPr>
                      <w:spacing w:val="5"/>
                      <w:sz w:val="20"/>
                      <w:szCs w:val="20"/>
                    </w:rPr>
                    <w:t>桶内</w:t>
                  </w:r>
                </w:p>
              </w:tc>
              <w:tc>
                <w:tcPr>
                  <w:tcW w:w="953" w:type="dxa"/>
                  <w:vAlign w:val="top"/>
                </w:tcPr>
                <w:p w14:paraId="6555ACD8">
                  <w:pPr>
                    <w:spacing w:before="276" w:line="274" w:lineRule="exact"/>
                    <w:ind w:left="192"/>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0.0025</w:t>
                  </w:r>
                </w:p>
              </w:tc>
              <w:tc>
                <w:tcPr>
                  <w:tcW w:w="743" w:type="dxa"/>
                  <w:vAlign w:val="top"/>
                </w:tcPr>
                <w:p w14:paraId="366FDEC4">
                  <w:pPr>
                    <w:spacing w:line="241" w:lineRule="auto"/>
                    <w:rPr>
                      <w:rFonts w:ascii="Arial"/>
                      <w:sz w:val="21"/>
                    </w:rPr>
                  </w:pPr>
                </w:p>
                <w:p w14:paraId="23222971">
                  <w:pPr>
                    <w:pStyle w:val="7"/>
                    <w:spacing w:before="65" w:line="228" w:lineRule="auto"/>
                    <w:ind w:left="171"/>
                    <w:rPr>
                      <w:sz w:val="20"/>
                      <w:szCs w:val="20"/>
                    </w:rPr>
                  </w:pPr>
                  <w:r>
                    <w:rPr>
                      <w:spacing w:val="3"/>
                      <w:sz w:val="20"/>
                      <w:szCs w:val="20"/>
                    </w:rPr>
                    <w:t>半年</w:t>
                  </w:r>
                </w:p>
              </w:tc>
              <w:tc>
                <w:tcPr>
                  <w:tcW w:w="823" w:type="dxa"/>
                  <w:vAlign w:val="top"/>
                </w:tcPr>
                <w:p w14:paraId="163E48FF">
                  <w:pPr>
                    <w:pStyle w:val="7"/>
                    <w:spacing w:before="140" w:line="256" w:lineRule="auto"/>
                    <w:ind w:left="314" w:right="200" w:hanging="110"/>
                    <w:rPr>
                      <w:sz w:val="20"/>
                      <w:szCs w:val="20"/>
                    </w:rPr>
                  </w:pPr>
                  <w:r>
                    <w:rPr>
                      <w:rFonts w:ascii="Times New Roman" w:hAnsi="Times New Roman" w:eastAsia="Times New Roman" w:cs="Times New Roman"/>
                      <w:spacing w:val="4"/>
                      <w:sz w:val="20"/>
                      <w:szCs w:val="20"/>
                    </w:rPr>
                    <w:t>2#</w:t>
                  </w:r>
                  <w:r>
                    <w:rPr>
                      <w:spacing w:val="4"/>
                      <w:sz w:val="20"/>
                      <w:szCs w:val="20"/>
                    </w:rPr>
                    <w:t>区</w:t>
                  </w:r>
                  <w:r>
                    <w:rPr>
                      <w:sz w:val="20"/>
                      <w:szCs w:val="20"/>
                    </w:rPr>
                    <w:t>域</w:t>
                  </w:r>
                </w:p>
              </w:tc>
              <w:tc>
                <w:tcPr>
                  <w:tcW w:w="1376" w:type="dxa"/>
                  <w:vMerge w:val="restart"/>
                  <w:tcBorders>
                    <w:bottom w:val="nil"/>
                    <w:right w:val="nil"/>
                  </w:tcBorders>
                  <w:vAlign w:val="top"/>
                </w:tcPr>
                <w:p w14:paraId="721697F4">
                  <w:pPr>
                    <w:spacing w:line="273" w:lineRule="auto"/>
                    <w:rPr>
                      <w:rFonts w:ascii="Arial"/>
                      <w:sz w:val="21"/>
                    </w:rPr>
                  </w:pPr>
                </w:p>
                <w:p w14:paraId="08A719A8">
                  <w:pPr>
                    <w:spacing w:line="273" w:lineRule="auto"/>
                    <w:rPr>
                      <w:rFonts w:ascii="Arial"/>
                      <w:sz w:val="21"/>
                    </w:rPr>
                  </w:pPr>
                </w:p>
                <w:p w14:paraId="79D20597">
                  <w:pPr>
                    <w:spacing w:line="274" w:lineRule="auto"/>
                    <w:rPr>
                      <w:rFonts w:ascii="Arial"/>
                      <w:sz w:val="21"/>
                    </w:rPr>
                  </w:pPr>
                </w:p>
                <w:p w14:paraId="4628A4FB">
                  <w:pPr>
                    <w:pStyle w:val="7"/>
                    <w:spacing w:before="65" w:line="228" w:lineRule="auto"/>
                    <w:ind w:left="173"/>
                    <w:rPr>
                      <w:sz w:val="20"/>
                      <w:szCs w:val="20"/>
                    </w:rPr>
                  </w:pPr>
                  <w:r>
                    <w:rPr>
                      <w:spacing w:val="7"/>
                      <w:sz w:val="20"/>
                      <w:szCs w:val="20"/>
                    </w:rPr>
                    <w:t>北票市污水</w:t>
                  </w:r>
                </w:p>
                <w:p w14:paraId="27D8EF88">
                  <w:pPr>
                    <w:pStyle w:val="7"/>
                    <w:spacing w:before="23" w:line="229" w:lineRule="auto"/>
                    <w:ind w:left="174"/>
                    <w:rPr>
                      <w:sz w:val="20"/>
                      <w:szCs w:val="20"/>
                    </w:rPr>
                  </w:pPr>
                  <w:r>
                    <w:rPr>
                      <w:spacing w:val="7"/>
                      <w:sz w:val="20"/>
                      <w:szCs w:val="20"/>
                    </w:rPr>
                    <w:t>处理有限公</w:t>
                  </w:r>
                </w:p>
                <w:p w14:paraId="06971BF1">
                  <w:pPr>
                    <w:pStyle w:val="7"/>
                    <w:spacing w:before="23" w:line="228" w:lineRule="auto"/>
                    <w:ind w:left="177"/>
                    <w:rPr>
                      <w:sz w:val="20"/>
                      <w:szCs w:val="20"/>
                    </w:rPr>
                  </w:pPr>
                  <w:r>
                    <w:rPr>
                      <w:spacing w:val="6"/>
                      <w:sz w:val="20"/>
                      <w:szCs w:val="20"/>
                    </w:rPr>
                    <w:t>司产生的危</w:t>
                  </w:r>
                </w:p>
                <w:p w14:paraId="1388C8D1">
                  <w:pPr>
                    <w:pStyle w:val="7"/>
                    <w:spacing w:before="26" w:line="229" w:lineRule="auto"/>
                    <w:ind w:left="168"/>
                    <w:rPr>
                      <w:sz w:val="20"/>
                      <w:szCs w:val="20"/>
                    </w:rPr>
                  </w:pPr>
                  <w:r>
                    <w:rPr>
                      <w:spacing w:val="7"/>
                      <w:sz w:val="20"/>
                      <w:szCs w:val="20"/>
                    </w:rPr>
                    <w:t>废定期交辽</w:t>
                  </w:r>
                </w:p>
                <w:p w14:paraId="0B47157E">
                  <w:pPr>
                    <w:pStyle w:val="7"/>
                    <w:spacing w:before="23" w:line="229" w:lineRule="auto"/>
                    <w:ind w:left="177"/>
                    <w:rPr>
                      <w:sz w:val="20"/>
                      <w:szCs w:val="20"/>
                    </w:rPr>
                  </w:pPr>
                  <w:r>
                    <w:rPr>
                      <w:spacing w:val="6"/>
                      <w:sz w:val="20"/>
                      <w:szCs w:val="20"/>
                    </w:rPr>
                    <w:t>宁绿源再生</w:t>
                  </w:r>
                </w:p>
                <w:p w14:paraId="7905BDDE">
                  <w:pPr>
                    <w:pStyle w:val="7"/>
                    <w:spacing w:before="25" w:line="229" w:lineRule="auto"/>
                    <w:ind w:left="177"/>
                    <w:rPr>
                      <w:sz w:val="20"/>
                      <w:szCs w:val="20"/>
                    </w:rPr>
                  </w:pPr>
                  <w:r>
                    <w:rPr>
                      <w:spacing w:val="6"/>
                      <w:sz w:val="20"/>
                      <w:szCs w:val="20"/>
                    </w:rPr>
                    <w:t>能源开发有</w:t>
                  </w:r>
                </w:p>
                <w:p w14:paraId="015824C0">
                  <w:pPr>
                    <w:pStyle w:val="7"/>
                    <w:spacing w:before="24" w:line="229" w:lineRule="auto"/>
                    <w:ind w:left="184"/>
                    <w:rPr>
                      <w:sz w:val="20"/>
                      <w:szCs w:val="20"/>
                    </w:rPr>
                  </w:pPr>
                  <w:r>
                    <w:rPr>
                      <w:spacing w:val="4"/>
                      <w:sz w:val="20"/>
                      <w:szCs w:val="20"/>
                    </w:rPr>
                    <w:t>限公司托运</w:t>
                  </w:r>
                </w:p>
                <w:p w14:paraId="4DDDA031">
                  <w:pPr>
                    <w:pStyle w:val="7"/>
                    <w:spacing w:before="25" w:line="233" w:lineRule="auto"/>
                    <w:ind w:left="382"/>
                    <w:rPr>
                      <w:sz w:val="20"/>
                      <w:szCs w:val="20"/>
                    </w:rPr>
                  </w:pPr>
                  <w:r>
                    <w:rPr>
                      <w:spacing w:val="1"/>
                      <w:sz w:val="20"/>
                      <w:szCs w:val="20"/>
                    </w:rPr>
                    <w:t>处理。</w:t>
                  </w:r>
                </w:p>
              </w:tc>
            </w:tr>
            <w:tr w14:paraId="617E3D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571" w:type="dxa"/>
                  <w:tcBorders>
                    <w:left w:val="nil"/>
                  </w:tcBorders>
                  <w:vAlign w:val="top"/>
                </w:tcPr>
                <w:p w14:paraId="2862EA12">
                  <w:pPr>
                    <w:spacing w:before="147" w:line="275" w:lineRule="exact"/>
                    <w:ind w:left="237"/>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2</w:t>
                  </w:r>
                </w:p>
              </w:tc>
              <w:tc>
                <w:tcPr>
                  <w:tcW w:w="1163" w:type="dxa"/>
                  <w:vAlign w:val="top"/>
                </w:tcPr>
                <w:p w14:paraId="625D0105">
                  <w:pPr>
                    <w:pStyle w:val="7"/>
                    <w:spacing w:before="42" w:line="229" w:lineRule="auto"/>
                    <w:ind w:left="166"/>
                    <w:rPr>
                      <w:sz w:val="20"/>
                      <w:szCs w:val="20"/>
                    </w:rPr>
                  </w:pPr>
                  <w:r>
                    <w:rPr>
                      <w:spacing w:val="7"/>
                      <w:sz w:val="20"/>
                      <w:szCs w:val="20"/>
                    </w:rPr>
                    <w:t>在线监测</w:t>
                  </w:r>
                </w:p>
                <w:p w14:paraId="38BB8E2A">
                  <w:pPr>
                    <w:pStyle w:val="7"/>
                    <w:spacing w:before="23" w:line="211" w:lineRule="auto"/>
                    <w:ind w:left="170"/>
                    <w:rPr>
                      <w:sz w:val="20"/>
                      <w:szCs w:val="20"/>
                    </w:rPr>
                  </w:pPr>
                  <w:r>
                    <w:rPr>
                      <w:spacing w:val="6"/>
                      <w:sz w:val="20"/>
                      <w:szCs w:val="20"/>
                    </w:rPr>
                    <w:t>设备废液</w:t>
                  </w:r>
                </w:p>
              </w:tc>
              <w:tc>
                <w:tcPr>
                  <w:tcW w:w="1154" w:type="dxa"/>
                  <w:vAlign w:val="top"/>
                </w:tcPr>
                <w:p w14:paraId="103B1209">
                  <w:pPr>
                    <w:spacing w:before="25" w:line="258" w:lineRule="exact"/>
                    <w:ind w:left="336"/>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900-0</w:t>
                  </w:r>
                </w:p>
                <w:p w14:paraId="711A4004">
                  <w:pPr>
                    <w:spacing w:line="258" w:lineRule="exact"/>
                    <w:ind w:left="331"/>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47-49</w:t>
                  </w:r>
                </w:p>
              </w:tc>
              <w:tc>
                <w:tcPr>
                  <w:tcW w:w="936" w:type="dxa"/>
                  <w:vAlign w:val="top"/>
                </w:tcPr>
                <w:p w14:paraId="46D595BE">
                  <w:pPr>
                    <w:spacing w:before="147" w:line="275" w:lineRule="exact"/>
                    <w:ind w:left="284"/>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4.48</w:t>
                  </w:r>
                </w:p>
              </w:tc>
              <w:tc>
                <w:tcPr>
                  <w:tcW w:w="1536" w:type="dxa"/>
                  <w:vMerge w:val="restart"/>
                  <w:tcBorders>
                    <w:bottom w:val="nil"/>
                  </w:tcBorders>
                  <w:vAlign w:val="top"/>
                </w:tcPr>
                <w:p w14:paraId="33398886">
                  <w:pPr>
                    <w:spacing w:line="251" w:lineRule="auto"/>
                    <w:rPr>
                      <w:rFonts w:ascii="Arial"/>
                      <w:sz w:val="21"/>
                    </w:rPr>
                  </w:pPr>
                </w:p>
                <w:p w14:paraId="3F646FFD">
                  <w:pPr>
                    <w:pStyle w:val="7"/>
                    <w:spacing w:before="65" w:line="254" w:lineRule="auto"/>
                    <w:ind w:left="142" w:right="138"/>
                    <w:rPr>
                      <w:sz w:val="20"/>
                      <w:szCs w:val="20"/>
                    </w:rPr>
                  </w:pPr>
                  <w:r>
                    <w:rPr>
                      <w:spacing w:val="8"/>
                      <w:sz w:val="20"/>
                      <w:szCs w:val="20"/>
                    </w:rPr>
                    <w:t>加盖密封在耐酸碱塑料桶内</w:t>
                  </w:r>
                </w:p>
              </w:tc>
              <w:tc>
                <w:tcPr>
                  <w:tcW w:w="953" w:type="dxa"/>
                  <w:vAlign w:val="top"/>
                </w:tcPr>
                <w:p w14:paraId="4121C77E">
                  <w:pPr>
                    <w:spacing w:before="147" w:line="275" w:lineRule="exact"/>
                    <w:ind w:left="294"/>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2.24</w:t>
                  </w:r>
                </w:p>
              </w:tc>
              <w:tc>
                <w:tcPr>
                  <w:tcW w:w="743" w:type="dxa"/>
                  <w:vAlign w:val="top"/>
                </w:tcPr>
                <w:p w14:paraId="73657853">
                  <w:pPr>
                    <w:pStyle w:val="7"/>
                    <w:spacing w:before="176" w:line="228" w:lineRule="auto"/>
                    <w:ind w:left="171"/>
                    <w:rPr>
                      <w:sz w:val="20"/>
                      <w:szCs w:val="20"/>
                    </w:rPr>
                  </w:pPr>
                  <w:r>
                    <w:rPr>
                      <w:spacing w:val="3"/>
                      <w:sz w:val="20"/>
                      <w:szCs w:val="20"/>
                    </w:rPr>
                    <w:t>半年</w:t>
                  </w:r>
                </w:p>
              </w:tc>
              <w:tc>
                <w:tcPr>
                  <w:tcW w:w="823" w:type="dxa"/>
                  <w:vMerge w:val="restart"/>
                  <w:tcBorders>
                    <w:bottom w:val="nil"/>
                  </w:tcBorders>
                  <w:vAlign w:val="top"/>
                </w:tcPr>
                <w:p w14:paraId="65DD27AD">
                  <w:pPr>
                    <w:pStyle w:val="7"/>
                    <w:spacing w:before="287" w:line="258" w:lineRule="auto"/>
                    <w:ind w:left="314" w:right="200" w:hanging="90"/>
                    <w:rPr>
                      <w:sz w:val="20"/>
                      <w:szCs w:val="20"/>
                    </w:rPr>
                  </w:pPr>
                  <w:r>
                    <w:rPr>
                      <w:rFonts w:ascii="Times New Roman" w:hAnsi="Times New Roman" w:eastAsia="Times New Roman" w:cs="Times New Roman"/>
                      <w:spacing w:val="-3"/>
                      <w:sz w:val="20"/>
                      <w:szCs w:val="20"/>
                    </w:rPr>
                    <w:t>1#</w:t>
                  </w:r>
                  <w:r>
                    <w:rPr>
                      <w:spacing w:val="-3"/>
                      <w:sz w:val="20"/>
                      <w:szCs w:val="20"/>
                    </w:rPr>
                    <w:t>区</w:t>
                  </w:r>
                  <w:r>
                    <w:rPr>
                      <w:sz w:val="20"/>
                      <w:szCs w:val="20"/>
                    </w:rPr>
                    <w:t>域</w:t>
                  </w:r>
                </w:p>
              </w:tc>
              <w:tc>
                <w:tcPr>
                  <w:tcW w:w="1376" w:type="dxa"/>
                  <w:vMerge w:val="continue"/>
                  <w:tcBorders>
                    <w:top w:val="nil"/>
                    <w:bottom w:val="nil"/>
                    <w:right w:val="nil"/>
                  </w:tcBorders>
                  <w:vAlign w:val="top"/>
                </w:tcPr>
                <w:p w14:paraId="65097D4B">
                  <w:pPr>
                    <w:rPr>
                      <w:rFonts w:ascii="Arial"/>
                      <w:sz w:val="21"/>
                    </w:rPr>
                  </w:pPr>
                </w:p>
              </w:tc>
            </w:tr>
            <w:tr w14:paraId="781784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571" w:type="dxa"/>
                  <w:tcBorders>
                    <w:left w:val="nil"/>
                  </w:tcBorders>
                  <w:vAlign w:val="top"/>
                </w:tcPr>
                <w:p w14:paraId="439D3BF1">
                  <w:pPr>
                    <w:spacing w:before="147" w:line="274" w:lineRule="exact"/>
                    <w:ind w:left="242"/>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3</w:t>
                  </w:r>
                </w:p>
              </w:tc>
              <w:tc>
                <w:tcPr>
                  <w:tcW w:w="1163" w:type="dxa"/>
                  <w:vAlign w:val="top"/>
                </w:tcPr>
                <w:p w14:paraId="5D88D015">
                  <w:pPr>
                    <w:pStyle w:val="7"/>
                    <w:spacing w:before="40" w:line="229" w:lineRule="auto"/>
                    <w:ind w:left="273" w:right="160" w:hanging="105"/>
                    <w:rPr>
                      <w:sz w:val="20"/>
                      <w:szCs w:val="20"/>
                    </w:rPr>
                  </w:pPr>
                  <w:r>
                    <w:rPr>
                      <w:spacing w:val="7"/>
                      <w:sz w:val="20"/>
                      <w:szCs w:val="20"/>
                    </w:rPr>
                    <w:t>化学实验</w:t>
                  </w:r>
                  <w:r>
                    <w:rPr>
                      <w:spacing w:val="5"/>
                      <w:sz w:val="20"/>
                      <w:szCs w:val="20"/>
                    </w:rPr>
                    <w:t>室废液</w:t>
                  </w:r>
                </w:p>
              </w:tc>
              <w:tc>
                <w:tcPr>
                  <w:tcW w:w="1154" w:type="dxa"/>
                  <w:vAlign w:val="top"/>
                </w:tcPr>
                <w:p w14:paraId="31D9CAFD">
                  <w:pPr>
                    <w:spacing w:before="27" w:line="257" w:lineRule="exact"/>
                    <w:ind w:left="336"/>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900-0</w:t>
                  </w:r>
                </w:p>
                <w:p w14:paraId="015D2564">
                  <w:pPr>
                    <w:spacing w:line="252" w:lineRule="exact"/>
                    <w:ind w:left="331"/>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47-49</w:t>
                  </w:r>
                </w:p>
              </w:tc>
              <w:tc>
                <w:tcPr>
                  <w:tcW w:w="936" w:type="dxa"/>
                  <w:vAlign w:val="top"/>
                </w:tcPr>
                <w:p w14:paraId="4FA2FA46">
                  <w:pPr>
                    <w:spacing w:before="147" w:line="274" w:lineRule="exact"/>
                    <w:ind w:left="288"/>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0.10</w:t>
                  </w:r>
                </w:p>
              </w:tc>
              <w:tc>
                <w:tcPr>
                  <w:tcW w:w="1536" w:type="dxa"/>
                  <w:vMerge w:val="continue"/>
                  <w:tcBorders>
                    <w:top w:val="nil"/>
                  </w:tcBorders>
                  <w:vAlign w:val="top"/>
                </w:tcPr>
                <w:p w14:paraId="327F991E">
                  <w:pPr>
                    <w:rPr>
                      <w:rFonts w:ascii="Arial"/>
                      <w:sz w:val="21"/>
                    </w:rPr>
                  </w:pPr>
                </w:p>
              </w:tc>
              <w:tc>
                <w:tcPr>
                  <w:tcW w:w="953" w:type="dxa"/>
                  <w:vAlign w:val="top"/>
                </w:tcPr>
                <w:p w14:paraId="2D08A7DF">
                  <w:pPr>
                    <w:spacing w:before="147" w:line="274" w:lineRule="exact"/>
                    <w:ind w:left="297"/>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0.05</w:t>
                  </w:r>
                </w:p>
              </w:tc>
              <w:tc>
                <w:tcPr>
                  <w:tcW w:w="743" w:type="dxa"/>
                  <w:vAlign w:val="top"/>
                </w:tcPr>
                <w:p w14:paraId="2E21F0B8">
                  <w:pPr>
                    <w:pStyle w:val="7"/>
                    <w:spacing w:before="178" w:line="228" w:lineRule="auto"/>
                    <w:ind w:left="171"/>
                    <w:rPr>
                      <w:sz w:val="20"/>
                      <w:szCs w:val="20"/>
                    </w:rPr>
                  </w:pPr>
                  <w:r>
                    <w:rPr>
                      <w:spacing w:val="3"/>
                      <w:sz w:val="20"/>
                      <w:szCs w:val="20"/>
                    </w:rPr>
                    <w:t>半年</w:t>
                  </w:r>
                </w:p>
              </w:tc>
              <w:tc>
                <w:tcPr>
                  <w:tcW w:w="823" w:type="dxa"/>
                  <w:vMerge w:val="continue"/>
                  <w:tcBorders>
                    <w:top w:val="nil"/>
                  </w:tcBorders>
                  <w:vAlign w:val="top"/>
                </w:tcPr>
                <w:p w14:paraId="5FCB1B5D">
                  <w:pPr>
                    <w:rPr>
                      <w:rFonts w:ascii="Arial"/>
                      <w:sz w:val="21"/>
                    </w:rPr>
                  </w:pPr>
                </w:p>
              </w:tc>
              <w:tc>
                <w:tcPr>
                  <w:tcW w:w="1376" w:type="dxa"/>
                  <w:vMerge w:val="continue"/>
                  <w:tcBorders>
                    <w:top w:val="nil"/>
                    <w:bottom w:val="nil"/>
                    <w:right w:val="nil"/>
                  </w:tcBorders>
                  <w:vAlign w:val="top"/>
                </w:tcPr>
                <w:p w14:paraId="732E31A2">
                  <w:pPr>
                    <w:rPr>
                      <w:rFonts w:ascii="Arial"/>
                      <w:sz w:val="21"/>
                    </w:rPr>
                  </w:pPr>
                </w:p>
              </w:tc>
            </w:tr>
            <w:tr w14:paraId="1E703A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571" w:type="dxa"/>
                  <w:tcBorders>
                    <w:left w:val="nil"/>
                  </w:tcBorders>
                  <w:vAlign w:val="top"/>
                </w:tcPr>
                <w:p w14:paraId="48249635">
                  <w:pPr>
                    <w:spacing w:before="150" w:line="274" w:lineRule="exact"/>
                    <w:ind w:left="236"/>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4</w:t>
                  </w:r>
                </w:p>
              </w:tc>
              <w:tc>
                <w:tcPr>
                  <w:tcW w:w="1163" w:type="dxa"/>
                  <w:vAlign w:val="top"/>
                </w:tcPr>
                <w:p w14:paraId="6C6ED177">
                  <w:pPr>
                    <w:pStyle w:val="7"/>
                    <w:spacing w:before="46" w:line="228" w:lineRule="auto"/>
                    <w:ind w:left="375"/>
                    <w:rPr>
                      <w:sz w:val="20"/>
                      <w:szCs w:val="20"/>
                    </w:rPr>
                  </w:pPr>
                  <w:r>
                    <w:rPr>
                      <w:spacing w:val="5"/>
                      <w:sz w:val="20"/>
                      <w:szCs w:val="20"/>
                    </w:rPr>
                    <w:t>废矿</w:t>
                  </w:r>
                </w:p>
                <w:p w14:paraId="15FC0536">
                  <w:pPr>
                    <w:pStyle w:val="7"/>
                    <w:spacing w:before="23" w:line="202" w:lineRule="auto"/>
                    <w:ind w:left="376"/>
                    <w:rPr>
                      <w:sz w:val="20"/>
                      <w:szCs w:val="20"/>
                    </w:rPr>
                  </w:pPr>
                  <w:r>
                    <w:rPr>
                      <w:spacing w:val="4"/>
                      <w:sz w:val="20"/>
                      <w:szCs w:val="20"/>
                    </w:rPr>
                    <w:t>物油</w:t>
                  </w:r>
                </w:p>
              </w:tc>
              <w:tc>
                <w:tcPr>
                  <w:tcW w:w="1154" w:type="dxa"/>
                  <w:vAlign w:val="top"/>
                </w:tcPr>
                <w:p w14:paraId="288E7BC7">
                  <w:pPr>
                    <w:spacing w:before="30" w:line="257" w:lineRule="exact"/>
                    <w:ind w:left="336"/>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900-2</w:t>
                  </w:r>
                </w:p>
                <w:p w14:paraId="376A1E21">
                  <w:pPr>
                    <w:spacing w:line="248" w:lineRule="exact"/>
                    <w:ind w:left="331"/>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49-08</w:t>
                  </w:r>
                </w:p>
              </w:tc>
              <w:tc>
                <w:tcPr>
                  <w:tcW w:w="936" w:type="dxa"/>
                  <w:vAlign w:val="top"/>
                </w:tcPr>
                <w:p w14:paraId="311631C9">
                  <w:pPr>
                    <w:spacing w:before="150" w:line="274" w:lineRule="exact"/>
                    <w:ind w:left="288"/>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0.06</w:t>
                  </w:r>
                </w:p>
              </w:tc>
              <w:tc>
                <w:tcPr>
                  <w:tcW w:w="1536" w:type="dxa"/>
                  <w:vAlign w:val="top"/>
                </w:tcPr>
                <w:p w14:paraId="21A00531">
                  <w:pPr>
                    <w:pStyle w:val="7"/>
                    <w:spacing w:before="46" w:line="226" w:lineRule="auto"/>
                    <w:ind w:left="458" w:right="138" w:hanging="316"/>
                    <w:rPr>
                      <w:sz w:val="20"/>
                      <w:szCs w:val="20"/>
                    </w:rPr>
                  </w:pPr>
                  <w:r>
                    <w:rPr>
                      <w:spacing w:val="8"/>
                      <w:sz w:val="20"/>
                      <w:szCs w:val="20"/>
                    </w:rPr>
                    <w:t>加盖密封在塑</w:t>
                  </w:r>
                  <w:r>
                    <w:rPr>
                      <w:spacing w:val="6"/>
                      <w:sz w:val="20"/>
                      <w:szCs w:val="20"/>
                    </w:rPr>
                    <w:t>料桶内</w:t>
                  </w:r>
                </w:p>
              </w:tc>
              <w:tc>
                <w:tcPr>
                  <w:tcW w:w="953" w:type="dxa"/>
                  <w:vAlign w:val="top"/>
                </w:tcPr>
                <w:p w14:paraId="68822A9F">
                  <w:pPr>
                    <w:spacing w:before="150" w:line="274" w:lineRule="exact"/>
                    <w:ind w:left="297"/>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0.03</w:t>
                  </w:r>
                </w:p>
              </w:tc>
              <w:tc>
                <w:tcPr>
                  <w:tcW w:w="743" w:type="dxa"/>
                  <w:vAlign w:val="top"/>
                </w:tcPr>
                <w:p w14:paraId="2E8846CF">
                  <w:pPr>
                    <w:pStyle w:val="7"/>
                    <w:spacing w:before="181" w:line="228" w:lineRule="auto"/>
                    <w:ind w:left="171"/>
                    <w:rPr>
                      <w:sz w:val="20"/>
                      <w:szCs w:val="20"/>
                    </w:rPr>
                  </w:pPr>
                  <w:r>
                    <w:rPr>
                      <w:spacing w:val="3"/>
                      <w:sz w:val="20"/>
                      <w:szCs w:val="20"/>
                    </w:rPr>
                    <w:t>半年</w:t>
                  </w:r>
                </w:p>
              </w:tc>
              <w:tc>
                <w:tcPr>
                  <w:tcW w:w="823" w:type="dxa"/>
                  <w:vAlign w:val="top"/>
                </w:tcPr>
                <w:p w14:paraId="084F30D5">
                  <w:pPr>
                    <w:pStyle w:val="7"/>
                    <w:spacing w:before="15"/>
                    <w:ind w:left="314" w:right="200" w:hanging="106"/>
                    <w:rPr>
                      <w:sz w:val="20"/>
                      <w:szCs w:val="20"/>
                    </w:rPr>
                  </w:pPr>
                  <w:r>
                    <w:rPr>
                      <w:rFonts w:ascii="Times New Roman" w:hAnsi="Times New Roman" w:eastAsia="Times New Roman" w:cs="Times New Roman"/>
                      <w:spacing w:val="3"/>
                      <w:sz w:val="20"/>
                      <w:szCs w:val="20"/>
                    </w:rPr>
                    <w:t>3#</w:t>
                  </w:r>
                  <w:r>
                    <w:rPr>
                      <w:spacing w:val="3"/>
                      <w:sz w:val="20"/>
                      <w:szCs w:val="20"/>
                    </w:rPr>
                    <w:t>区</w:t>
                  </w:r>
                  <w:r>
                    <w:rPr>
                      <w:sz w:val="20"/>
                      <w:szCs w:val="20"/>
                    </w:rPr>
                    <w:t>域</w:t>
                  </w:r>
                </w:p>
              </w:tc>
              <w:tc>
                <w:tcPr>
                  <w:tcW w:w="1376" w:type="dxa"/>
                  <w:vMerge w:val="continue"/>
                  <w:tcBorders>
                    <w:top w:val="nil"/>
                    <w:bottom w:val="nil"/>
                    <w:right w:val="nil"/>
                  </w:tcBorders>
                  <w:vAlign w:val="top"/>
                </w:tcPr>
                <w:p w14:paraId="176F5748">
                  <w:pPr>
                    <w:rPr>
                      <w:rFonts w:ascii="Arial"/>
                      <w:sz w:val="21"/>
                    </w:rPr>
                  </w:pPr>
                </w:p>
              </w:tc>
            </w:tr>
            <w:tr w14:paraId="77E895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571" w:type="dxa"/>
                  <w:tcBorders>
                    <w:left w:val="nil"/>
                  </w:tcBorders>
                  <w:vAlign w:val="top"/>
                </w:tcPr>
                <w:p w14:paraId="68E46673">
                  <w:pPr>
                    <w:spacing w:before="261" w:line="192" w:lineRule="auto"/>
                    <w:ind w:left="243"/>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163" w:type="dxa"/>
                  <w:vAlign w:val="top"/>
                </w:tcPr>
                <w:p w14:paraId="1D0B0078">
                  <w:pPr>
                    <w:pStyle w:val="7"/>
                    <w:spacing w:before="220" w:line="228" w:lineRule="auto"/>
                    <w:ind w:left="269"/>
                    <w:rPr>
                      <w:sz w:val="20"/>
                      <w:szCs w:val="20"/>
                    </w:rPr>
                  </w:pPr>
                  <w:r>
                    <w:rPr>
                      <w:spacing w:val="7"/>
                      <w:sz w:val="20"/>
                      <w:szCs w:val="20"/>
                    </w:rPr>
                    <w:t>废油桶</w:t>
                  </w:r>
                </w:p>
              </w:tc>
              <w:tc>
                <w:tcPr>
                  <w:tcW w:w="1154" w:type="dxa"/>
                  <w:vAlign w:val="top"/>
                </w:tcPr>
                <w:p w14:paraId="6866EFBE">
                  <w:pPr>
                    <w:spacing w:before="69" w:line="258" w:lineRule="exact"/>
                    <w:ind w:left="336"/>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900-2</w:t>
                  </w:r>
                </w:p>
                <w:p w14:paraId="6B534A09">
                  <w:pPr>
                    <w:spacing w:line="258" w:lineRule="exact"/>
                    <w:ind w:left="331"/>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49-08</w:t>
                  </w:r>
                </w:p>
              </w:tc>
              <w:tc>
                <w:tcPr>
                  <w:tcW w:w="936" w:type="dxa"/>
                  <w:vAlign w:val="top"/>
                </w:tcPr>
                <w:p w14:paraId="2B149A39">
                  <w:pPr>
                    <w:spacing w:before="191" w:line="275" w:lineRule="exact"/>
                    <w:ind w:left="235"/>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0.003</w:t>
                  </w:r>
                </w:p>
              </w:tc>
              <w:tc>
                <w:tcPr>
                  <w:tcW w:w="1536" w:type="dxa"/>
                  <w:vAlign w:val="top"/>
                </w:tcPr>
                <w:p w14:paraId="36839902">
                  <w:pPr>
                    <w:pStyle w:val="7"/>
                    <w:spacing w:before="54" w:line="256" w:lineRule="auto"/>
                    <w:ind w:left="562" w:right="112" w:hanging="446"/>
                    <w:rPr>
                      <w:sz w:val="20"/>
                      <w:szCs w:val="20"/>
                    </w:rPr>
                  </w:pPr>
                  <w:r>
                    <w:rPr>
                      <w:spacing w:val="14"/>
                      <w:sz w:val="20"/>
                      <w:szCs w:val="20"/>
                    </w:rPr>
                    <w:t>贮存间</w:t>
                  </w:r>
                  <w:r>
                    <w:rPr>
                      <w:rFonts w:ascii="Times New Roman" w:hAnsi="Times New Roman" w:eastAsia="Times New Roman" w:cs="Times New Roman"/>
                      <w:spacing w:val="14"/>
                      <w:sz w:val="20"/>
                      <w:szCs w:val="20"/>
                    </w:rPr>
                    <w:t>3#</w:t>
                  </w:r>
                  <w:r>
                    <w:rPr>
                      <w:spacing w:val="14"/>
                      <w:sz w:val="20"/>
                      <w:szCs w:val="20"/>
                    </w:rPr>
                    <w:t>区域</w:t>
                  </w:r>
                  <w:r>
                    <w:rPr>
                      <w:spacing w:val="4"/>
                      <w:sz w:val="20"/>
                      <w:szCs w:val="20"/>
                    </w:rPr>
                    <w:t>贮存</w:t>
                  </w:r>
                </w:p>
              </w:tc>
              <w:tc>
                <w:tcPr>
                  <w:tcW w:w="953" w:type="dxa"/>
                  <w:vAlign w:val="top"/>
                </w:tcPr>
                <w:p w14:paraId="3BF5E813">
                  <w:pPr>
                    <w:spacing w:before="191" w:line="275" w:lineRule="exact"/>
                    <w:ind w:left="192"/>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0.0015</w:t>
                  </w:r>
                </w:p>
              </w:tc>
              <w:tc>
                <w:tcPr>
                  <w:tcW w:w="743" w:type="dxa"/>
                  <w:vAlign w:val="top"/>
                </w:tcPr>
                <w:p w14:paraId="1F5AE974">
                  <w:pPr>
                    <w:pStyle w:val="7"/>
                    <w:spacing w:before="220" w:line="228" w:lineRule="auto"/>
                    <w:ind w:left="171"/>
                    <w:rPr>
                      <w:sz w:val="20"/>
                      <w:szCs w:val="20"/>
                    </w:rPr>
                  </w:pPr>
                  <w:r>
                    <w:rPr>
                      <w:spacing w:val="3"/>
                      <w:sz w:val="20"/>
                      <w:szCs w:val="20"/>
                    </w:rPr>
                    <w:t>半年</w:t>
                  </w:r>
                </w:p>
              </w:tc>
              <w:tc>
                <w:tcPr>
                  <w:tcW w:w="823" w:type="dxa"/>
                  <w:vAlign w:val="top"/>
                </w:tcPr>
                <w:p w14:paraId="5C26B092">
                  <w:pPr>
                    <w:pStyle w:val="7"/>
                    <w:spacing w:before="54" w:line="256" w:lineRule="auto"/>
                    <w:ind w:left="314" w:right="200" w:hanging="106"/>
                    <w:rPr>
                      <w:sz w:val="20"/>
                      <w:szCs w:val="20"/>
                    </w:rPr>
                  </w:pPr>
                  <w:r>
                    <w:rPr>
                      <w:rFonts w:ascii="Times New Roman" w:hAnsi="Times New Roman" w:eastAsia="Times New Roman" w:cs="Times New Roman"/>
                      <w:spacing w:val="3"/>
                      <w:sz w:val="20"/>
                      <w:szCs w:val="20"/>
                    </w:rPr>
                    <w:t>3#</w:t>
                  </w:r>
                  <w:r>
                    <w:rPr>
                      <w:spacing w:val="3"/>
                      <w:sz w:val="20"/>
                      <w:szCs w:val="20"/>
                    </w:rPr>
                    <w:t>区</w:t>
                  </w:r>
                  <w:r>
                    <w:rPr>
                      <w:sz w:val="20"/>
                      <w:szCs w:val="20"/>
                    </w:rPr>
                    <w:t>域</w:t>
                  </w:r>
                </w:p>
              </w:tc>
              <w:tc>
                <w:tcPr>
                  <w:tcW w:w="1376" w:type="dxa"/>
                  <w:vMerge w:val="continue"/>
                  <w:tcBorders>
                    <w:top w:val="nil"/>
                    <w:bottom w:val="nil"/>
                    <w:right w:val="nil"/>
                  </w:tcBorders>
                  <w:vAlign w:val="top"/>
                </w:tcPr>
                <w:p w14:paraId="79FBA8A7">
                  <w:pPr>
                    <w:rPr>
                      <w:rFonts w:ascii="Arial"/>
                      <w:sz w:val="21"/>
                    </w:rPr>
                  </w:pPr>
                </w:p>
              </w:tc>
            </w:tr>
            <w:tr w14:paraId="2AF469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0" w:hRule="atLeast"/>
              </w:trPr>
              <w:tc>
                <w:tcPr>
                  <w:tcW w:w="571" w:type="dxa"/>
                  <w:tcBorders>
                    <w:left w:val="nil"/>
                    <w:bottom w:val="single" w:color="000000" w:sz="10" w:space="0"/>
                  </w:tcBorders>
                  <w:vAlign w:val="top"/>
                </w:tcPr>
                <w:p w14:paraId="50ABD84F">
                  <w:pPr>
                    <w:spacing w:before="268" w:line="274" w:lineRule="exact"/>
                    <w:ind w:left="242"/>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6</w:t>
                  </w:r>
                </w:p>
              </w:tc>
              <w:tc>
                <w:tcPr>
                  <w:tcW w:w="1163" w:type="dxa"/>
                  <w:tcBorders>
                    <w:bottom w:val="single" w:color="000000" w:sz="10" w:space="0"/>
                  </w:tcBorders>
                  <w:vAlign w:val="top"/>
                </w:tcPr>
                <w:p w14:paraId="665CF1B2">
                  <w:pPr>
                    <w:pStyle w:val="7"/>
                    <w:spacing w:before="299" w:line="228" w:lineRule="auto"/>
                    <w:ind w:left="166"/>
                    <w:rPr>
                      <w:sz w:val="20"/>
                      <w:szCs w:val="20"/>
                    </w:rPr>
                  </w:pPr>
                  <w:r>
                    <w:rPr>
                      <w:spacing w:val="7"/>
                      <w:sz w:val="20"/>
                      <w:szCs w:val="20"/>
                    </w:rPr>
                    <w:t>废油抹布</w:t>
                  </w:r>
                </w:p>
              </w:tc>
              <w:tc>
                <w:tcPr>
                  <w:tcW w:w="1154" w:type="dxa"/>
                  <w:tcBorders>
                    <w:bottom w:val="single" w:color="000000" w:sz="10" w:space="0"/>
                  </w:tcBorders>
                  <w:vAlign w:val="top"/>
                </w:tcPr>
                <w:p w14:paraId="69576733">
                  <w:pPr>
                    <w:spacing w:before="148" w:line="257" w:lineRule="exact"/>
                    <w:ind w:left="144"/>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900-041-4</w:t>
                  </w:r>
                </w:p>
                <w:p w14:paraId="70A02D2F">
                  <w:pPr>
                    <w:spacing w:line="257" w:lineRule="exact"/>
                    <w:ind w:left="528"/>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9</w:t>
                  </w:r>
                </w:p>
              </w:tc>
              <w:tc>
                <w:tcPr>
                  <w:tcW w:w="936" w:type="dxa"/>
                  <w:tcBorders>
                    <w:bottom w:val="single" w:color="000000" w:sz="10" w:space="0"/>
                  </w:tcBorders>
                  <w:vAlign w:val="top"/>
                </w:tcPr>
                <w:p w14:paraId="21AC59CD">
                  <w:pPr>
                    <w:spacing w:before="268" w:line="274" w:lineRule="exact"/>
                    <w:ind w:left="235"/>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0.006</w:t>
                  </w:r>
                </w:p>
              </w:tc>
              <w:tc>
                <w:tcPr>
                  <w:tcW w:w="1536" w:type="dxa"/>
                  <w:tcBorders>
                    <w:bottom w:val="single" w:color="000000" w:sz="10" w:space="0"/>
                  </w:tcBorders>
                  <w:vAlign w:val="top"/>
                </w:tcPr>
                <w:p w14:paraId="70820546">
                  <w:pPr>
                    <w:pStyle w:val="7"/>
                    <w:spacing w:before="131" w:line="258" w:lineRule="auto"/>
                    <w:ind w:left="562" w:right="112" w:hanging="446"/>
                    <w:rPr>
                      <w:sz w:val="20"/>
                      <w:szCs w:val="20"/>
                    </w:rPr>
                  </w:pPr>
                  <w:r>
                    <w:rPr>
                      <w:spacing w:val="14"/>
                      <w:sz w:val="20"/>
                      <w:szCs w:val="20"/>
                    </w:rPr>
                    <w:t>贮存间</w:t>
                  </w:r>
                  <w:r>
                    <w:rPr>
                      <w:rFonts w:ascii="Times New Roman" w:hAnsi="Times New Roman" w:eastAsia="Times New Roman" w:cs="Times New Roman"/>
                      <w:spacing w:val="14"/>
                      <w:sz w:val="20"/>
                      <w:szCs w:val="20"/>
                    </w:rPr>
                    <w:t>3#</w:t>
                  </w:r>
                  <w:r>
                    <w:rPr>
                      <w:spacing w:val="14"/>
                      <w:sz w:val="20"/>
                      <w:szCs w:val="20"/>
                    </w:rPr>
                    <w:t>区域</w:t>
                  </w:r>
                  <w:r>
                    <w:rPr>
                      <w:spacing w:val="4"/>
                      <w:sz w:val="20"/>
                      <w:szCs w:val="20"/>
                    </w:rPr>
                    <w:t>贮存</w:t>
                  </w:r>
                </w:p>
              </w:tc>
              <w:tc>
                <w:tcPr>
                  <w:tcW w:w="953" w:type="dxa"/>
                  <w:tcBorders>
                    <w:bottom w:val="single" w:color="000000" w:sz="10" w:space="0"/>
                  </w:tcBorders>
                  <w:vAlign w:val="top"/>
                </w:tcPr>
                <w:p w14:paraId="775E10E0">
                  <w:pPr>
                    <w:spacing w:before="268" w:line="274" w:lineRule="exact"/>
                    <w:ind w:left="245"/>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0.003</w:t>
                  </w:r>
                </w:p>
              </w:tc>
              <w:tc>
                <w:tcPr>
                  <w:tcW w:w="743" w:type="dxa"/>
                  <w:tcBorders>
                    <w:bottom w:val="single" w:color="000000" w:sz="10" w:space="0"/>
                  </w:tcBorders>
                  <w:vAlign w:val="top"/>
                </w:tcPr>
                <w:p w14:paraId="045EA9B0">
                  <w:pPr>
                    <w:pStyle w:val="7"/>
                    <w:spacing w:before="299" w:line="228" w:lineRule="auto"/>
                    <w:ind w:left="171"/>
                    <w:rPr>
                      <w:sz w:val="20"/>
                      <w:szCs w:val="20"/>
                    </w:rPr>
                  </w:pPr>
                  <w:r>
                    <w:rPr>
                      <w:spacing w:val="3"/>
                      <w:sz w:val="20"/>
                      <w:szCs w:val="20"/>
                    </w:rPr>
                    <w:t>半年</w:t>
                  </w:r>
                </w:p>
              </w:tc>
              <w:tc>
                <w:tcPr>
                  <w:tcW w:w="823" w:type="dxa"/>
                  <w:tcBorders>
                    <w:bottom w:val="single" w:color="000000" w:sz="10" w:space="0"/>
                  </w:tcBorders>
                  <w:vAlign w:val="top"/>
                </w:tcPr>
                <w:p w14:paraId="344516A8">
                  <w:pPr>
                    <w:pStyle w:val="7"/>
                    <w:spacing w:before="132" w:line="258" w:lineRule="auto"/>
                    <w:ind w:left="314" w:right="200" w:hanging="106"/>
                    <w:rPr>
                      <w:sz w:val="20"/>
                      <w:szCs w:val="20"/>
                    </w:rPr>
                  </w:pPr>
                  <w:r>
                    <w:rPr>
                      <w:rFonts w:ascii="Times New Roman" w:hAnsi="Times New Roman" w:eastAsia="Times New Roman" w:cs="Times New Roman"/>
                      <w:spacing w:val="3"/>
                      <w:sz w:val="20"/>
                      <w:szCs w:val="20"/>
                    </w:rPr>
                    <w:t>3#</w:t>
                  </w:r>
                  <w:r>
                    <w:rPr>
                      <w:spacing w:val="3"/>
                      <w:sz w:val="20"/>
                      <w:szCs w:val="20"/>
                    </w:rPr>
                    <w:t>区</w:t>
                  </w:r>
                  <w:r>
                    <w:rPr>
                      <w:sz w:val="20"/>
                      <w:szCs w:val="20"/>
                    </w:rPr>
                    <w:t>域</w:t>
                  </w:r>
                </w:p>
              </w:tc>
              <w:tc>
                <w:tcPr>
                  <w:tcW w:w="1376" w:type="dxa"/>
                  <w:vMerge w:val="continue"/>
                  <w:tcBorders>
                    <w:top w:val="nil"/>
                    <w:bottom w:val="single" w:color="000000" w:sz="10" w:space="0"/>
                    <w:right w:val="nil"/>
                  </w:tcBorders>
                  <w:vAlign w:val="top"/>
                </w:tcPr>
                <w:p w14:paraId="74CD2B0C">
                  <w:pPr>
                    <w:rPr>
                      <w:rFonts w:ascii="Arial"/>
                      <w:sz w:val="21"/>
                    </w:rPr>
                  </w:pPr>
                </w:p>
              </w:tc>
            </w:tr>
          </w:tbl>
          <w:p w14:paraId="5B1FABE1">
            <w:pPr>
              <w:pStyle w:val="7"/>
              <w:spacing w:before="37" w:line="221" w:lineRule="auto"/>
              <w:ind w:left="104"/>
            </w:pPr>
            <w:r>
              <w:rPr>
                <w:rFonts w:ascii="Times New Roman" w:hAnsi="Times New Roman" w:eastAsia="Times New Roman" w:cs="Times New Roman"/>
                <w:b/>
                <w:bCs/>
                <w:spacing w:val="-2"/>
              </w:rPr>
              <w:t xml:space="preserve">2.2.8 </w:t>
            </w:r>
            <w:r>
              <w:rPr>
                <w:b/>
                <w:bCs/>
                <w:spacing w:val="-2"/>
              </w:rPr>
              <w:t>危废转移方案</w:t>
            </w:r>
          </w:p>
          <w:p w14:paraId="209DF48A">
            <w:pPr>
              <w:pStyle w:val="7"/>
              <w:spacing w:before="178" w:line="359" w:lineRule="auto"/>
              <w:ind w:left="107" w:right="21" w:firstLine="481"/>
              <w:jc w:val="both"/>
            </w:pPr>
            <w:r>
              <w:rPr>
                <w:spacing w:val="-7"/>
              </w:rPr>
              <w:t>本项目为危险废物贮存场所，不产生固体废物，仅暂存危险废物，污水处理</w:t>
            </w:r>
            <w:r>
              <w:rPr>
                <w:spacing w:val="-8"/>
              </w:rPr>
              <w:t>厂化验室、</w:t>
            </w:r>
            <w:r>
              <w:rPr>
                <w:spacing w:val="-3"/>
              </w:rPr>
              <w:t>在线监测设备、机械设备检修产生的危险废物在产生危废的位置直接装入相应的密闭包装装置，厂区内由专用车由人工运至危险废物贮存间，定期交由辽宁绿源再生能源开发有限</w:t>
            </w:r>
            <w:r>
              <w:rPr>
                <w:spacing w:val="-11"/>
              </w:rPr>
              <w:t>公司，危险废物的转移需严格按照《危险废物转移联单管理办法》（部令第</w:t>
            </w:r>
            <w:r>
              <w:rPr>
                <w:rFonts w:ascii="Times New Roman" w:hAnsi="Times New Roman" w:eastAsia="Times New Roman" w:cs="Times New Roman"/>
                <w:spacing w:val="-11"/>
              </w:rPr>
              <w:t>23</w:t>
            </w:r>
            <w:r>
              <w:rPr>
                <w:rFonts w:ascii="Times New Roman" w:hAnsi="Times New Roman" w:eastAsia="Times New Roman" w:cs="Times New Roman"/>
                <w:spacing w:val="17"/>
              </w:rPr>
              <w:t xml:space="preserve"> </w:t>
            </w:r>
            <w:r>
              <w:rPr>
                <w:spacing w:val="-11"/>
              </w:rPr>
              <w:t>号</w:t>
            </w:r>
            <w:r>
              <w:rPr>
                <w:spacing w:val="-48"/>
                <w:w w:val="76"/>
              </w:rPr>
              <w:t>），</w:t>
            </w:r>
            <w:r>
              <w:rPr>
                <w:rFonts w:ascii="Times New Roman" w:hAnsi="Times New Roman" w:eastAsia="Times New Roman" w:cs="Times New Roman"/>
                <w:spacing w:val="-11"/>
              </w:rPr>
              <w:t>2022.1.1</w:t>
            </w:r>
            <w:r>
              <w:rPr>
                <w:spacing w:val="-11"/>
              </w:rPr>
              <w:t>。</w:t>
            </w:r>
          </w:p>
          <w:p w14:paraId="17B4A9F0">
            <w:pPr>
              <w:pStyle w:val="7"/>
              <w:spacing w:before="1" w:line="359" w:lineRule="auto"/>
              <w:ind w:left="104" w:right="102" w:firstLine="488"/>
              <w:jc w:val="both"/>
            </w:pPr>
            <w:r>
              <w:rPr>
                <w:spacing w:val="3"/>
              </w:rPr>
              <w:t>北票市污水处理有限公司产生的危废定期交辽宁绿源再生能源开发有限公司托运处</w:t>
            </w:r>
            <w:r>
              <w:rPr>
                <w:spacing w:val="-3"/>
              </w:rPr>
              <w:t>理，转移危险废物前，如实填写转移联单，并加盖公章，交付危险废物运输单位核实验收签字后，将联单第一联副联自留存档，将联单第二联交移出地环境保护行政主管部门，联</w:t>
            </w:r>
            <w:r>
              <w:rPr>
                <w:spacing w:val="4"/>
              </w:rPr>
              <w:t>单第一联正联及其余各联交付运输单位随危</w:t>
            </w:r>
            <w:r>
              <w:rPr>
                <w:spacing w:val="3"/>
              </w:rPr>
              <w:t>险废物转移运行。厂区内危险废物转移见表</w:t>
            </w:r>
            <w:r>
              <w:rPr>
                <w:rFonts w:ascii="Times New Roman" w:hAnsi="Times New Roman" w:eastAsia="Times New Roman" w:cs="Times New Roman"/>
                <w:spacing w:val="-2"/>
              </w:rPr>
              <w:t>2-12</w:t>
            </w:r>
            <w:r>
              <w:rPr>
                <w:spacing w:val="-2"/>
              </w:rPr>
              <w:t>。</w:t>
            </w:r>
          </w:p>
          <w:p w14:paraId="417F757E">
            <w:pPr>
              <w:pStyle w:val="7"/>
              <w:spacing w:before="2" w:line="211" w:lineRule="auto"/>
              <w:ind w:left="2521"/>
              <w:rPr>
                <w:sz w:val="20"/>
                <w:szCs w:val="20"/>
              </w:rPr>
            </w:pPr>
            <w:r>
              <w:rPr>
                <w:b/>
                <w:bCs/>
                <w:spacing w:val="4"/>
              </w:rPr>
              <w:t>表</w:t>
            </w:r>
            <w:r>
              <w:rPr>
                <w:spacing w:val="-29"/>
              </w:rPr>
              <w:t xml:space="preserve"> </w:t>
            </w:r>
            <w:r>
              <w:rPr>
                <w:b/>
                <w:bCs/>
                <w:spacing w:val="4"/>
              </w:rPr>
              <w:t>2-12</w:t>
            </w:r>
            <w:r>
              <w:rPr>
                <w:spacing w:val="-51"/>
              </w:rPr>
              <w:t xml:space="preserve"> </w:t>
            </w:r>
            <w:r>
              <w:rPr>
                <w:b/>
                <w:bCs/>
                <w:spacing w:val="4"/>
                <w:sz w:val="20"/>
                <w:szCs w:val="20"/>
              </w:rPr>
              <w:t>本项目危险废物厂区内转移情况一览表</w:t>
            </w:r>
          </w:p>
          <w:tbl>
            <w:tblPr>
              <w:tblStyle w:val="6"/>
              <w:tblW w:w="9259" w:type="dxa"/>
              <w:tblInd w:w="9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08"/>
              <w:gridCol w:w="1842"/>
              <w:gridCol w:w="954"/>
              <w:gridCol w:w="998"/>
              <w:gridCol w:w="865"/>
              <w:gridCol w:w="931"/>
              <w:gridCol w:w="911"/>
              <w:gridCol w:w="2150"/>
            </w:tblGrid>
            <w:tr w14:paraId="52E86A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95" w:hRule="atLeast"/>
              </w:trPr>
              <w:tc>
                <w:tcPr>
                  <w:tcW w:w="608" w:type="dxa"/>
                  <w:vMerge w:val="restart"/>
                  <w:tcBorders>
                    <w:top w:val="single" w:color="000000" w:sz="10" w:space="0"/>
                    <w:left w:val="nil"/>
                    <w:bottom w:val="nil"/>
                  </w:tcBorders>
                  <w:textDirection w:val="tbRlV"/>
                  <w:vAlign w:val="top"/>
                </w:tcPr>
                <w:p w14:paraId="19F40A14">
                  <w:pPr>
                    <w:pStyle w:val="7"/>
                    <w:spacing w:before="197" w:line="218" w:lineRule="auto"/>
                    <w:ind w:left="481"/>
                    <w:rPr>
                      <w:sz w:val="20"/>
                      <w:szCs w:val="20"/>
                    </w:rPr>
                  </w:pPr>
                  <w:r>
                    <w:rPr>
                      <w:b/>
                      <w:bCs/>
                      <w:spacing w:val="7"/>
                      <w:sz w:val="20"/>
                      <w:szCs w:val="20"/>
                    </w:rPr>
                    <w:t>序</w:t>
                  </w:r>
                  <w:r>
                    <w:rPr>
                      <w:spacing w:val="-39"/>
                      <w:sz w:val="20"/>
                      <w:szCs w:val="20"/>
                    </w:rPr>
                    <w:t xml:space="preserve"> </w:t>
                  </w:r>
                  <w:r>
                    <w:rPr>
                      <w:b/>
                      <w:bCs/>
                      <w:spacing w:val="7"/>
                      <w:sz w:val="20"/>
                      <w:szCs w:val="20"/>
                    </w:rPr>
                    <w:t>号</w:t>
                  </w:r>
                </w:p>
              </w:tc>
              <w:tc>
                <w:tcPr>
                  <w:tcW w:w="1842" w:type="dxa"/>
                  <w:vMerge w:val="restart"/>
                  <w:tcBorders>
                    <w:top w:val="single" w:color="000000" w:sz="10" w:space="0"/>
                    <w:bottom w:val="nil"/>
                  </w:tcBorders>
                  <w:vAlign w:val="top"/>
                </w:tcPr>
                <w:p w14:paraId="5183FF97">
                  <w:pPr>
                    <w:spacing w:line="273" w:lineRule="auto"/>
                    <w:rPr>
                      <w:rFonts w:ascii="Arial"/>
                      <w:sz w:val="21"/>
                    </w:rPr>
                  </w:pPr>
                </w:p>
                <w:p w14:paraId="5CE534FB">
                  <w:pPr>
                    <w:spacing w:line="273" w:lineRule="auto"/>
                    <w:rPr>
                      <w:rFonts w:ascii="Arial"/>
                      <w:sz w:val="21"/>
                    </w:rPr>
                  </w:pPr>
                </w:p>
                <w:p w14:paraId="1017D773">
                  <w:pPr>
                    <w:pStyle w:val="7"/>
                    <w:spacing w:before="65" w:line="229" w:lineRule="auto"/>
                    <w:ind w:left="297"/>
                    <w:rPr>
                      <w:sz w:val="20"/>
                      <w:szCs w:val="20"/>
                    </w:rPr>
                  </w:pPr>
                  <w:r>
                    <w:rPr>
                      <w:b/>
                      <w:bCs/>
                      <w:spacing w:val="6"/>
                      <w:sz w:val="20"/>
                      <w:szCs w:val="20"/>
                    </w:rPr>
                    <w:t>危险废物名称</w:t>
                  </w:r>
                </w:p>
              </w:tc>
              <w:tc>
                <w:tcPr>
                  <w:tcW w:w="3748" w:type="dxa"/>
                  <w:gridSpan w:val="4"/>
                  <w:tcBorders>
                    <w:top w:val="single" w:color="000000" w:sz="10" w:space="0"/>
                  </w:tcBorders>
                  <w:vAlign w:val="top"/>
                </w:tcPr>
                <w:p w14:paraId="0EFE81E6">
                  <w:pPr>
                    <w:pStyle w:val="7"/>
                    <w:spacing w:before="43" w:line="223" w:lineRule="auto"/>
                    <w:ind w:left="1459"/>
                    <w:rPr>
                      <w:sz w:val="20"/>
                      <w:szCs w:val="20"/>
                    </w:rPr>
                  </w:pPr>
                  <w:r>
                    <w:rPr>
                      <w:b/>
                      <w:bCs/>
                      <w:spacing w:val="5"/>
                      <w:sz w:val="20"/>
                      <w:szCs w:val="20"/>
                    </w:rPr>
                    <w:t>危废状态</w:t>
                  </w:r>
                </w:p>
              </w:tc>
              <w:tc>
                <w:tcPr>
                  <w:tcW w:w="911" w:type="dxa"/>
                  <w:vMerge w:val="restart"/>
                  <w:tcBorders>
                    <w:top w:val="single" w:color="000000" w:sz="10" w:space="0"/>
                    <w:bottom w:val="nil"/>
                  </w:tcBorders>
                  <w:vAlign w:val="top"/>
                </w:tcPr>
                <w:p w14:paraId="0BC08B0C">
                  <w:pPr>
                    <w:spacing w:line="427" w:lineRule="auto"/>
                    <w:rPr>
                      <w:rFonts w:ascii="Arial"/>
                      <w:sz w:val="21"/>
                    </w:rPr>
                  </w:pPr>
                </w:p>
                <w:p w14:paraId="70BD8345">
                  <w:pPr>
                    <w:pStyle w:val="7"/>
                    <w:spacing w:before="65" w:line="260" w:lineRule="auto"/>
                    <w:ind w:left="372" w:right="137" w:hanging="228"/>
                    <w:rPr>
                      <w:rFonts w:ascii="Times New Roman" w:hAnsi="Times New Roman" w:eastAsia="Times New Roman" w:cs="Times New Roman"/>
                      <w:sz w:val="20"/>
                      <w:szCs w:val="20"/>
                    </w:rPr>
                  </w:pPr>
                  <w:r>
                    <w:rPr>
                      <w:b/>
                      <w:bCs/>
                      <w:spacing w:val="5"/>
                      <w:sz w:val="20"/>
                      <w:szCs w:val="20"/>
                    </w:rPr>
                    <w:t>储存期</w:t>
                  </w:r>
                  <w:r>
                    <w:rPr>
                      <w:rFonts w:ascii="Times New Roman" w:hAnsi="Times New Roman" w:eastAsia="Times New Roman" w:cs="Times New Roman"/>
                      <w:b/>
                      <w:bCs/>
                      <w:spacing w:val="3"/>
                      <w:sz w:val="20"/>
                      <w:szCs w:val="20"/>
                    </w:rPr>
                    <w:t>/a</w:t>
                  </w:r>
                </w:p>
              </w:tc>
              <w:tc>
                <w:tcPr>
                  <w:tcW w:w="2150" w:type="dxa"/>
                  <w:vMerge w:val="restart"/>
                  <w:tcBorders>
                    <w:top w:val="single" w:color="000000" w:sz="10" w:space="0"/>
                    <w:bottom w:val="nil"/>
                    <w:right w:val="nil"/>
                  </w:tcBorders>
                  <w:vAlign w:val="top"/>
                </w:tcPr>
                <w:p w14:paraId="5C19BBA9">
                  <w:pPr>
                    <w:spacing w:line="273" w:lineRule="auto"/>
                    <w:rPr>
                      <w:rFonts w:ascii="Arial"/>
                      <w:sz w:val="21"/>
                    </w:rPr>
                  </w:pPr>
                </w:p>
                <w:p w14:paraId="4EEAE3D5">
                  <w:pPr>
                    <w:spacing w:line="273" w:lineRule="auto"/>
                    <w:rPr>
                      <w:rFonts w:ascii="Arial"/>
                      <w:sz w:val="21"/>
                    </w:rPr>
                  </w:pPr>
                </w:p>
                <w:p w14:paraId="64903296">
                  <w:pPr>
                    <w:pStyle w:val="7"/>
                    <w:spacing w:before="65" w:line="229" w:lineRule="auto"/>
                    <w:ind w:left="658"/>
                    <w:rPr>
                      <w:sz w:val="20"/>
                      <w:szCs w:val="20"/>
                    </w:rPr>
                  </w:pPr>
                  <w:r>
                    <w:rPr>
                      <w:b/>
                      <w:bCs/>
                      <w:spacing w:val="6"/>
                      <w:sz w:val="20"/>
                      <w:szCs w:val="20"/>
                    </w:rPr>
                    <w:t>转移方式</w:t>
                  </w:r>
                </w:p>
              </w:tc>
            </w:tr>
            <w:tr w14:paraId="6160DB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608" w:type="dxa"/>
                  <w:vMerge w:val="continue"/>
                  <w:tcBorders>
                    <w:top w:val="nil"/>
                    <w:left w:val="nil"/>
                    <w:bottom w:val="nil"/>
                  </w:tcBorders>
                  <w:textDirection w:val="tbRlV"/>
                  <w:vAlign w:val="top"/>
                </w:tcPr>
                <w:p w14:paraId="36F8E000">
                  <w:pPr>
                    <w:rPr>
                      <w:rFonts w:ascii="Arial"/>
                      <w:sz w:val="21"/>
                    </w:rPr>
                  </w:pPr>
                </w:p>
              </w:tc>
              <w:tc>
                <w:tcPr>
                  <w:tcW w:w="1842" w:type="dxa"/>
                  <w:vMerge w:val="continue"/>
                  <w:tcBorders>
                    <w:top w:val="nil"/>
                    <w:bottom w:val="nil"/>
                  </w:tcBorders>
                  <w:vAlign w:val="top"/>
                </w:tcPr>
                <w:p w14:paraId="7BEB1118">
                  <w:pPr>
                    <w:rPr>
                      <w:rFonts w:ascii="Arial"/>
                      <w:sz w:val="21"/>
                    </w:rPr>
                  </w:pPr>
                </w:p>
              </w:tc>
              <w:tc>
                <w:tcPr>
                  <w:tcW w:w="2817" w:type="dxa"/>
                  <w:gridSpan w:val="3"/>
                  <w:vAlign w:val="top"/>
                </w:tcPr>
                <w:p w14:paraId="2D51E11B">
                  <w:pPr>
                    <w:pStyle w:val="7"/>
                    <w:spacing w:before="33" w:line="216" w:lineRule="auto"/>
                    <w:ind w:left="1115"/>
                    <w:rPr>
                      <w:sz w:val="20"/>
                      <w:szCs w:val="20"/>
                    </w:rPr>
                  </w:pPr>
                  <w:r>
                    <w:rPr>
                      <w:b/>
                      <w:bCs/>
                      <w:spacing w:val="-1"/>
                      <w:sz w:val="20"/>
                      <w:szCs w:val="20"/>
                    </w:rPr>
                    <w:t>固体类</w:t>
                  </w:r>
                </w:p>
              </w:tc>
              <w:tc>
                <w:tcPr>
                  <w:tcW w:w="931" w:type="dxa"/>
                  <w:vMerge w:val="restart"/>
                  <w:tcBorders>
                    <w:bottom w:val="nil"/>
                  </w:tcBorders>
                  <w:vAlign w:val="top"/>
                </w:tcPr>
                <w:p w14:paraId="5403473B">
                  <w:pPr>
                    <w:spacing w:line="396" w:lineRule="auto"/>
                    <w:rPr>
                      <w:rFonts w:ascii="Arial"/>
                      <w:sz w:val="21"/>
                    </w:rPr>
                  </w:pPr>
                </w:p>
                <w:p w14:paraId="283D51C8">
                  <w:pPr>
                    <w:pStyle w:val="7"/>
                    <w:spacing w:before="65" w:line="228" w:lineRule="auto"/>
                    <w:ind w:left="156"/>
                    <w:rPr>
                      <w:sz w:val="20"/>
                      <w:szCs w:val="20"/>
                    </w:rPr>
                  </w:pPr>
                  <w:r>
                    <w:rPr>
                      <w:b/>
                      <w:bCs/>
                      <w:spacing w:val="5"/>
                      <w:sz w:val="20"/>
                      <w:szCs w:val="20"/>
                    </w:rPr>
                    <w:t>液体类</w:t>
                  </w:r>
                </w:p>
              </w:tc>
              <w:tc>
                <w:tcPr>
                  <w:tcW w:w="911" w:type="dxa"/>
                  <w:vMerge w:val="continue"/>
                  <w:tcBorders>
                    <w:top w:val="nil"/>
                    <w:bottom w:val="nil"/>
                  </w:tcBorders>
                  <w:vAlign w:val="top"/>
                </w:tcPr>
                <w:p w14:paraId="33E8FCE4">
                  <w:pPr>
                    <w:rPr>
                      <w:rFonts w:ascii="Arial"/>
                      <w:sz w:val="21"/>
                    </w:rPr>
                  </w:pPr>
                </w:p>
              </w:tc>
              <w:tc>
                <w:tcPr>
                  <w:tcW w:w="2150" w:type="dxa"/>
                  <w:vMerge w:val="continue"/>
                  <w:tcBorders>
                    <w:top w:val="nil"/>
                    <w:bottom w:val="nil"/>
                    <w:right w:val="nil"/>
                  </w:tcBorders>
                  <w:vAlign w:val="top"/>
                </w:tcPr>
                <w:p w14:paraId="344F7F04">
                  <w:pPr>
                    <w:rPr>
                      <w:rFonts w:ascii="Arial"/>
                      <w:sz w:val="21"/>
                    </w:rPr>
                  </w:pPr>
                </w:p>
              </w:tc>
            </w:tr>
            <w:tr w14:paraId="43FA8F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608" w:type="dxa"/>
                  <w:vMerge w:val="continue"/>
                  <w:tcBorders>
                    <w:top w:val="nil"/>
                    <w:left w:val="nil"/>
                    <w:bottom w:val="nil"/>
                  </w:tcBorders>
                  <w:textDirection w:val="tbRlV"/>
                  <w:vAlign w:val="top"/>
                </w:tcPr>
                <w:p w14:paraId="04AD65FF">
                  <w:pPr>
                    <w:rPr>
                      <w:rFonts w:ascii="Arial"/>
                      <w:sz w:val="21"/>
                    </w:rPr>
                  </w:pPr>
                </w:p>
              </w:tc>
              <w:tc>
                <w:tcPr>
                  <w:tcW w:w="1842" w:type="dxa"/>
                  <w:vMerge w:val="continue"/>
                  <w:tcBorders>
                    <w:top w:val="nil"/>
                    <w:bottom w:val="nil"/>
                  </w:tcBorders>
                  <w:vAlign w:val="top"/>
                </w:tcPr>
                <w:p w14:paraId="1036533B">
                  <w:pPr>
                    <w:rPr>
                      <w:rFonts w:ascii="Arial"/>
                      <w:sz w:val="21"/>
                    </w:rPr>
                  </w:pPr>
                </w:p>
              </w:tc>
              <w:tc>
                <w:tcPr>
                  <w:tcW w:w="1952" w:type="dxa"/>
                  <w:gridSpan w:val="2"/>
                  <w:vAlign w:val="top"/>
                </w:tcPr>
                <w:p w14:paraId="0AAD1A92">
                  <w:pPr>
                    <w:pStyle w:val="7"/>
                    <w:spacing w:before="38" w:line="223" w:lineRule="auto"/>
                    <w:ind w:left="770"/>
                    <w:rPr>
                      <w:sz w:val="20"/>
                      <w:szCs w:val="20"/>
                    </w:rPr>
                  </w:pPr>
                  <w:r>
                    <w:rPr>
                      <w:b/>
                      <w:bCs/>
                      <w:spacing w:val="4"/>
                      <w:sz w:val="20"/>
                      <w:szCs w:val="20"/>
                    </w:rPr>
                    <w:t>干态</w:t>
                  </w:r>
                </w:p>
              </w:tc>
              <w:tc>
                <w:tcPr>
                  <w:tcW w:w="865" w:type="dxa"/>
                  <w:vAlign w:val="top"/>
                </w:tcPr>
                <w:p w14:paraId="07372513">
                  <w:pPr>
                    <w:pStyle w:val="7"/>
                    <w:spacing w:before="38" w:line="223" w:lineRule="auto"/>
                    <w:ind w:left="225"/>
                    <w:rPr>
                      <w:sz w:val="20"/>
                      <w:szCs w:val="20"/>
                    </w:rPr>
                  </w:pPr>
                  <w:r>
                    <w:rPr>
                      <w:b/>
                      <w:bCs/>
                      <w:spacing w:val="3"/>
                      <w:sz w:val="20"/>
                      <w:szCs w:val="20"/>
                    </w:rPr>
                    <w:t>湿态</w:t>
                  </w:r>
                </w:p>
              </w:tc>
              <w:tc>
                <w:tcPr>
                  <w:tcW w:w="931" w:type="dxa"/>
                  <w:vMerge w:val="continue"/>
                  <w:tcBorders>
                    <w:top w:val="nil"/>
                    <w:bottom w:val="nil"/>
                  </w:tcBorders>
                  <w:vAlign w:val="top"/>
                </w:tcPr>
                <w:p w14:paraId="6556BB30">
                  <w:pPr>
                    <w:rPr>
                      <w:rFonts w:ascii="Arial"/>
                      <w:sz w:val="21"/>
                    </w:rPr>
                  </w:pPr>
                </w:p>
              </w:tc>
              <w:tc>
                <w:tcPr>
                  <w:tcW w:w="911" w:type="dxa"/>
                  <w:vMerge w:val="continue"/>
                  <w:tcBorders>
                    <w:top w:val="nil"/>
                    <w:bottom w:val="nil"/>
                  </w:tcBorders>
                  <w:vAlign w:val="top"/>
                </w:tcPr>
                <w:p w14:paraId="3EBE97DE">
                  <w:pPr>
                    <w:rPr>
                      <w:rFonts w:ascii="Arial"/>
                      <w:sz w:val="21"/>
                    </w:rPr>
                  </w:pPr>
                </w:p>
              </w:tc>
              <w:tc>
                <w:tcPr>
                  <w:tcW w:w="2150" w:type="dxa"/>
                  <w:vMerge w:val="continue"/>
                  <w:tcBorders>
                    <w:top w:val="nil"/>
                    <w:bottom w:val="nil"/>
                    <w:right w:val="nil"/>
                  </w:tcBorders>
                  <w:vAlign w:val="top"/>
                </w:tcPr>
                <w:p w14:paraId="7F060A39">
                  <w:pPr>
                    <w:rPr>
                      <w:rFonts w:ascii="Arial"/>
                      <w:sz w:val="21"/>
                    </w:rPr>
                  </w:pPr>
                </w:p>
              </w:tc>
            </w:tr>
            <w:tr w14:paraId="16B50F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66" w:hRule="atLeast"/>
              </w:trPr>
              <w:tc>
                <w:tcPr>
                  <w:tcW w:w="608" w:type="dxa"/>
                  <w:vMerge w:val="continue"/>
                  <w:tcBorders>
                    <w:top w:val="nil"/>
                    <w:left w:val="nil"/>
                  </w:tcBorders>
                  <w:textDirection w:val="tbRlV"/>
                  <w:vAlign w:val="top"/>
                </w:tcPr>
                <w:p w14:paraId="2E517870">
                  <w:pPr>
                    <w:rPr>
                      <w:rFonts w:ascii="Arial"/>
                      <w:sz w:val="21"/>
                    </w:rPr>
                  </w:pPr>
                </w:p>
              </w:tc>
              <w:tc>
                <w:tcPr>
                  <w:tcW w:w="1842" w:type="dxa"/>
                  <w:vMerge w:val="continue"/>
                  <w:tcBorders>
                    <w:top w:val="nil"/>
                  </w:tcBorders>
                  <w:vAlign w:val="top"/>
                </w:tcPr>
                <w:p w14:paraId="3201A43F">
                  <w:pPr>
                    <w:rPr>
                      <w:rFonts w:ascii="Arial"/>
                      <w:sz w:val="21"/>
                    </w:rPr>
                  </w:pPr>
                </w:p>
              </w:tc>
              <w:tc>
                <w:tcPr>
                  <w:tcW w:w="954" w:type="dxa"/>
                  <w:vAlign w:val="top"/>
                </w:tcPr>
                <w:p w14:paraId="4C6B1355">
                  <w:pPr>
                    <w:pStyle w:val="7"/>
                    <w:spacing w:before="174" w:line="228" w:lineRule="auto"/>
                    <w:ind w:left="165"/>
                    <w:rPr>
                      <w:sz w:val="20"/>
                      <w:szCs w:val="20"/>
                    </w:rPr>
                  </w:pPr>
                  <w:r>
                    <w:rPr>
                      <w:b/>
                      <w:bCs/>
                      <w:spacing w:val="5"/>
                      <w:sz w:val="20"/>
                      <w:szCs w:val="20"/>
                    </w:rPr>
                    <w:t>粉末态</w:t>
                  </w:r>
                </w:p>
              </w:tc>
              <w:tc>
                <w:tcPr>
                  <w:tcW w:w="998" w:type="dxa"/>
                  <w:vAlign w:val="top"/>
                </w:tcPr>
                <w:p w14:paraId="4104058A">
                  <w:pPr>
                    <w:pStyle w:val="7"/>
                    <w:spacing w:before="40" w:line="238" w:lineRule="auto"/>
                    <w:ind w:left="397" w:right="180" w:hanging="205"/>
                    <w:rPr>
                      <w:sz w:val="20"/>
                      <w:szCs w:val="20"/>
                    </w:rPr>
                  </w:pPr>
                  <w:r>
                    <w:rPr>
                      <w:b/>
                      <w:bCs/>
                      <w:spacing w:val="4"/>
                      <w:sz w:val="20"/>
                      <w:szCs w:val="20"/>
                    </w:rPr>
                    <w:t>非粉末</w:t>
                  </w:r>
                  <w:r>
                    <w:rPr>
                      <w:b/>
                      <w:bCs/>
                      <w:spacing w:val="-2"/>
                      <w:sz w:val="20"/>
                      <w:szCs w:val="20"/>
                    </w:rPr>
                    <w:t>态</w:t>
                  </w:r>
                </w:p>
              </w:tc>
              <w:tc>
                <w:tcPr>
                  <w:tcW w:w="865" w:type="dxa"/>
                  <w:vAlign w:val="top"/>
                </w:tcPr>
                <w:p w14:paraId="4CE95D88">
                  <w:pPr>
                    <w:spacing w:before="212" w:line="195" w:lineRule="auto"/>
                    <w:ind w:left="399"/>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w:t>
                  </w:r>
                </w:p>
              </w:tc>
              <w:tc>
                <w:tcPr>
                  <w:tcW w:w="931" w:type="dxa"/>
                  <w:vMerge w:val="continue"/>
                  <w:tcBorders>
                    <w:top w:val="nil"/>
                  </w:tcBorders>
                  <w:vAlign w:val="top"/>
                </w:tcPr>
                <w:p w14:paraId="70C196F2">
                  <w:pPr>
                    <w:rPr>
                      <w:rFonts w:ascii="Arial"/>
                      <w:sz w:val="21"/>
                    </w:rPr>
                  </w:pPr>
                </w:p>
              </w:tc>
              <w:tc>
                <w:tcPr>
                  <w:tcW w:w="911" w:type="dxa"/>
                  <w:vMerge w:val="continue"/>
                  <w:tcBorders>
                    <w:top w:val="nil"/>
                  </w:tcBorders>
                  <w:vAlign w:val="top"/>
                </w:tcPr>
                <w:p w14:paraId="2F1830CB">
                  <w:pPr>
                    <w:rPr>
                      <w:rFonts w:ascii="Arial"/>
                      <w:sz w:val="21"/>
                    </w:rPr>
                  </w:pPr>
                </w:p>
              </w:tc>
              <w:tc>
                <w:tcPr>
                  <w:tcW w:w="2150" w:type="dxa"/>
                  <w:vMerge w:val="continue"/>
                  <w:tcBorders>
                    <w:top w:val="nil"/>
                    <w:right w:val="nil"/>
                  </w:tcBorders>
                  <w:vAlign w:val="top"/>
                </w:tcPr>
                <w:p w14:paraId="420ECD43">
                  <w:pPr>
                    <w:rPr>
                      <w:rFonts w:ascii="Arial"/>
                      <w:sz w:val="21"/>
                    </w:rPr>
                  </w:pPr>
                </w:p>
              </w:tc>
            </w:tr>
            <w:tr w14:paraId="6F38EF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8" w:hRule="atLeast"/>
              </w:trPr>
              <w:tc>
                <w:tcPr>
                  <w:tcW w:w="608" w:type="dxa"/>
                  <w:tcBorders>
                    <w:left w:val="nil"/>
                  </w:tcBorders>
                  <w:vAlign w:val="top"/>
                </w:tcPr>
                <w:p w14:paraId="79D463B0">
                  <w:pPr>
                    <w:spacing w:before="135" w:line="274" w:lineRule="exact"/>
                    <w:ind w:left="275"/>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1</w:t>
                  </w:r>
                </w:p>
              </w:tc>
              <w:tc>
                <w:tcPr>
                  <w:tcW w:w="1842" w:type="dxa"/>
                  <w:vAlign w:val="top"/>
                </w:tcPr>
                <w:p w14:paraId="2A085DFC">
                  <w:pPr>
                    <w:pStyle w:val="7"/>
                    <w:spacing w:before="30" w:line="234" w:lineRule="auto"/>
                    <w:ind w:left="403" w:right="184" w:hanging="211"/>
                    <w:rPr>
                      <w:sz w:val="20"/>
                      <w:szCs w:val="20"/>
                    </w:rPr>
                  </w:pPr>
                  <w:r>
                    <w:rPr>
                      <w:spacing w:val="8"/>
                      <w:sz w:val="20"/>
                      <w:szCs w:val="20"/>
                    </w:rPr>
                    <w:t>化验室及在线监</w:t>
                  </w:r>
                  <w:r>
                    <w:rPr>
                      <w:spacing w:val="7"/>
                      <w:sz w:val="20"/>
                      <w:szCs w:val="20"/>
                    </w:rPr>
                    <w:t>测设备废液</w:t>
                  </w:r>
                </w:p>
              </w:tc>
              <w:tc>
                <w:tcPr>
                  <w:tcW w:w="954" w:type="dxa"/>
                  <w:vAlign w:val="top"/>
                </w:tcPr>
                <w:p w14:paraId="7DA56F8E">
                  <w:pPr>
                    <w:spacing w:before="135" w:line="274" w:lineRule="exact"/>
                    <w:ind w:left="446"/>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w:t>
                  </w:r>
                </w:p>
              </w:tc>
              <w:tc>
                <w:tcPr>
                  <w:tcW w:w="998" w:type="dxa"/>
                  <w:vAlign w:val="top"/>
                </w:tcPr>
                <w:p w14:paraId="6D5E1CD5">
                  <w:pPr>
                    <w:spacing w:before="135" w:line="274" w:lineRule="exact"/>
                    <w:ind w:left="466"/>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w:t>
                  </w:r>
                </w:p>
              </w:tc>
              <w:tc>
                <w:tcPr>
                  <w:tcW w:w="865" w:type="dxa"/>
                  <w:vAlign w:val="top"/>
                </w:tcPr>
                <w:p w14:paraId="27489A2F">
                  <w:pPr>
                    <w:pStyle w:val="7"/>
                    <w:spacing w:before="165" w:line="229" w:lineRule="auto"/>
                    <w:ind w:left="229"/>
                    <w:rPr>
                      <w:sz w:val="20"/>
                      <w:szCs w:val="20"/>
                    </w:rPr>
                  </w:pPr>
                  <w:r>
                    <w:rPr>
                      <w:spacing w:val="3"/>
                      <w:sz w:val="20"/>
                      <w:szCs w:val="20"/>
                    </w:rPr>
                    <w:t>液态</w:t>
                  </w:r>
                </w:p>
              </w:tc>
              <w:tc>
                <w:tcPr>
                  <w:tcW w:w="931" w:type="dxa"/>
                  <w:vAlign w:val="top"/>
                </w:tcPr>
                <w:p w14:paraId="00F628D4">
                  <w:pPr>
                    <w:pStyle w:val="7"/>
                    <w:spacing w:before="30" w:line="234" w:lineRule="auto"/>
                    <w:ind w:left="366" w:right="150" w:hanging="210"/>
                    <w:rPr>
                      <w:sz w:val="20"/>
                      <w:szCs w:val="20"/>
                    </w:rPr>
                  </w:pPr>
                  <w:r>
                    <w:rPr>
                      <w:spacing w:val="6"/>
                      <w:sz w:val="20"/>
                      <w:szCs w:val="20"/>
                    </w:rPr>
                    <w:t>人工转</w:t>
                  </w:r>
                  <w:r>
                    <w:rPr>
                      <w:sz w:val="20"/>
                      <w:szCs w:val="20"/>
                    </w:rPr>
                    <w:t>移</w:t>
                  </w:r>
                </w:p>
              </w:tc>
              <w:tc>
                <w:tcPr>
                  <w:tcW w:w="911" w:type="dxa"/>
                  <w:vAlign w:val="top"/>
                </w:tcPr>
                <w:p w14:paraId="2E80267B">
                  <w:pPr>
                    <w:pStyle w:val="7"/>
                    <w:spacing w:before="166" w:line="228" w:lineRule="auto"/>
                    <w:ind w:left="254"/>
                    <w:rPr>
                      <w:sz w:val="20"/>
                      <w:szCs w:val="20"/>
                    </w:rPr>
                  </w:pPr>
                  <w:r>
                    <w:rPr>
                      <w:spacing w:val="3"/>
                      <w:sz w:val="20"/>
                      <w:szCs w:val="20"/>
                    </w:rPr>
                    <w:t>半年</w:t>
                  </w:r>
                </w:p>
              </w:tc>
              <w:tc>
                <w:tcPr>
                  <w:tcW w:w="2150" w:type="dxa"/>
                  <w:vMerge w:val="restart"/>
                  <w:tcBorders>
                    <w:bottom w:val="nil"/>
                    <w:right w:val="nil"/>
                  </w:tcBorders>
                  <w:vAlign w:val="top"/>
                </w:tcPr>
                <w:p w14:paraId="20EDA465">
                  <w:pPr>
                    <w:pStyle w:val="7"/>
                    <w:spacing w:before="192" w:line="229" w:lineRule="auto"/>
                    <w:ind w:left="135"/>
                    <w:rPr>
                      <w:sz w:val="20"/>
                      <w:szCs w:val="20"/>
                    </w:rPr>
                  </w:pPr>
                  <w:r>
                    <w:rPr>
                      <w:spacing w:val="8"/>
                      <w:sz w:val="20"/>
                      <w:szCs w:val="20"/>
                    </w:rPr>
                    <w:t>密闭包装，由人工手</w:t>
                  </w:r>
                </w:p>
                <w:p w14:paraId="0FFA68B8">
                  <w:pPr>
                    <w:pStyle w:val="7"/>
                    <w:spacing w:before="25" w:line="228" w:lineRule="auto"/>
                    <w:ind w:left="240"/>
                    <w:rPr>
                      <w:sz w:val="20"/>
                      <w:szCs w:val="20"/>
                    </w:rPr>
                  </w:pPr>
                  <w:r>
                    <w:rPr>
                      <w:spacing w:val="8"/>
                      <w:sz w:val="20"/>
                      <w:szCs w:val="20"/>
                    </w:rPr>
                    <w:t>推车送至危废贮存</w:t>
                  </w:r>
                </w:p>
                <w:p w14:paraId="075F686B">
                  <w:pPr>
                    <w:pStyle w:val="7"/>
                    <w:spacing w:before="23" w:line="229" w:lineRule="auto"/>
                    <w:ind w:left="150"/>
                    <w:rPr>
                      <w:sz w:val="20"/>
                      <w:szCs w:val="20"/>
                    </w:rPr>
                  </w:pPr>
                  <w:r>
                    <w:rPr>
                      <w:spacing w:val="7"/>
                      <w:sz w:val="20"/>
                      <w:szCs w:val="20"/>
                    </w:rPr>
                    <w:t>间，危废转移前，填</w:t>
                  </w:r>
                </w:p>
                <w:p w14:paraId="37B9D177">
                  <w:pPr>
                    <w:pStyle w:val="7"/>
                    <w:spacing w:before="24" w:line="229" w:lineRule="auto"/>
                    <w:ind w:left="140"/>
                    <w:rPr>
                      <w:sz w:val="20"/>
                      <w:szCs w:val="20"/>
                    </w:rPr>
                  </w:pPr>
                  <w:r>
                    <w:rPr>
                      <w:spacing w:val="8"/>
                      <w:sz w:val="20"/>
                      <w:szCs w:val="20"/>
                    </w:rPr>
                    <w:t>写转移联单，加盖公</w:t>
                  </w:r>
                </w:p>
                <w:p w14:paraId="112EF7F7">
                  <w:pPr>
                    <w:pStyle w:val="7"/>
                    <w:spacing w:before="23" w:line="227" w:lineRule="auto"/>
                    <w:ind w:left="141"/>
                    <w:rPr>
                      <w:sz w:val="20"/>
                      <w:szCs w:val="20"/>
                    </w:rPr>
                  </w:pPr>
                  <w:r>
                    <w:rPr>
                      <w:spacing w:val="8"/>
                      <w:sz w:val="20"/>
                      <w:szCs w:val="20"/>
                    </w:rPr>
                    <w:t>章，交辽宁绿源再生</w:t>
                  </w:r>
                </w:p>
                <w:p w14:paraId="33208E3E">
                  <w:pPr>
                    <w:pStyle w:val="7"/>
                    <w:spacing w:before="24" w:line="229" w:lineRule="auto"/>
                    <w:ind w:left="142"/>
                    <w:rPr>
                      <w:sz w:val="20"/>
                      <w:szCs w:val="20"/>
                    </w:rPr>
                  </w:pPr>
                  <w:r>
                    <w:rPr>
                      <w:spacing w:val="8"/>
                      <w:sz w:val="20"/>
                      <w:szCs w:val="20"/>
                    </w:rPr>
                    <w:t>能源开发有限公司托</w:t>
                  </w:r>
                </w:p>
                <w:p w14:paraId="07642587">
                  <w:pPr>
                    <w:pStyle w:val="7"/>
                    <w:spacing w:before="25" w:line="232" w:lineRule="auto"/>
                    <w:ind w:left="660"/>
                    <w:rPr>
                      <w:sz w:val="20"/>
                      <w:szCs w:val="20"/>
                    </w:rPr>
                  </w:pPr>
                  <w:r>
                    <w:rPr>
                      <w:spacing w:val="5"/>
                      <w:sz w:val="20"/>
                      <w:szCs w:val="20"/>
                    </w:rPr>
                    <w:t>运处理。</w:t>
                  </w:r>
                </w:p>
              </w:tc>
            </w:tr>
            <w:tr w14:paraId="538D03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0" w:hRule="atLeast"/>
              </w:trPr>
              <w:tc>
                <w:tcPr>
                  <w:tcW w:w="608" w:type="dxa"/>
                  <w:tcBorders>
                    <w:left w:val="nil"/>
                  </w:tcBorders>
                  <w:vAlign w:val="top"/>
                </w:tcPr>
                <w:p w14:paraId="167CF6BD">
                  <w:pPr>
                    <w:spacing w:before="272" w:line="274" w:lineRule="exact"/>
                    <w:ind w:left="255"/>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2</w:t>
                  </w:r>
                </w:p>
              </w:tc>
              <w:tc>
                <w:tcPr>
                  <w:tcW w:w="1842" w:type="dxa"/>
                  <w:vAlign w:val="top"/>
                </w:tcPr>
                <w:p w14:paraId="0BA00994">
                  <w:pPr>
                    <w:pStyle w:val="7"/>
                    <w:spacing w:before="32" w:line="229" w:lineRule="auto"/>
                    <w:ind w:left="190"/>
                    <w:rPr>
                      <w:sz w:val="20"/>
                      <w:szCs w:val="20"/>
                    </w:rPr>
                  </w:pPr>
                  <w:r>
                    <w:rPr>
                      <w:spacing w:val="8"/>
                      <w:sz w:val="20"/>
                      <w:szCs w:val="20"/>
                    </w:rPr>
                    <w:t>废气化学品包装</w:t>
                  </w:r>
                </w:p>
                <w:p w14:paraId="709BD6E5">
                  <w:pPr>
                    <w:pStyle w:val="7"/>
                    <w:spacing w:before="23" w:line="227" w:lineRule="auto"/>
                    <w:ind w:left="201"/>
                    <w:rPr>
                      <w:sz w:val="20"/>
                      <w:szCs w:val="20"/>
                    </w:rPr>
                  </w:pPr>
                  <w:r>
                    <w:rPr>
                      <w:spacing w:val="7"/>
                      <w:sz w:val="20"/>
                      <w:szCs w:val="20"/>
                    </w:rPr>
                    <w:t>（废试剂瓶或塑</w:t>
                  </w:r>
                </w:p>
                <w:p w14:paraId="2FE3427C">
                  <w:pPr>
                    <w:pStyle w:val="7"/>
                    <w:spacing w:before="26" w:line="216" w:lineRule="auto"/>
                    <w:ind w:left="611"/>
                    <w:rPr>
                      <w:sz w:val="20"/>
                      <w:szCs w:val="20"/>
                    </w:rPr>
                  </w:pPr>
                  <w:r>
                    <w:rPr>
                      <w:spacing w:val="3"/>
                      <w:sz w:val="20"/>
                      <w:szCs w:val="20"/>
                    </w:rPr>
                    <w:t>料袋）</w:t>
                  </w:r>
                </w:p>
              </w:tc>
              <w:tc>
                <w:tcPr>
                  <w:tcW w:w="954" w:type="dxa"/>
                  <w:vAlign w:val="top"/>
                </w:tcPr>
                <w:p w14:paraId="729D038A">
                  <w:pPr>
                    <w:pStyle w:val="7"/>
                    <w:spacing w:before="302" w:line="229" w:lineRule="auto"/>
                    <w:ind w:left="289"/>
                    <w:rPr>
                      <w:sz w:val="20"/>
                      <w:szCs w:val="20"/>
                    </w:rPr>
                  </w:pPr>
                  <w:r>
                    <w:rPr>
                      <w:spacing w:val="-5"/>
                      <w:sz w:val="20"/>
                      <w:szCs w:val="20"/>
                    </w:rPr>
                    <w:t>固态</w:t>
                  </w:r>
                </w:p>
              </w:tc>
              <w:tc>
                <w:tcPr>
                  <w:tcW w:w="998" w:type="dxa"/>
                  <w:vAlign w:val="top"/>
                </w:tcPr>
                <w:p w14:paraId="532B98F2">
                  <w:pPr>
                    <w:pStyle w:val="7"/>
                    <w:spacing w:before="168" w:line="252" w:lineRule="auto"/>
                    <w:ind w:left="400" w:right="183" w:hanging="210"/>
                    <w:rPr>
                      <w:sz w:val="20"/>
                      <w:szCs w:val="20"/>
                    </w:rPr>
                  </w:pPr>
                  <w:r>
                    <w:rPr>
                      <w:spacing w:val="6"/>
                      <w:sz w:val="20"/>
                      <w:szCs w:val="20"/>
                    </w:rPr>
                    <w:t>人工转</w:t>
                  </w:r>
                  <w:r>
                    <w:rPr>
                      <w:sz w:val="20"/>
                      <w:szCs w:val="20"/>
                    </w:rPr>
                    <w:t>移</w:t>
                  </w:r>
                </w:p>
              </w:tc>
              <w:tc>
                <w:tcPr>
                  <w:tcW w:w="865" w:type="dxa"/>
                  <w:vAlign w:val="top"/>
                </w:tcPr>
                <w:p w14:paraId="5B05EB7C">
                  <w:pPr>
                    <w:spacing w:before="272" w:line="274" w:lineRule="exact"/>
                    <w:ind w:left="399"/>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w:t>
                  </w:r>
                </w:p>
              </w:tc>
              <w:tc>
                <w:tcPr>
                  <w:tcW w:w="931" w:type="dxa"/>
                  <w:vAlign w:val="top"/>
                </w:tcPr>
                <w:p w14:paraId="1CDBF02B">
                  <w:pPr>
                    <w:pStyle w:val="7"/>
                    <w:spacing w:before="168" w:line="252" w:lineRule="auto"/>
                    <w:ind w:left="366" w:right="150" w:hanging="210"/>
                    <w:rPr>
                      <w:sz w:val="20"/>
                      <w:szCs w:val="20"/>
                    </w:rPr>
                  </w:pPr>
                  <w:r>
                    <w:rPr>
                      <w:spacing w:val="6"/>
                      <w:sz w:val="20"/>
                      <w:szCs w:val="20"/>
                    </w:rPr>
                    <w:t>人工转</w:t>
                  </w:r>
                  <w:r>
                    <w:rPr>
                      <w:sz w:val="20"/>
                      <w:szCs w:val="20"/>
                    </w:rPr>
                    <w:t>移</w:t>
                  </w:r>
                </w:p>
              </w:tc>
              <w:tc>
                <w:tcPr>
                  <w:tcW w:w="911" w:type="dxa"/>
                  <w:vAlign w:val="top"/>
                </w:tcPr>
                <w:p w14:paraId="2D561D55">
                  <w:pPr>
                    <w:pStyle w:val="7"/>
                    <w:spacing w:before="303" w:line="228" w:lineRule="auto"/>
                    <w:ind w:left="254"/>
                    <w:rPr>
                      <w:sz w:val="20"/>
                      <w:szCs w:val="20"/>
                    </w:rPr>
                  </w:pPr>
                  <w:r>
                    <w:rPr>
                      <w:spacing w:val="3"/>
                      <w:sz w:val="20"/>
                      <w:szCs w:val="20"/>
                    </w:rPr>
                    <w:t>半年</w:t>
                  </w:r>
                </w:p>
              </w:tc>
              <w:tc>
                <w:tcPr>
                  <w:tcW w:w="2150" w:type="dxa"/>
                  <w:vMerge w:val="continue"/>
                  <w:tcBorders>
                    <w:top w:val="nil"/>
                    <w:bottom w:val="nil"/>
                    <w:right w:val="nil"/>
                  </w:tcBorders>
                  <w:vAlign w:val="top"/>
                </w:tcPr>
                <w:p w14:paraId="63AF2DE5">
                  <w:pPr>
                    <w:rPr>
                      <w:rFonts w:ascii="Arial"/>
                      <w:sz w:val="21"/>
                    </w:rPr>
                  </w:pPr>
                </w:p>
              </w:tc>
            </w:tr>
            <w:tr w14:paraId="12135B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608" w:type="dxa"/>
                  <w:tcBorders>
                    <w:left w:val="nil"/>
                  </w:tcBorders>
                  <w:vAlign w:val="top"/>
                </w:tcPr>
                <w:p w14:paraId="0C85BAEC">
                  <w:pPr>
                    <w:spacing w:before="137" w:line="273" w:lineRule="exact"/>
                    <w:ind w:left="259"/>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3</w:t>
                  </w:r>
                </w:p>
              </w:tc>
              <w:tc>
                <w:tcPr>
                  <w:tcW w:w="1842" w:type="dxa"/>
                  <w:vAlign w:val="top"/>
                </w:tcPr>
                <w:p w14:paraId="02089263">
                  <w:pPr>
                    <w:pStyle w:val="7"/>
                    <w:spacing w:before="167" w:line="228" w:lineRule="auto"/>
                    <w:ind w:left="504"/>
                    <w:rPr>
                      <w:sz w:val="20"/>
                      <w:szCs w:val="20"/>
                    </w:rPr>
                  </w:pPr>
                  <w:r>
                    <w:rPr>
                      <w:spacing w:val="7"/>
                      <w:sz w:val="20"/>
                      <w:szCs w:val="20"/>
                    </w:rPr>
                    <w:t>废矿物油</w:t>
                  </w:r>
                </w:p>
              </w:tc>
              <w:tc>
                <w:tcPr>
                  <w:tcW w:w="954" w:type="dxa"/>
                  <w:vAlign w:val="top"/>
                </w:tcPr>
                <w:p w14:paraId="40EC15F7">
                  <w:pPr>
                    <w:spacing w:before="137" w:line="273" w:lineRule="exact"/>
                    <w:ind w:left="446"/>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w:t>
                  </w:r>
                </w:p>
              </w:tc>
              <w:tc>
                <w:tcPr>
                  <w:tcW w:w="998" w:type="dxa"/>
                  <w:vAlign w:val="top"/>
                </w:tcPr>
                <w:p w14:paraId="529029B0">
                  <w:pPr>
                    <w:pStyle w:val="7"/>
                    <w:spacing w:before="34" w:line="233" w:lineRule="auto"/>
                    <w:ind w:left="400" w:right="183" w:hanging="210"/>
                    <w:rPr>
                      <w:sz w:val="20"/>
                      <w:szCs w:val="20"/>
                    </w:rPr>
                  </w:pPr>
                  <w:r>
                    <w:rPr>
                      <w:spacing w:val="6"/>
                      <w:sz w:val="20"/>
                      <w:szCs w:val="20"/>
                    </w:rPr>
                    <w:t>人工转</w:t>
                  </w:r>
                  <w:r>
                    <w:rPr>
                      <w:sz w:val="20"/>
                      <w:szCs w:val="20"/>
                    </w:rPr>
                    <w:t>移</w:t>
                  </w:r>
                </w:p>
              </w:tc>
              <w:tc>
                <w:tcPr>
                  <w:tcW w:w="865" w:type="dxa"/>
                  <w:vAlign w:val="top"/>
                </w:tcPr>
                <w:p w14:paraId="4698A088">
                  <w:pPr>
                    <w:spacing w:before="137" w:line="273" w:lineRule="exact"/>
                    <w:ind w:left="399"/>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w:t>
                  </w:r>
                </w:p>
              </w:tc>
              <w:tc>
                <w:tcPr>
                  <w:tcW w:w="931" w:type="dxa"/>
                  <w:vAlign w:val="top"/>
                </w:tcPr>
                <w:p w14:paraId="4D576B3C">
                  <w:pPr>
                    <w:pStyle w:val="7"/>
                    <w:spacing w:before="34" w:line="233" w:lineRule="auto"/>
                    <w:ind w:left="366" w:right="150" w:hanging="210"/>
                    <w:rPr>
                      <w:sz w:val="20"/>
                      <w:szCs w:val="20"/>
                    </w:rPr>
                  </w:pPr>
                  <w:r>
                    <w:rPr>
                      <w:spacing w:val="6"/>
                      <w:sz w:val="20"/>
                      <w:szCs w:val="20"/>
                    </w:rPr>
                    <w:t>人工转</w:t>
                  </w:r>
                  <w:r>
                    <w:rPr>
                      <w:sz w:val="20"/>
                      <w:szCs w:val="20"/>
                    </w:rPr>
                    <w:t>移</w:t>
                  </w:r>
                </w:p>
              </w:tc>
              <w:tc>
                <w:tcPr>
                  <w:tcW w:w="911" w:type="dxa"/>
                  <w:vAlign w:val="top"/>
                </w:tcPr>
                <w:p w14:paraId="5AF7C3EF">
                  <w:pPr>
                    <w:pStyle w:val="7"/>
                    <w:spacing w:before="167" w:line="228" w:lineRule="auto"/>
                    <w:ind w:left="254"/>
                    <w:rPr>
                      <w:sz w:val="20"/>
                      <w:szCs w:val="20"/>
                    </w:rPr>
                  </w:pPr>
                  <w:r>
                    <w:rPr>
                      <w:spacing w:val="3"/>
                      <w:sz w:val="20"/>
                      <w:szCs w:val="20"/>
                    </w:rPr>
                    <w:t>半年</w:t>
                  </w:r>
                </w:p>
              </w:tc>
              <w:tc>
                <w:tcPr>
                  <w:tcW w:w="2150" w:type="dxa"/>
                  <w:vMerge w:val="continue"/>
                  <w:tcBorders>
                    <w:top w:val="nil"/>
                    <w:bottom w:val="nil"/>
                    <w:right w:val="nil"/>
                  </w:tcBorders>
                  <w:vAlign w:val="top"/>
                </w:tcPr>
                <w:p w14:paraId="610E8D0C">
                  <w:pPr>
                    <w:rPr>
                      <w:rFonts w:ascii="Arial"/>
                      <w:sz w:val="21"/>
                    </w:rPr>
                  </w:pPr>
                </w:p>
              </w:tc>
            </w:tr>
            <w:tr w14:paraId="4C6225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94" w:hRule="atLeast"/>
              </w:trPr>
              <w:tc>
                <w:tcPr>
                  <w:tcW w:w="608" w:type="dxa"/>
                  <w:tcBorders>
                    <w:left w:val="nil"/>
                    <w:bottom w:val="nil"/>
                  </w:tcBorders>
                  <w:vAlign w:val="top"/>
                </w:tcPr>
                <w:p w14:paraId="116F9BE4">
                  <w:pPr>
                    <w:spacing w:before="14" w:line="269" w:lineRule="exact"/>
                    <w:ind w:left="254"/>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4</w:t>
                  </w:r>
                </w:p>
              </w:tc>
              <w:tc>
                <w:tcPr>
                  <w:tcW w:w="1842" w:type="dxa"/>
                  <w:tcBorders>
                    <w:bottom w:val="nil"/>
                  </w:tcBorders>
                  <w:vAlign w:val="top"/>
                </w:tcPr>
                <w:p w14:paraId="2653E79F">
                  <w:pPr>
                    <w:pStyle w:val="7"/>
                    <w:spacing w:before="42" w:line="223" w:lineRule="auto"/>
                    <w:ind w:left="610"/>
                    <w:rPr>
                      <w:sz w:val="20"/>
                      <w:szCs w:val="20"/>
                    </w:rPr>
                  </w:pPr>
                  <w:r>
                    <w:rPr>
                      <w:spacing w:val="7"/>
                      <w:sz w:val="20"/>
                      <w:szCs w:val="20"/>
                    </w:rPr>
                    <w:t>废油桶</w:t>
                  </w:r>
                </w:p>
              </w:tc>
              <w:tc>
                <w:tcPr>
                  <w:tcW w:w="954" w:type="dxa"/>
                  <w:tcBorders>
                    <w:bottom w:val="nil"/>
                  </w:tcBorders>
                  <w:vAlign w:val="top"/>
                </w:tcPr>
                <w:p w14:paraId="1CCD98F8">
                  <w:pPr>
                    <w:pStyle w:val="7"/>
                    <w:spacing w:before="42" w:line="223" w:lineRule="auto"/>
                    <w:ind w:left="289"/>
                    <w:rPr>
                      <w:sz w:val="20"/>
                      <w:szCs w:val="20"/>
                    </w:rPr>
                  </w:pPr>
                  <w:r>
                    <w:rPr>
                      <w:spacing w:val="-5"/>
                      <w:sz w:val="20"/>
                      <w:szCs w:val="20"/>
                    </w:rPr>
                    <w:t>固态</w:t>
                  </w:r>
                </w:p>
              </w:tc>
              <w:tc>
                <w:tcPr>
                  <w:tcW w:w="998" w:type="dxa"/>
                  <w:tcBorders>
                    <w:bottom w:val="nil"/>
                  </w:tcBorders>
                  <w:vAlign w:val="top"/>
                </w:tcPr>
                <w:p w14:paraId="0CDF7ECF">
                  <w:pPr>
                    <w:pStyle w:val="7"/>
                    <w:spacing w:before="42" w:line="223" w:lineRule="auto"/>
                    <w:ind w:left="190"/>
                    <w:rPr>
                      <w:sz w:val="20"/>
                      <w:szCs w:val="20"/>
                    </w:rPr>
                  </w:pPr>
                  <w:r>
                    <w:rPr>
                      <w:spacing w:val="6"/>
                      <w:sz w:val="20"/>
                      <w:szCs w:val="20"/>
                    </w:rPr>
                    <w:t>人工转</w:t>
                  </w:r>
                </w:p>
              </w:tc>
              <w:tc>
                <w:tcPr>
                  <w:tcW w:w="865" w:type="dxa"/>
                  <w:tcBorders>
                    <w:bottom w:val="nil"/>
                  </w:tcBorders>
                  <w:vAlign w:val="top"/>
                </w:tcPr>
                <w:p w14:paraId="1689F07E">
                  <w:pPr>
                    <w:spacing w:before="14" w:line="269" w:lineRule="exact"/>
                    <w:ind w:left="399"/>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w:t>
                  </w:r>
                </w:p>
              </w:tc>
              <w:tc>
                <w:tcPr>
                  <w:tcW w:w="931" w:type="dxa"/>
                  <w:tcBorders>
                    <w:bottom w:val="nil"/>
                  </w:tcBorders>
                  <w:vAlign w:val="top"/>
                </w:tcPr>
                <w:p w14:paraId="1A635ED7">
                  <w:pPr>
                    <w:pStyle w:val="7"/>
                    <w:spacing w:before="42" w:line="223" w:lineRule="auto"/>
                    <w:ind w:left="156"/>
                    <w:rPr>
                      <w:sz w:val="20"/>
                      <w:szCs w:val="20"/>
                    </w:rPr>
                  </w:pPr>
                  <w:r>
                    <w:rPr>
                      <w:spacing w:val="6"/>
                      <w:sz w:val="20"/>
                      <w:szCs w:val="20"/>
                    </w:rPr>
                    <w:t>人工转</w:t>
                  </w:r>
                </w:p>
              </w:tc>
              <w:tc>
                <w:tcPr>
                  <w:tcW w:w="911" w:type="dxa"/>
                  <w:tcBorders>
                    <w:bottom w:val="nil"/>
                  </w:tcBorders>
                  <w:vAlign w:val="top"/>
                </w:tcPr>
                <w:p w14:paraId="00B87B1E">
                  <w:pPr>
                    <w:pStyle w:val="7"/>
                    <w:spacing w:before="42" w:line="223" w:lineRule="auto"/>
                    <w:ind w:left="254"/>
                    <w:rPr>
                      <w:sz w:val="20"/>
                      <w:szCs w:val="20"/>
                    </w:rPr>
                  </w:pPr>
                  <w:r>
                    <w:rPr>
                      <w:spacing w:val="3"/>
                      <w:sz w:val="20"/>
                      <w:szCs w:val="20"/>
                    </w:rPr>
                    <w:t>半年</w:t>
                  </w:r>
                </w:p>
              </w:tc>
              <w:tc>
                <w:tcPr>
                  <w:tcW w:w="2150" w:type="dxa"/>
                  <w:vMerge w:val="continue"/>
                  <w:tcBorders>
                    <w:top w:val="nil"/>
                    <w:bottom w:val="nil"/>
                    <w:right w:val="nil"/>
                  </w:tcBorders>
                  <w:vAlign w:val="top"/>
                </w:tcPr>
                <w:p w14:paraId="29B30700">
                  <w:pPr>
                    <w:rPr>
                      <w:rFonts w:ascii="Arial"/>
                      <w:sz w:val="21"/>
                    </w:rPr>
                  </w:pPr>
                </w:p>
              </w:tc>
            </w:tr>
          </w:tbl>
          <w:p w14:paraId="0BB6B226">
            <w:pPr>
              <w:spacing w:line="14" w:lineRule="auto"/>
              <w:rPr>
                <w:rFonts w:ascii="Arial"/>
                <w:sz w:val="2"/>
              </w:rPr>
            </w:pPr>
          </w:p>
        </w:tc>
      </w:tr>
    </w:tbl>
    <w:p w14:paraId="5FA0B733">
      <w:pPr>
        <w:pStyle w:val="2"/>
      </w:pPr>
    </w:p>
    <w:p w14:paraId="3D74860F">
      <w:pPr>
        <w:sectPr>
          <w:footerReference r:id="rId28"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22D36805">
      <w:pPr>
        <w:spacing w:line="91" w:lineRule="auto"/>
        <w:rPr>
          <w:rFonts w:ascii="Arial"/>
          <w:sz w:val="2"/>
        </w:rPr>
      </w:pPr>
    </w:p>
    <w:tbl>
      <w:tblPr>
        <w:tblStyle w:val="6"/>
        <w:tblW w:w="1027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00"/>
        <w:gridCol w:w="715"/>
        <w:gridCol w:w="1839"/>
        <w:gridCol w:w="953"/>
        <w:gridCol w:w="996"/>
        <w:gridCol w:w="864"/>
        <w:gridCol w:w="930"/>
        <w:gridCol w:w="910"/>
        <w:gridCol w:w="2264"/>
      </w:tblGrid>
      <w:tr w14:paraId="727E49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800" w:type="dxa"/>
            <w:vMerge w:val="restart"/>
            <w:tcBorders>
              <w:top w:val="single" w:color="000000" w:sz="6" w:space="0"/>
              <w:left w:val="single" w:color="000000" w:sz="6" w:space="0"/>
              <w:bottom w:val="nil"/>
            </w:tcBorders>
            <w:vAlign w:val="top"/>
          </w:tcPr>
          <w:p w14:paraId="2AF87C9E">
            <w:pPr>
              <w:rPr>
                <w:rFonts w:ascii="Arial"/>
                <w:sz w:val="21"/>
              </w:rPr>
            </w:pPr>
          </w:p>
        </w:tc>
        <w:tc>
          <w:tcPr>
            <w:tcW w:w="715" w:type="dxa"/>
            <w:tcBorders>
              <w:top w:val="single" w:color="000000" w:sz="6" w:space="0"/>
            </w:tcBorders>
            <w:vAlign w:val="top"/>
          </w:tcPr>
          <w:p w14:paraId="059D1480">
            <w:pPr>
              <w:rPr>
                <w:rFonts w:ascii="Arial"/>
                <w:sz w:val="21"/>
              </w:rPr>
            </w:pPr>
          </w:p>
        </w:tc>
        <w:tc>
          <w:tcPr>
            <w:tcW w:w="1839" w:type="dxa"/>
            <w:tcBorders>
              <w:top w:val="single" w:color="000000" w:sz="6" w:space="0"/>
            </w:tcBorders>
            <w:vAlign w:val="top"/>
          </w:tcPr>
          <w:p w14:paraId="459018CD">
            <w:pPr>
              <w:rPr>
                <w:rFonts w:ascii="Arial"/>
                <w:sz w:val="21"/>
              </w:rPr>
            </w:pPr>
          </w:p>
        </w:tc>
        <w:tc>
          <w:tcPr>
            <w:tcW w:w="953" w:type="dxa"/>
            <w:tcBorders>
              <w:top w:val="single" w:color="000000" w:sz="6" w:space="0"/>
            </w:tcBorders>
            <w:vAlign w:val="top"/>
          </w:tcPr>
          <w:p w14:paraId="2E530525">
            <w:pPr>
              <w:rPr>
                <w:rFonts w:ascii="Arial"/>
                <w:sz w:val="21"/>
              </w:rPr>
            </w:pPr>
          </w:p>
        </w:tc>
        <w:tc>
          <w:tcPr>
            <w:tcW w:w="996" w:type="dxa"/>
            <w:tcBorders>
              <w:top w:val="single" w:color="000000" w:sz="6" w:space="0"/>
            </w:tcBorders>
            <w:vAlign w:val="top"/>
          </w:tcPr>
          <w:p w14:paraId="1B2DB875">
            <w:pPr>
              <w:pStyle w:val="7"/>
              <w:spacing w:before="46" w:line="230" w:lineRule="auto"/>
              <w:ind w:left="400"/>
              <w:rPr>
                <w:sz w:val="20"/>
                <w:szCs w:val="20"/>
              </w:rPr>
            </w:pPr>
            <w:r>
              <w:rPr>
                <w:sz w:val="20"/>
                <w:szCs w:val="20"/>
              </w:rPr>
              <w:t>移</w:t>
            </w:r>
          </w:p>
        </w:tc>
        <w:tc>
          <w:tcPr>
            <w:tcW w:w="864" w:type="dxa"/>
            <w:tcBorders>
              <w:top w:val="single" w:color="000000" w:sz="6" w:space="0"/>
            </w:tcBorders>
            <w:vAlign w:val="top"/>
          </w:tcPr>
          <w:p w14:paraId="67D71B80">
            <w:pPr>
              <w:rPr>
                <w:rFonts w:ascii="Arial"/>
                <w:sz w:val="21"/>
              </w:rPr>
            </w:pPr>
          </w:p>
        </w:tc>
        <w:tc>
          <w:tcPr>
            <w:tcW w:w="930" w:type="dxa"/>
            <w:tcBorders>
              <w:top w:val="single" w:color="000000" w:sz="6" w:space="0"/>
            </w:tcBorders>
            <w:vAlign w:val="top"/>
          </w:tcPr>
          <w:p w14:paraId="684F334F">
            <w:pPr>
              <w:pStyle w:val="7"/>
              <w:spacing w:before="46" w:line="230" w:lineRule="auto"/>
              <w:ind w:left="368"/>
              <w:rPr>
                <w:sz w:val="20"/>
                <w:szCs w:val="20"/>
              </w:rPr>
            </w:pPr>
            <w:r>
              <w:rPr>
                <w:sz w:val="20"/>
                <w:szCs w:val="20"/>
              </w:rPr>
              <w:t>移</w:t>
            </w:r>
          </w:p>
        </w:tc>
        <w:tc>
          <w:tcPr>
            <w:tcW w:w="910" w:type="dxa"/>
            <w:tcBorders>
              <w:top w:val="single" w:color="000000" w:sz="6" w:space="0"/>
            </w:tcBorders>
            <w:vAlign w:val="top"/>
          </w:tcPr>
          <w:p w14:paraId="54640B32">
            <w:pPr>
              <w:rPr>
                <w:rFonts w:ascii="Arial"/>
                <w:sz w:val="21"/>
              </w:rPr>
            </w:pPr>
          </w:p>
        </w:tc>
        <w:tc>
          <w:tcPr>
            <w:tcW w:w="2264" w:type="dxa"/>
            <w:tcBorders>
              <w:top w:val="single" w:color="000000" w:sz="6" w:space="0"/>
              <w:right w:val="single" w:color="000000" w:sz="6" w:space="0"/>
            </w:tcBorders>
            <w:vAlign w:val="top"/>
          </w:tcPr>
          <w:p w14:paraId="77766369">
            <w:pPr>
              <w:rPr>
                <w:rFonts w:ascii="Arial"/>
                <w:sz w:val="21"/>
              </w:rPr>
            </w:pPr>
          </w:p>
        </w:tc>
      </w:tr>
      <w:tr w14:paraId="74AF0C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9" w:hRule="atLeast"/>
        </w:trPr>
        <w:tc>
          <w:tcPr>
            <w:tcW w:w="800" w:type="dxa"/>
            <w:vMerge w:val="continue"/>
            <w:tcBorders>
              <w:top w:val="nil"/>
              <w:left w:val="single" w:color="000000" w:sz="6" w:space="0"/>
              <w:bottom w:val="nil"/>
            </w:tcBorders>
            <w:vAlign w:val="top"/>
          </w:tcPr>
          <w:p w14:paraId="1E227481">
            <w:pPr>
              <w:rPr>
                <w:rFonts w:ascii="Arial"/>
                <w:sz w:val="21"/>
              </w:rPr>
            </w:pPr>
          </w:p>
        </w:tc>
        <w:tc>
          <w:tcPr>
            <w:tcW w:w="715" w:type="dxa"/>
            <w:tcBorders>
              <w:bottom w:val="single" w:color="000000" w:sz="10" w:space="0"/>
            </w:tcBorders>
            <w:vAlign w:val="top"/>
          </w:tcPr>
          <w:p w14:paraId="1E109E84">
            <w:pPr>
              <w:spacing w:before="206" w:line="192" w:lineRule="auto"/>
              <w:ind w:left="361"/>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839" w:type="dxa"/>
            <w:tcBorders>
              <w:bottom w:val="single" w:color="000000" w:sz="10" w:space="0"/>
            </w:tcBorders>
            <w:vAlign w:val="top"/>
          </w:tcPr>
          <w:p w14:paraId="06D3647F">
            <w:pPr>
              <w:pStyle w:val="7"/>
              <w:spacing w:before="166" w:line="228" w:lineRule="auto"/>
              <w:ind w:left="605"/>
              <w:rPr>
                <w:sz w:val="20"/>
                <w:szCs w:val="20"/>
              </w:rPr>
            </w:pPr>
            <w:r>
              <w:rPr>
                <w:spacing w:val="7"/>
                <w:sz w:val="20"/>
                <w:szCs w:val="20"/>
              </w:rPr>
              <w:t>废抹布</w:t>
            </w:r>
          </w:p>
        </w:tc>
        <w:tc>
          <w:tcPr>
            <w:tcW w:w="953" w:type="dxa"/>
            <w:tcBorders>
              <w:bottom w:val="single" w:color="000000" w:sz="10" w:space="0"/>
            </w:tcBorders>
            <w:vAlign w:val="top"/>
          </w:tcPr>
          <w:p w14:paraId="2BAD10A8">
            <w:pPr>
              <w:pStyle w:val="7"/>
              <w:spacing w:before="167" w:line="229" w:lineRule="auto"/>
              <w:ind w:left="287"/>
              <w:rPr>
                <w:sz w:val="20"/>
                <w:szCs w:val="20"/>
              </w:rPr>
            </w:pPr>
            <w:r>
              <w:rPr>
                <w:spacing w:val="-5"/>
                <w:sz w:val="20"/>
                <w:szCs w:val="20"/>
              </w:rPr>
              <w:t>固态</w:t>
            </w:r>
          </w:p>
        </w:tc>
        <w:tc>
          <w:tcPr>
            <w:tcW w:w="996" w:type="dxa"/>
            <w:tcBorders>
              <w:bottom w:val="single" w:color="000000" w:sz="10" w:space="0"/>
            </w:tcBorders>
            <w:vAlign w:val="top"/>
          </w:tcPr>
          <w:p w14:paraId="3946ABAF">
            <w:pPr>
              <w:pStyle w:val="7"/>
              <w:spacing w:before="33" w:line="238" w:lineRule="auto"/>
              <w:ind w:left="399" w:right="182" w:hanging="210"/>
              <w:rPr>
                <w:sz w:val="20"/>
                <w:szCs w:val="20"/>
              </w:rPr>
            </w:pPr>
            <w:r>
              <w:rPr>
                <w:spacing w:val="6"/>
                <w:sz w:val="20"/>
                <w:szCs w:val="20"/>
              </w:rPr>
              <w:t>人工转</w:t>
            </w:r>
            <w:r>
              <w:rPr>
                <w:sz w:val="20"/>
                <w:szCs w:val="20"/>
              </w:rPr>
              <w:t>移</w:t>
            </w:r>
          </w:p>
        </w:tc>
        <w:tc>
          <w:tcPr>
            <w:tcW w:w="864" w:type="dxa"/>
            <w:tcBorders>
              <w:bottom w:val="single" w:color="000000" w:sz="10" w:space="0"/>
            </w:tcBorders>
            <w:vAlign w:val="top"/>
          </w:tcPr>
          <w:p w14:paraId="1DF4465F">
            <w:pPr>
              <w:spacing w:before="136" w:line="274" w:lineRule="exact"/>
              <w:ind w:left="400"/>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w:t>
            </w:r>
          </w:p>
        </w:tc>
        <w:tc>
          <w:tcPr>
            <w:tcW w:w="930" w:type="dxa"/>
            <w:tcBorders>
              <w:bottom w:val="single" w:color="000000" w:sz="10" w:space="0"/>
            </w:tcBorders>
            <w:vAlign w:val="top"/>
          </w:tcPr>
          <w:p w14:paraId="1035DB64">
            <w:pPr>
              <w:rPr>
                <w:rFonts w:ascii="Arial"/>
                <w:sz w:val="21"/>
              </w:rPr>
            </w:pPr>
          </w:p>
        </w:tc>
        <w:tc>
          <w:tcPr>
            <w:tcW w:w="910" w:type="dxa"/>
            <w:tcBorders>
              <w:bottom w:val="single" w:color="000000" w:sz="10" w:space="0"/>
            </w:tcBorders>
            <w:vAlign w:val="top"/>
          </w:tcPr>
          <w:p w14:paraId="4D929224">
            <w:pPr>
              <w:rPr>
                <w:rFonts w:ascii="Arial"/>
                <w:sz w:val="21"/>
              </w:rPr>
            </w:pPr>
          </w:p>
        </w:tc>
        <w:tc>
          <w:tcPr>
            <w:tcW w:w="2264" w:type="dxa"/>
            <w:tcBorders>
              <w:bottom w:val="single" w:color="000000" w:sz="10" w:space="0"/>
              <w:right w:val="single" w:color="000000" w:sz="6" w:space="0"/>
            </w:tcBorders>
            <w:vAlign w:val="top"/>
          </w:tcPr>
          <w:p w14:paraId="15FF6DDE">
            <w:pPr>
              <w:rPr>
                <w:rFonts w:ascii="Arial"/>
                <w:sz w:val="21"/>
              </w:rPr>
            </w:pPr>
          </w:p>
        </w:tc>
      </w:tr>
      <w:tr w14:paraId="051037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841" w:hRule="atLeast"/>
        </w:trPr>
        <w:tc>
          <w:tcPr>
            <w:tcW w:w="800" w:type="dxa"/>
            <w:vMerge w:val="continue"/>
            <w:tcBorders>
              <w:top w:val="nil"/>
              <w:left w:val="single" w:color="000000" w:sz="6" w:space="0"/>
              <w:bottom w:val="single" w:color="000000" w:sz="6" w:space="0"/>
            </w:tcBorders>
            <w:vAlign w:val="top"/>
          </w:tcPr>
          <w:p w14:paraId="2BFE5F29">
            <w:pPr>
              <w:rPr>
                <w:rFonts w:ascii="Arial"/>
                <w:sz w:val="21"/>
              </w:rPr>
            </w:pPr>
          </w:p>
        </w:tc>
        <w:tc>
          <w:tcPr>
            <w:tcW w:w="9471" w:type="dxa"/>
            <w:gridSpan w:val="8"/>
            <w:tcBorders>
              <w:top w:val="single" w:color="000000" w:sz="10" w:space="0"/>
              <w:bottom w:val="single" w:color="000000" w:sz="6" w:space="0"/>
              <w:right w:val="single" w:color="000000" w:sz="6" w:space="0"/>
            </w:tcBorders>
            <w:vAlign w:val="top"/>
          </w:tcPr>
          <w:p w14:paraId="4269CC2F">
            <w:pPr>
              <w:pStyle w:val="7"/>
              <w:spacing w:before="269" w:line="220" w:lineRule="auto"/>
              <w:ind w:left="104"/>
            </w:pPr>
            <w:r>
              <w:rPr>
                <w:rFonts w:ascii="Times New Roman" w:hAnsi="Times New Roman" w:eastAsia="Times New Roman" w:cs="Times New Roman"/>
                <w:b/>
                <w:bCs/>
                <w:spacing w:val="-2"/>
              </w:rPr>
              <w:t xml:space="preserve">2.2.9 </w:t>
            </w:r>
            <w:r>
              <w:rPr>
                <w:b/>
                <w:bCs/>
                <w:spacing w:val="-2"/>
              </w:rPr>
              <w:t>贮存管理方案</w:t>
            </w:r>
          </w:p>
          <w:p w14:paraId="2B2A164B">
            <w:pPr>
              <w:pStyle w:val="7"/>
              <w:spacing w:before="141" w:line="365" w:lineRule="auto"/>
              <w:ind w:left="109" w:right="102" w:firstLine="481"/>
              <w:jc w:val="both"/>
            </w:pPr>
            <w:r>
              <w:t>危险废物在贮存过程中严格按照《危险废物贮存污染控制标准》</w:t>
            </w:r>
            <w:r>
              <w:rPr>
                <w:spacing w:val="-1"/>
              </w:rPr>
              <w:t>（</w:t>
            </w:r>
            <w:r>
              <w:rPr>
                <w:rFonts w:ascii="Times New Roman" w:hAnsi="Times New Roman" w:eastAsia="Times New Roman" w:cs="Times New Roman"/>
                <w:spacing w:val="-1"/>
              </w:rPr>
              <w:t>GB18597-2023</w:t>
            </w:r>
            <w:r>
              <w:rPr>
                <w:spacing w:val="-1"/>
              </w:rPr>
              <w:t>）</w:t>
            </w:r>
            <w:r>
              <w:rPr>
                <w:spacing w:val="-3"/>
              </w:rPr>
              <w:t>要求执行，所有危险废物必须装入容器内；禁止将不相容（相互反应）的危险废物在同一容器内混装；类别不相同的危废之间均采取了相应的隔断措施，容器与容器之间均留足够空间；盛装危险废物的容器必须粘贴符合标准的标签。项目暂存的危险废物定期交由委托</w:t>
            </w:r>
            <w:r>
              <w:rPr>
                <w:spacing w:val="-1"/>
              </w:rPr>
              <w:t>辽宁绿源再生能源开发有限公司外运处置。</w:t>
            </w:r>
          </w:p>
          <w:p w14:paraId="4C16A346">
            <w:pPr>
              <w:pStyle w:val="7"/>
              <w:spacing w:before="1" w:line="220" w:lineRule="auto"/>
              <w:ind w:left="104"/>
            </w:pPr>
            <w:r>
              <w:rPr>
                <w:rFonts w:ascii="Times New Roman" w:hAnsi="Times New Roman" w:eastAsia="Times New Roman" w:cs="Times New Roman"/>
                <w:b/>
                <w:bCs/>
                <w:spacing w:val="-2"/>
              </w:rPr>
              <w:t xml:space="preserve">2.2.10 </w:t>
            </w:r>
            <w:r>
              <w:rPr>
                <w:b/>
                <w:bCs/>
                <w:spacing w:val="-2"/>
              </w:rPr>
              <w:t>危废运输方案</w:t>
            </w:r>
          </w:p>
          <w:p w14:paraId="0ACCFDCF">
            <w:pPr>
              <w:pStyle w:val="7"/>
              <w:spacing w:before="179" w:line="360" w:lineRule="auto"/>
              <w:ind w:left="113" w:right="102" w:firstLine="476"/>
            </w:pPr>
            <w:r>
              <w:rPr>
                <w:spacing w:val="-3"/>
              </w:rPr>
              <w:t>本项目产生的危险废物在生产区内包装密闭包装后运输至危险废物贮存间暂存，</w:t>
            </w:r>
            <w:r>
              <w:rPr>
                <w:spacing w:val="-4"/>
              </w:rPr>
              <w:t>定期</w:t>
            </w:r>
            <w:r>
              <w:rPr>
                <w:spacing w:val="-1"/>
              </w:rPr>
              <w:t>交由辽宁绿恒再生能源开发有限公司托运处理。</w:t>
            </w:r>
          </w:p>
          <w:p w14:paraId="2D1FE189">
            <w:pPr>
              <w:pStyle w:val="7"/>
              <w:spacing w:line="220" w:lineRule="auto"/>
              <w:ind w:left="104"/>
            </w:pPr>
            <w:r>
              <w:rPr>
                <w:rFonts w:ascii="Times New Roman" w:hAnsi="Times New Roman" w:eastAsia="Times New Roman" w:cs="Times New Roman"/>
                <w:b/>
                <w:bCs/>
                <w:spacing w:val="-2"/>
              </w:rPr>
              <w:t xml:space="preserve">2.3 </w:t>
            </w:r>
            <w:r>
              <w:rPr>
                <w:b/>
                <w:bCs/>
                <w:spacing w:val="-2"/>
              </w:rPr>
              <w:t>工作制度及职工人数</w:t>
            </w:r>
          </w:p>
          <w:p w14:paraId="21F264CB">
            <w:pPr>
              <w:pStyle w:val="7"/>
              <w:spacing w:before="141" w:line="360" w:lineRule="exact"/>
              <w:ind w:left="589"/>
            </w:pPr>
            <w:r>
              <w:rPr>
                <w:position w:val="2"/>
              </w:rPr>
              <w:t>本项目不新增劳动定员，由现有厂区内工作人员代为管理</w:t>
            </w:r>
            <w:r>
              <w:rPr>
                <w:spacing w:val="-1"/>
                <w:position w:val="2"/>
              </w:rPr>
              <w:t xml:space="preserve">，全年工作 </w:t>
            </w:r>
            <w:r>
              <w:rPr>
                <w:rFonts w:ascii="Times New Roman" w:hAnsi="Times New Roman" w:eastAsia="Times New Roman" w:cs="Times New Roman"/>
                <w:spacing w:val="-1"/>
                <w:position w:val="2"/>
              </w:rPr>
              <w:t xml:space="preserve">365 </w:t>
            </w:r>
            <w:r>
              <w:rPr>
                <w:spacing w:val="-1"/>
                <w:position w:val="2"/>
              </w:rPr>
              <w:t>天。</w:t>
            </w:r>
          </w:p>
          <w:p w14:paraId="72270EB0">
            <w:pPr>
              <w:pStyle w:val="7"/>
              <w:spacing w:before="143" w:line="221" w:lineRule="auto"/>
              <w:ind w:left="104"/>
            </w:pPr>
            <w:r>
              <w:rPr>
                <w:rFonts w:ascii="Times New Roman" w:hAnsi="Times New Roman" w:eastAsia="Times New Roman" w:cs="Times New Roman"/>
                <w:b/>
                <w:bCs/>
                <w:spacing w:val="-5"/>
              </w:rPr>
              <w:t>2.4</w:t>
            </w:r>
            <w:r>
              <w:rPr>
                <w:rFonts w:ascii="Times New Roman" w:hAnsi="Times New Roman" w:eastAsia="Times New Roman" w:cs="Times New Roman"/>
                <w:b/>
                <w:bCs/>
                <w:spacing w:val="20"/>
              </w:rPr>
              <w:t xml:space="preserve"> </w:t>
            </w:r>
            <w:r>
              <w:rPr>
                <w:b/>
                <w:bCs/>
                <w:spacing w:val="-5"/>
              </w:rPr>
              <w:t>公用工程</w:t>
            </w:r>
          </w:p>
          <w:p w14:paraId="74C2175B">
            <w:pPr>
              <w:pStyle w:val="7"/>
              <w:spacing w:before="181" w:line="219" w:lineRule="auto"/>
              <w:ind w:left="111"/>
            </w:pPr>
            <w:r>
              <w:rPr>
                <w:b/>
                <w:bCs/>
                <w:spacing w:val="-5"/>
              </w:rPr>
              <w:t>2.4.1</w:t>
            </w:r>
            <w:r>
              <w:rPr>
                <w:spacing w:val="-51"/>
              </w:rPr>
              <w:t xml:space="preserve"> </w:t>
            </w:r>
            <w:r>
              <w:rPr>
                <w:b/>
                <w:bCs/>
                <w:spacing w:val="-5"/>
              </w:rPr>
              <w:t>供电</w:t>
            </w:r>
          </w:p>
          <w:p w14:paraId="5663C416">
            <w:pPr>
              <w:pStyle w:val="7"/>
              <w:spacing w:before="181" w:line="360" w:lineRule="auto"/>
              <w:ind w:left="119" w:right="102" w:firstLine="469"/>
            </w:pPr>
            <w:r>
              <w:rPr>
                <w:spacing w:val="-8"/>
              </w:rPr>
              <w:t>本项目主要用电依托现有供电系统，主要为照明、通排风扇等，用</w:t>
            </w:r>
            <w:r>
              <w:rPr>
                <w:spacing w:val="-9"/>
              </w:rPr>
              <w:t>电量约21.9</w:t>
            </w:r>
            <w:r>
              <w:rPr>
                <w:spacing w:val="-57"/>
              </w:rPr>
              <w:t xml:space="preserve"> </w:t>
            </w:r>
            <w:r>
              <w:rPr>
                <w:spacing w:val="-9"/>
              </w:rPr>
              <w:t>万</w:t>
            </w:r>
            <w:r>
              <w:rPr>
                <w:spacing w:val="-67"/>
              </w:rPr>
              <w:t xml:space="preserve"> </w:t>
            </w:r>
            <w:r>
              <w:rPr>
                <w:spacing w:val="-9"/>
              </w:rPr>
              <w:t>kWh/a</w:t>
            </w:r>
            <w:r>
              <w:t xml:space="preserve"> </w:t>
            </w:r>
            <w:r>
              <w:rPr>
                <w:spacing w:val="1"/>
              </w:rPr>
              <w:t>（折算0.56</w:t>
            </w:r>
            <w:r>
              <w:rPr>
                <w:spacing w:val="-51"/>
              </w:rPr>
              <w:t xml:space="preserve"> </w:t>
            </w:r>
            <w:r>
              <w:rPr>
                <w:spacing w:val="1"/>
              </w:rPr>
              <w:t>度/天</w:t>
            </w:r>
            <w:r>
              <w:rPr>
                <w:spacing w:val="5"/>
              </w:rPr>
              <w:t>），</w:t>
            </w:r>
            <w:r>
              <w:rPr>
                <w:spacing w:val="1"/>
              </w:rPr>
              <w:t>年用电量仅占厂区总</w:t>
            </w:r>
            <w:r>
              <w:t>用电量的极小比例。</w:t>
            </w:r>
          </w:p>
          <w:p w14:paraId="3E231620">
            <w:pPr>
              <w:pStyle w:val="7"/>
              <w:spacing w:line="359" w:lineRule="auto"/>
              <w:ind w:left="108" w:right="58" w:firstLine="481"/>
            </w:pPr>
            <w:r>
              <w:rPr>
                <w:spacing w:val="-2"/>
              </w:rPr>
              <w:t>依托用电可行性：本项目用电量小，依托现有供电系统无需新增变压器或线路改造，</w:t>
            </w:r>
            <w:r>
              <w:rPr>
                <w:spacing w:val="-1"/>
              </w:rPr>
              <w:t>供电稳定，依托现有供电系统可行。</w:t>
            </w:r>
          </w:p>
          <w:p w14:paraId="606D03F3">
            <w:pPr>
              <w:pStyle w:val="7"/>
              <w:spacing w:line="219" w:lineRule="auto"/>
              <w:ind w:left="111"/>
            </w:pPr>
            <w:r>
              <w:rPr>
                <w:b/>
                <w:bCs/>
                <w:spacing w:val="-5"/>
              </w:rPr>
              <w:t>2.4.2</w:t>
            </w:r>
            <w:r>
              <w:rPr>
                <w:spacing w:val="-51"/>
              </w:rPr>
              <w:t xml:space="preserve"> </w:t>
            </w:r>
            <w:r>
              <w:rPr>
                <w:b/>
                <w:bCs/>
                <w:spacing w:val="-5"/>
              </w:rPr>
              <w:t>供暖</w:t>
            </w:r>
          </w:p>
          <w:p w14:paraId="64C41812">
            <w:pPr>
              <w:pStyle w:val="7"/>
              <w:spacing w:before="181" w:line="219" w:lineRule="auto"/>
              <w:ind w:left="589"/>
            </w:pPr>
            <w:r>
              <w:rPr>
                <w:spacing w:val="-2"/>
              </w:rPr>
              <w:t>本项目不进行供暖</w:t>
            </w:r>
          </w:p>
          <w:p w14:paraId="68A47C15">
            <w:pPr>
              <w:pStyle w:val="7"/>
              <w:spacing w:before="183" w:line="220" w:lineRule="auto"/>
              <w:ind w:left="111"/>
            </w:pPr>
            <w:r>
              <w:rPr>
                <w:b/>
                <w:bCs/>
                <w:spacing w:val="-5"/>
              </w:rPr>
              <w:t>2.4.3</w:t>
            </w:r>
            <w:r>
              <w:rPr>
                <w:spacing w:val="-47"/>
              </w:rPr>
              <w:t xml:space="preserve"> </w:t>
            </w:r>
            <w:r>
              <w:rPr>
                <w:b/>
                <w:bCs/>
                <w:spacing w:val="-5"/>
              </w:rPr>
              <w:t>给排水</w:t>
            </w:r>
          </w:p>
          <w:p w14:paraId="3B0AF336">
            <w:pPr>
              <w:pStyle w:val="7"/>
              <w:spacing w:before="180" w:line="359" w:lineRule="auto"/>
              <w:ind w:left="111" w:right="102" w:firstLine="478"/>
            </w:pPr>
            <w:r>
              <w:rPr>
                <w:spacing w:val="-3"/>
              </w:rPr>
              <w:t>本项目无生产废水产生；项目不新增劳动定员，由企业内部调整人员，不产生生</w:t>
            </w:r>
            <w:r>
              <w:rPr>
                <w:spacing w:val="-4"/>
              </w:rPr>
              <w:t>活污</w:t>
            </w:r>
            <w:r>
              <w:rPr>
                <w:spacing w:val="-1"/>
              </w:rPr>
              <w:t>水；危废间不产生生产废水，因此本项目无废水排放。</w:t>
            </w:r>
          </w:p>
          <w:p w14:paraId="45054B3D">
            <w:pPr>
              <w:pStyle w:val="7"/>
              <w:spacing w:line="219" w:lineRule="auto"/>
              <w:ind w:left="104"/>
            </w:pPr>
            <w:r>
              <w:rPr>
                <w:rFonts w:ascii="Times New Roman" w:hAnsi="Times New Roman" w:eastAsia="Times New Roman" w:cs="Times New Roman"/>
                <w:b/>
                <w:bCs/>
                <w:spacing w:val="-2"/>
              </w:rPr>
              <w:t xml:space="preserve">2.5 </w:t>
            </w:r>
            <w:r>
              <w:rPr>
                <w:b/>
                <w:bCs/>
                <w:spacing w:val="-2"/>
              </w:rPr>
              <w:t>平面布置合理性分析</w:t>
            </w:r>
          </w:p>
          <w:p w14:paraId="6C0953D3">
            <w:pPr>
              <w:pStyle w:val="7"/>
              <w:spacing w:before="146" w:line="358" w:lineRule="auto"/>
              <w:ind w:left="108" w:right="101" w:firstLine="480"/>
              <w:jc w:val="both"/>
              <w:rPr>
                <w:rFonts w:ascii="Times New Roman" w:hAnsi="Times New Roman" w:eastAsia="Times New Roman" w:cs="Times New Roman"/>
                <w:sz w:val="15"/>
                <w:szCs w:val="15"/>
              </w:rPr>
            </w:pPr>
            <w:r>
              <w:rPr>
                <w:spacing w:val="2"/>
              </w:rPr>
              <w:t>本项目建设在厂区进水在线监测站南侧，</w:t>
            </w:r>
            <w:r>
              <w:rPr>
                <w:spacing w:val="-61"/>
              </w:rPr>
              <w:t xml:space="preserve"> </w:t>
            </w:r>
            <w:r>
              <w:rPr>
                <w:spacing w:val="2"/>
              </w:rPr>
              <w:t>占地面积</w:t>
            </w:r>
            <w:r>
              <w:rPr>
                <w:rFonts w:ascii="Times New Roman" w:hAnsi="Times New Roman" w:eastAsia="Times New Roman" w:cs="Times New Roman"/>
                <w:spacing w:val="2"/>
              </w:rPr>
              <w:t>25.2m</w:t>
            </w:r>
            <w:r>
              <w:rPr>
                <w:rFonts w:ascii="Times New Roman" w:hAnsi="Times New Roman" w:eastAsia="Times New Roman" w:cs="Times New Roman"/>
                <w:spacing w:val="2"/>
                <w:position w:val="7"/>
                <w:sz w:val="15"/>
                <w:szCs w:val="15"/>
              </w:rPr>
              <w:t>2</w:t>
            </w:r>
            <w:r>
              <w:rPr>
                <w:rFonts w:ascii="Times New Roman" w:hAnsi="Times New Roman" w:eastAsia="Times New Roman" w:cs="Times New Roman"/>
                <w:spacing w:val="-8"/>
                <w:position w:val="7"/>
                <w:sz w:val="15"/>
                <w:szCs w:val="15"/>
              </w:rPr>
              <w:t xml:space="preserve"> </w:t>
            </w:r>
            <w:r>
              <w:rPr>
                <w:spacing w:val="2"/>
              </w:rPr>
              <w:t>，入口位于本项目南侧，</w:t>
            </w:r>
            <w:r>
              <w:rPr>
                <w:spacing w:val="-3"/>
              </w:rPr>
              <w:t>出口位于西侧，本项目东侧为中水泵站，西侧粗格栅、南侧污泥房。危险废物贮存间内由</w:t>
            </w:r>
            <w:r>
              <w:rPr>
                <w:rFonts w:ascii="Times New Roman" w:hAnsi="Times New Roman" w:eastAsia="Times New Roman" w:cs="Times New Roman"/>
                <w:spacing w:val="-2"/>
              </w:rPr>
              <w:t>30cm</w:t>
            </w:r>
            <w:r>
              <w:rPr>
                <w:spacing w:val="-2"/>
              </w:rPr>
              <w:t>高围堰隔为</w:t>
            </w:r>
            <w:r>
              <w:rPr>
                <w:rFonts w:ascii="Times New Roman" w:hAnsi="Times New Roman" w:eastAsia="Times New Roman" w:cs="Times New Roman"/>
                <w:spacing w:val="-2"/>
              </w:rPr>
              <w:t>3</w:t>
            </w:r>
            <w:r>
              <w:rPr>
                <w:rFonts w:ascii="Times New Roman" w:hAnsi="Times New Roman" w:eastAsia="Times New Roman" w:cs="Times New Roman"/>
                <w:spacing w:val="-12"/>
              </w:rPr>
              <w:t xml:space="preserve"> </w:t>
            </w:r>
            <w:r>
              <w:rPr>
                <w:spacing w:val="-2"/>
              </w:rPr>
              <w:t>个区域，</w:t>
            </w:r>
            <w:r>
              <w:rPr>
                <w:rFonts w:ascii="Times New Roman" w:hAnsi="Times New Roman" w:eastAsia="Times New Roman" w:cs="Times New Roman"/>
                <w:spacing w:val="-2"/>
              </w:rPr>
              <w:t>1#</w:t>
            </w:r>
            <w:r>
              <w:rPr>
                <w:spacing w:val="-2"/>
              </w:rPr>
              <w:t>区域和</w:t>
            </w:r>
            <w:r>
              <w:rPr>
                <w:rFonts w:ascii="Times New Roman" w:hAnsi="Times New Roman" w:eastAsia="Times New Roman" w:cs="Times New Roman"/>
                <w:spacing w:val="-2"/>
              </w:rPr>
              <w:t>2#</w:t>
            </w:r>
            <w:r>
              <w:rPr>
                <w:spacing w:val="-2"/>
              </w:rPr>
              <w:t>区域布</w:t>
            </w:r>
            <w:r>
              <w:rPr>
                <w:spacing w:val="-3"/>
              </w:rPr>
              <w:t>置在危险废物贮存间的北侧，</w:t>
            </w:r>
            <w:r>
              <w:rPr>
                <w:rFonts w:ascii="Times New Roman" w:hAnsi="Times New Roman" w:eastAsia="Times New Roman" w:cs="Times New Roman"/>
                <w:spacing w:val="-3"/>
              </w:rPr>
              <w:t>1#</w:t>
            </w:r>
            <w:r>
              <w:rPr>
                <w:spacing w:val="-3"/>
              </w:rPr>
              <w:t>区面积</w:t>
            </w:r>
            <w:r>
              <w:rPr>
                <w:rFonts w:ascii="Times New Roman" w:hAnsi="Times New Roman" w:eastAsia="Times New Roman" w:cs="Times New Roman"/>
                <w:spacing w:val="-3"/>
              </w:rPr>
              <w:t>14m</w:t>
            </w:r>
            <w:r>
              <w:rPr>
                <w:rFonts w:ascii="Times New Roman" w:hAnsi="Times New Roman" w:eastAsia="Times New Roman" w:cs="Times New Roman"/>
                <w:spacing w:val="-3"/>
                <w:position w:val="8"/>
                <w:sz w:val="15"/>
                <w:szCs w:val="15"/>
              </w:rPr>
              <w:t>2</w:t>
            </w:r>
            <w:r>
              <w:rPr>
                <w:rFonts w:ascii="Times New Roman" w:hAnsi="Times New Roman" w:eastAsia="Times New Roman" w:cs="Times New Roman"/>
                <w:position w:val="8"/>
                <w:sz w:val="15"/>
                <w:szCs w:val="15"/>
              </w:rPr>
              <w:t xml:space="preserve"> </w:t>
            </w:r>
            <w:r>
              <w:rPr>
                <w:spacing w:val="-2"/>
              </w:rPr>
              <w:t>（尺寸为</w:t>
            </w:r>
            <w:r>
              <w:rPr>
                <w:spacing w:val="-55"/>
              </w:rPr>
              <w:t xml:space="preserve"> </w:t>
            </w:r>
            <w:r>
              <w:rPr>
                <w:rFonts w:ascii="Times New Roman" w:hAnsi="Times New Roman" w:eastAsia="Times New Roman" w:cs="Times New Roman"/>
                <w:spacing w:val="-2"/>
              </w:rPr>
              <w:t>4.0m×3.5m</w:t>
            </w:r>
            <w:r>
              <w:rPr>
                <w:spacing w:val="-2"/>
              </w:rPr>
              <w:t>）、</w:t>
            </w:r>
            <w:r>
              <w:rPr>
                <w:rFonts w:ascii="Times New Roman" w:hAnsi="Times New Roman" w:eastAsia="Times New Roman" w:cs="Times New Roman"/>
                <w:spacing w:val="-2"/>
              </w:rPr>
              <w:t>2#</w:t>
            </w:r>
            <w:r>
              <w:rPr>
                <w:spacing w:val="-2"/>
              </w:rPr>
              <w:t>区面积</w:t>
            </w:r>
            <w:r>
              <w:rPr>
                <w:spacing w:val="-55"/>
              </w:rPr>
              <w:t xml:space="preserve"> </w:t>
            </w:r>
            <w:r>
              <w:rPr>
                <w:rFonts w:ascii="Times New Roman" w:hAnsi="Times New Roman" w:eastAsia="Times New Roman" w:cs="Times New Roman"/>
                <w:spacing w:val="-2"/>
              </w:rPr>
              <w:t>2m</w:t>
            </w:r>
            <w:r>
              <w:rPr>
                <w:rFonts w:ascii="Times New Roman" w:hAnsi="Times New Roman" w:eastAsia="Times New Roman" w:cs="Times New Roman"/>
                <w:spacing w:val="-2"/>
                <w:position w:val="7"/>
                <w:sz w:val="15"/>
                <w:szCs w:val="15"/>
              </w:rPr>
              <w:t>2</w:t>
            </w:r>
            <w:r>
              <w:rPr>
                <w:spacing w:val="-2"/>
                <w:sz w:val="12"/>
                <w:szCs w:val="12"/>
              </w:rPr>
              <w:t>（</w:t>
            </w:r>
            <w:r>
              <w:rPr>
                <w:spacing w:val="-2"/>
              </w:rPr>
              <w:t>尺寸为</w:t>
            </w:r>
            <w:r>
              <w:rPr>
                <w:spacing w:val="-55"/>
              </w:rPr>
              <w:t xml:space="preserve"> </w:t>
            </w:r>
            <w:r>
              <w:rPr>
                <w:rFonts w:ascii="Times New Roman" w:hAnsi="Times New Roman" w:eastAsia="Times New Roman" w:cs="Times New Roman"/>
                <w:spacing w:val="-2"/>
              </w:rPr>
              <w:t>2.0m×1.0m</w:t>
            </w:r>
            <w:r>
              <w:rPr>
                <w:spacing w:val="-9"/>
              </w:rPr>
              <w:t>），</w:t>
            </w:r>
            <w:r>
              <w:rPr>
                <w:rFonts w:ascii="Times New Roman" w:hAnsi="Times New Roman" w:eastAsia="Times New Roman" w:cs="Times New Roman"/>
                <w:spacing w:val="-2"/>
              </w:rPr>
              <w:t>3#</w:t>
            </w:r>
            <w:r>
              <w:rPr>
                <w:spacing w:val="-2"/>
              </w:rPr>
              <w:t>区相对于南侧，面积</w:t>
            </w:r>
            <w:r>
              <w:rPr>
                <w:spacing w:val="-49"/>
              </w:rPr>
              <w:t xml:space="preserve"> </w:t>
            </w:r>
            <w:r>
              <w:rPr>
                <w:rFonts w:ascii="Times New Roman" w:hAnsi="Times New Roman" w:eastAsia="Times New Roman" w:cs="Times New Roman"/>
                <w:spacing w:val="-2"/>
              </w:rPr>
              <w:t>5m</w:t>
            </w:r>
            <w:r>
              <w:rPr>
                <w:rFonts w:ascii="Times New Roman" w:hAnsi="Times New Roman" w:eastAsia="Times New Roman" w:cs="Times New Roman"/>
                <w:spacing w:val="-2"/>
                <w:position w:val="7"/>
                <w:sz w:val="15"/>
                <w:szCs w:val="15"/>
              </w:rPr>
              <w:t>2</w:t>
            </w:r>
          </w:p>
        </w:tc>
      </w:tr>
    </w:tbl>
    <w:p w14:paraId="228E4AB6">
      <w:pPr>
        <w:pStyle w:val="2"/>
      </w:pPr>
    </w:p>
    <w:p w14:paraId="20906846">
      <w:pPr>
        <w:sectPr>
          <w:footerReference r:id="rId29"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15193FC9">
      <w:pPr>
        <w:spacing w:line="91" w:lineRule="auto"/>
        <w:rPr>
          <w:rFonts w:ascii="Arial"/>
          <w:sz w:val="2"/>
        </w:rPr>
      </w:pPr>
    </w:p>
    <w:tbl>
      <w:tblPr>
        <w:tblStyle w:val="6"/>
        <w:tblW w:w="10271"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00"/>
        <w:gridCol w:w="9471"/>
      </w:tblGrid>
      <w:tr w14:paraId="5D9132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546" w:hRule="atLeast"/>
        </w:trPr>
        <w:tc>
          <w:tcPr>
            <w:tcW w:w="800" w:type="dxa"/>
            <w:tcBorders>
              <w:right w:val="single" w:color="000000" w:sz="2" w:space="0"/>
            </w:tcBorders>
            <w:vAlign w:val="top"/>
          </w:tcPr>
          <w:p w14:paraId="062CD8F4">
            <w:pPr>
              <w:rPr>
                <w:rFonts w:ascii="Arial"/>
                <w:sz w:val="21"/>
              </w:rPr>
            </w:pPr>
          </w:p>
        </w:tc>
        <w:tc>
          <w:tcPr>
            <w:tcW w:w="9471" w:type="dxa"/>
            <w:tcBorders>
              <w:left w:val="single" w:color="000000" w:sz="2" w:space="0"/>
            </w:tcBorders>
            <w:vAlign w:val="top"/>
          </w:tcPr>
          <w:p w14:paraId="34897C3B">
            <w:pPr>
              <w:pStyle w:val="7"/>
              <w:spacing w:before="4" w:line="352" w:lineRule="auto"/>
              <w:ind w:left="108" w:right="102" w:firstLine="11"/>
            </w:pPr>
            <w:r>
              <w:t>（尺寸为</w:t>
            </w:r>
            <w:r>
              <w:rPr>
                <w:rFonts w:ascii="Times New Roman" w:hAnsi="Times New Roman" w:eastAsia="Times New Roman" w:cs="Times New Roman"/>
              </w:rPr>
              <w:t>2.5m×2.0m</w:t>
            </w:r>
            <w:r>
              <w:rPr>
                <w:spacing w:val="-11"/>
              </w:rPr>
              <w:t>），</w:t>
            </w:r>
            <w:r>
              <w:t>贮存间内设置导流槽、事故池容积为</w:t>
            </w:r>
            <w:r>
              <w:rPr>
                <w:rFonts w:ascii="Times New Roman" w:hAnsi="Times New Roman" w:eastAsia="Times New Roman" w:cs="Times New Roman"/>
              </w:rPr>
              <w:t>4.25m</w:t>
            </w:r>
            <w:r>
              <w:rPr>
                <w:rFonts w:ascii="Times New Roman" w:hAnsi="Times New Roman" w:eastAsia="Times New Roman" w:cs="Times New Roman"/>
                <w:position w:val="7"/>
                <w:sz w:val="15"/>
                <w:szCs w:val="15"/>
              </w:rPr>
              <w:t>3</w:t>
            </w:r>
            <w:r>
              <w:rPr>
                <w:rFonts w:ascii="Times New Roman" w:hAnsi="Times New Roman" w:eastAsia="Times New Roman" w:cs="Times New Roman"/>
                <w:spacing w:val="-9"/>
                <w:position w:val="7"/>
                <w:sz w:val="15"/>
                <w:szCs w:val="15"/>
              </w:rPr>
              <w:t xml:space="preserve"> </w:t>
            </w:r>
            <w:r>
              <w:t>，导流槽与事故应急</w:t>
            </w:r>
            <w:r>
              <w:rPr>
                <w:spacing w:val="-2"/>
              </w:rPr>
              <w:t>事故池相连。</w:t>
            </w:r>
          </w:p>
          <w:p w14:paraId="36B7828C">
            <w:pPr>
              <w:pStyle w:val="7"/>
              <w:spacing w:before="52" w:line="360" w:lineRule="auto"/>
              <w:ind w:left="108" w:right="58" w:firstLine="482"/>
            </w:pPr>
            <w:r>
              <w:rPr>
                <w:spacing w:val="-2"/>
              </w:rPr>
              <w:t>综上，本项目危险物品贮存间功能分区明确，平面布置合理，方便危废贮存和管理，</w:t>
            </w:r>
            <w:r>
              <w:t>确保运输和贮存安全。本项目地理位置图见附图</w:t>
            </w:r>
            <w:r>
              <w:rPr>
                <w:spacing w:val="-32"/>
              </w:rPr>
              <w:t xml:space="preserve"> </w:t>
            </w:r>
            <w:r>
              <w:rPr>
                <w:rFonts w:ascii="Times New Roman" w:hAnsi="Times New Roman" w:eastAsia="Times New Roman" w:cs="Times New Roman"/>
              </w:rPr>
              <w:t>1</w:t>
            </w:r>
            <w:r>
              <w:rPr>
                <w:rFonts w:ascii="Times New Roman" w:hAnsi="Times New Roman" w:eastAsia="Times New Roman" w:cs="Times New Roman"/>
                <w:spacing w:val="-34"/>
              </w:rPr>
              <w:t xml:space="preserve"> </w:t>
            </w:r>
            <w:r>
              <w:t>，项目总平面布置图</w:t>
            </w:r>
            <w:r>
              <w:rPr>
                <w:spacing w:val="-1"/>
              </w:rPr>
              <w:t>见附图</w:t>
            </w:r>
            <w:r>
              <w:rPr>
                <w:rFonts w:ascii="Times New Roman" w:hAnsi="Times New Roman" w:eastAsia="Times New Roman" w:cs="Times New Roman"/>
                <w:spacing w:val="-1"/>
              </w:rPr>
              <w:t>2</w:t>
            </w:r>
            <w:r>
              <w:rPr>
                <w:spacing w:val="-1"/>
              </w:rPr>
              <w:t>。</w:t>
            </w:r>
          </w:p>
          <w:p w14:paraId="610F8DB8">
            <w:pPr>
              <w:pStyle w:val="7"/>
              <w:spacing w:before="1" w:line="220" w:lineRule="auto"/>
              <w:ind w:left="104"/>
            </w:pPr>
            <w:r>
              <w:rPr>
                <w:rFonts w:ascii="Times New Roman" w:hAnsi="Times New Roman" w:eastAsia="Times New Roman" w:cs="Times New Roman"/>
                <w:b/>
                <w:bCs/>
                <w:spacing w:val="-2"/>
              </w:rPr>
              <w:t xml:space="preserve">2.6 </w:t>
            </w:r>
            <w:r>
              <w:rPr>
                <w:b/>
                <w:bCs/>
                <w:spacing w:val="-2"/>
              </w:rPr>
              <w:t>项目施工方案</w:t>
            </w:r>
          </w:p>
          <w:p w14:paraId="3AFDCA1A">
            <w:pPr>
              <w:pStyle w:val="7"/>
              <w:spacing w:before="178" w:line="220" w:lineRule="auto"/>
              <w:ind w:left="111"/>
            </w:pPr>
            <w:r>
              <w:rPr>
                <w:b/>
                <w:bCs/>
                <w:spacing w:val="-9"/>
              </w:rPr>
              <w:t>2.6.1</w:t>
            </w:r>
            <w:r>
              <w:rPr>
                <w:spacing w:val="-9"/>
              </w:rPr>
              <w:t xml:space="preserve"> </w:t>
            </w:r>
            <w:r>
              <w:rPr>
                <w:b/>
                <w:bCs/>
                <w:spacing w:val="-9"/>
              </w:rPr>
              <w:t>占地类型</w:t>
            </w:r>
          </w:p>
          <w:p w14:paraId="71C0C870">
            <w:pPr>
              <w:pStyle w:val="7"/>
              <w:spacing w:before="182" w:line="359" w:lineRule="auto"/>
              <w:ind w:left="121" w:right="102" w:firstLine="467"/>
            </w:pPr>
            <w:r>
              <w:rPr>
                <w:spacing w:val="-3"/>
              </w:rPr>
              <w:t>本项目为扩建项目，位于北票污水处理有限公司院内，利用企业现有闲置空地建</w:t>
            </w:r>
            <w:r>
              <w:rPr>
                <w:spacing w:val="-4"/>
              </w:rPr>
              <w:t>设危</w:t>
            </w:r>
            <w:r>
              <w:t>险废物贮存间，占地</w:t>
            </w:r>
            <w:r>
              <w:rPr>
                <w:rFonts w:ascii="Times New Roman" w:hAnsi="Times New Roman" w:eastAsia="Times New Roman" w:cs="Times New Roman"/>
              </w:rPr>
              <w:t>/</w:t>
            </w:r>
            <w:r>
              <w:t>建筑面积约</w:t>
            </w:r>
            <w:r>
              <w:rPr>
                <w:rFonts w:ascii="Times New Roman" w:hAnsi="Times New Roman" w:eastAsia="Times New Roman" w:cs="Times New Roman"/>
              </w:rPr>
              <w:t>25.2m</w:t>
            </w:r>
            <w:r>
              <w:rPr>
                <w:rFonts w:ascii="Times New Roman" w:hAnsi="Times New Roman" w:eastAsia="Times New Roman" w:cs="Times New Roman"/>
                <w:position w:val="7"/>
                <w:sz w:val="15"/>
                <w:szCs w:val="15"/>
              </w:rPr>
              <w:t>2</w:t>
            </w:r>
            <w:r>
              <w:rPr>
                <w:rFonts w:ascii="Times New Roman" w:hAnsi="Times New Roman" w:eastAsia="Times New Roman" w:cs="Times New Roman"/>
                <w:spacing w:val="1"/>
                <w:position w:val="7"/>
                <w:sz w:val="15"/>
                <w:szCs w:val="15"/>
              </w:rPr>
              <w:t xml:space="preserve"> </w:t>
            </w:r>
            <w:r>
              <w:t>，属于企业现有用地范围内，不新增用地。</w:t>
            </w:r>
          </w:p>
          <w:p w14:paraId="43956DBE">
            <w:pPr>
              <w:pStyle w:val="7"/>
              <w:spacing w:line="221" w:lineRule="auto"/>
              <w:ind w:left="111"/>
            </w:pPr>
            <w:r>
              <w:rPr>
                <w:b/>
                <w:bCs/>
                <w:spacing w:val="-4"/>
              </w:rPr>
              <w:t>2.6.2</w:t>
            </w:r>
            <w:r>
              <w:rPr>
                <w:spacing w:val="-48"/>
              </w:rPr>
              <w:t xml:space="preserve"> </w:t>
            </w:r>
            <w:r>
              <w:rPr>
                <w:b/>
                <w:bCs/>
                <w:spacing w:val="-4"/>
              </w:rPr>
              <w:t>施工组织设计</w:t>
            </w:r>
          </w:p>
          <w:p w14:paraId="019D7EEC">
            <w:pPr>
              <w:pStyle w:val="7"/>
              <w:spacing w:before="183" w:line="353" w:lineRule="auto"/>
              <w:ind w:left="101" w:right="39" w:firstLine="487"/>
              <w:jc w:val="both"/>
            </w:pPr>
            <w:r>
              <w:rPr>
                <w:spacing w:val="-3"/>
              </w:rPr>
              <w:t>本项目暂存危险废物为北票市污水处理有限公司化验室、自动在线监测设备产生</w:t>
            </w:r>
            <w:r>
              <w:rPr>
                <w:spacing w:val="-4"/>
              </w:rPr>
              <w:t>的废</w:t>
            </w:r>
            <w:r>
              <w:rPr>
                <w:spacing w:val="1"/>
              </w:rPr>
              <w:t>液及废弃危化品包装（化学试剂瓶</w:t>
            </w:r>
            <w:r>
              <w:rPr>
                <w:rFonts w:ascii="Times New Roman" w:hAnsi="Times New Roman" w:eastAsia="Times New Roman" w:cs="Times New Roman"/>
                <w:spacing w:val="1"/>
              </w:rPr>
              <w:t>/</w:t>
            </w:r>
            <w:r>
              <w:rPr>
                <w:spacing w:val="1"/>
              </w:rPr>
              <w:t>袋</w:t>
            </w:r>
            <w:r>
              <w:rPr>
                <w:spacing w:val="15"/>
              </w:rPr>
              <w:t>），</w:t>
            </w:r>
            <w:r>
              <w:rPr>
                <w:spacing w:val="1"/>
              </w:rPr>
              <w:t>设备维修废矿物油（润滑油）及废油桶、废抹布等，采取分区存放。贮存间内设置导流槽；出入口设内外坡度，坡度最高点</w:t>
            </w:r>
            <w:r>
              <w:rPr>
                <w:rFonts w:ascii="Times New Roman" w:hAnsi="Times New Roman" w:eastAsia="Times New Roman" w:cs="Times New Roman"/>
                <w:spacing w:val="1"/>
              </w:rPr>
              <w:t>20</w:t>
            </w:r>
            <w:r>
              <w:rPr>
                <w:rFonts w:ascii="Times New Roman" w:hAnsi="Times New Roman" w:eastAsia="Times New Roman" w:cs="Times New Roman"/>
              </w:rPr>
              <w:t>cm</w:t>
            </w:r>
            <w:r>
              <w:rPr>
                <w:rFonts w:ascii="Times New Roman" w:hAnsi="Times New Roman" w:eastAsia="Times New Roman" w:cs="Times New Roman"/>
                <w:spacing w:val="-16"/>
              </w:rPr>
              <w:t xml:space="preserve"> </w:t>
            </w:r>
            <w:r>
              <w:rPr>
                <w:spacing w:val="1"/>
              </w:rPr>
              <w:t>，防</w:t>
            </w:r>
            <w:r>
              <w:rPr>
                <w:spacing w:val="-3"/>
              </w:rPr>
              <w:t>止雨水倒灌。危废贮存间地面与裙脚、导流槽、事故池等均进行防腐防渗处理，渗透系数</w:t>
            </w:r>
            <w:r>
              <w:rPr>
                <w:rFonts w:ascii="Times New Roman" w:hAnsi="Times New Roman" w:eastAsia="Times New Roman" w:cs="Times New Roman"/>
                <w:spacing w:val="-3"/>
              </w:rPr>
              <w:t>≤</w:t>
            </w:r>
            <w:r>
              <w:rPr>
                <w:rFonts w:ascii="Times New Roman" w:hAnsi="Times New Roman" w:eastAsia="Times New Roman" w:cs="Times New Roman"/>
                <w:spacing w:val="-28"/>
              </w:rPr>
              <w:t xml:space="preserve"> </w:t>
            </w:r>
            <w:r>
              <w:rPr>
                <w:rFonts w:ascii="Times New Roman" w:hAnsi="Times New Roman" w:eastAsia="Times New Roman" w:cs="Times New Roman"/>
                <w:spacing w:val="-3"/>
              </w:rPr>
              <w:t>10</w:t>
            </w:r>
            <w:r>
              <w:rPr>
                <w:spacing w:val="-3"/>
              </w:rPr>
              <w:t>—</w:t>
            </w:r>
            <w:r>
              <w:rPr>
                <w:rFonts w:ascii="Times New Roman" w:hAnsi="Times New Roman" w:eastAsia="Times New Roman" w:cs="Times New Roman"/>
                <w:spacing w:val="-3"/>
                <w:position w:val="7"/>
                <w:sz w:val="15"/>
                <w:szCs w:val="15"/>
              </w:rPr>
              <w:t>10</w:t>
            </w:r>
            <w:r>
              <w:rPr>
                <w:rFonts w:ascii="Times New Roman" w:hAnsi="Times New Roman" w:eastAsia="Times New Roman" w:cs="Times New Roman"/>
                <w:spacing w:val="-3"/>
              </w:rPr>
              <w:t>cm/s</w:t>
            </w:r>
            <w:r>
              <w:rPr>
                <w:spacing w:val="-3"/>
              </w:rPr>
              <w:t>。暂存间内设置通风装置，侧</w:t>
            </w:r>
            <w:r>
              <w:rPr>
                <w:spacing w:val="-4"/>
              </w:rPr>
              <w:t>面设置观察窗口，上方设置通风系统（排风扇</w:t>
            </w:r>
            <w:r>
              <w:rPr>
                <w:spacing w:val="-54"/>
                <w:w w:val="85"/>
              </w:rPr>
              <w:t>），</w:t>
            </w:r>
            <w:r>
              <w:rPr>
                <w:spacing w:val="-3"/>
              </w:rPr>
              <w:t>外部设置警示标志及危险废物公示信息等。并按照要求设置通讯系统、安全防护措施、应</w:t>
            </w:r>
            <w:r>
              <w:rPr>
                <w:spacing w:val="-1"/>
              </w:rPr>
              <w:t>急防护设施、监控系统等。</w:t>
            </w:r>
          </w:p>
          <w:p w14:paraId="23E00130">
            <w:pPr>
              <w:pStyle w:val="7"/>
              <w:spacing w:before="17" w:line="363" w:lineRule="auto"/>
              <w:ind w:left="107" w:right="102" w:firstLine="481"/>
              <w:jc w:val="both"/>
            </w:pPr>
            <w:r>
              <w:rPr>
                <w:spacing w:val="1"/>
              </w:rPr>
              <w:t>本项目产生的危险废物（废液）采用</w:t>
            </w:r>
            <w:r>
              <w:rPr>
                <w:spacing w:val="-30"/>
              </w:rPr>
              <w:t xml:space="preserve"> </w:t>
            </w:r>
            <w:r>
              <w:rPr>
                <w:rFonts w:ascii="Times New Roman" w:hAnsi="Times New Roman" w:eastAsia="Times New Roman" w:cs="Times New Roman"/>
                <w:spacing w:val="1"/>
              </w:rPr>
              <w:t>50L</w:t>
            </w:r>
            <w:r>
              <w:rPr>
                <w:rFonts w:ascii="Times New Roman" w:hAnsi="Times New Roman" w:eastAsia="Times New Roman" w:cs="Times New Roman"/>
                <w:spacing w:val="31"/>
                <w:w w:val="101"/>
              </w:rPr>
              <w:t xml:space="preserve"> </w:t>
            </w:r>
            <w:r>
              <w:rPr>
                <w:spacing w:val="1"/>
              </w:rPr>
              <w:t>的塑料桶进行盛装，包装后设置相应的标</w:t>
            </w:r>
            <w:r>
              <w:rPr>
                <w:spacing w:val="-3"/>
              </w:rPr>
              <w:t>签，标签信息填写完整详实，不同危险废物单独存放，下方设置储漏托盘，暂存时需做好</w:t>
            </w:r>
            <w:r>
              <w:rPr>
                <w:spacing w:val="-2"/>
              </w:rPr>
              <w:t>记录并保留。</w:t>
            </w:r>
          </w:p>
          <w:p w14:paraId="589D02D9">
            <w:pPr>
              <w:pStyle w:val="7"/>
              <w:spacing w:before="21" w:line="219" w:lineRule="auto"/>
              <w:ind w:left="111"/>
            </w:pPr>
            <w:r>
              <w:rPr>
                <w:b/>
                <w:bCs/>
                <w:spacing w:val="-5"/>
              </w:rPr>
              <w:t>2.6.3</w:t>
            </w:r>
            <w:r>
              <w:rPr>
                <w:spacing w:val="-44"/>
              </w:rPr>
              <w:t xml:space="preserve"> </w:t>
            </w:r>
            <w:r>
              <w:rPr>
                <w:b/>
                <w:bCs/>
                <w:spacing w:val="-5"/>
              </w:rPr>
              <w:t>材料供应</w:t>
            </w:r>
          </w:p>
          <w:p w14:paraId="319C06DA">
            <w:pPr>
              <w:pStyle w:val="7"/>
              <w:spacing w:before="181" w:line="359" w:lineRule="auto"/>
              <w:ind w:left="107" w:right="39" w:firstLine="483"/>
            </w:pPr>
            <w:r>
              <w:rPr>
                <w:spacing w:val="-8"/>
              </w:rPr>
              <w:t>危废贮存间建筑使用钢材、砂石、混凝土、防渗材料等采用汽车直接运输到施工场地，</w:t>
            </w:r>
            <w:r>
              <w:t>施工用混凝土采用商品混凝土，场地内不设</w:t>
            </w:r>
            <w:r>
              <w:rPr>
                <w:spacing w:val="-1"/>
              </w:rPr>
              <w:t>置临时混凝土拌和站。</w:t>
            </w:r>
          </w:p>
          <w:p w14:paraId="66CEC99E">
            <w:pPr>
              <w:pStyle w:val="7"/>
              <w:spacing w:line="220" w:lineRule="auto"/>
              <w:ind w:left="111"/>
            </w:pPr>
            <w:r>
              <w:rPr>
                <w:b/>
                <w:bCs/>
                <w:spacing w:val="-3"/>
              </w:rPr>
              <w:t>2.7</w:t>
            </w:r>
            <w:r>
              <w:rPr>
                <w:spacing w:val="-48"/>
              </w:rPr>
              <w:t xml:space="preserve"> </w:t>
            </w:r>
            <w:r>
              <w:rPr>
                <w:b/>
                <w:bCs/>
                <w:spacing w:val="-3"/>
              </w:rPr>
              <w:t>现有危险废物贮存间拆除设计方案</w:t>
            </w:r>
          </w:p>
          <w:p w14:paraId="4252C3E6">
            <w:pPr>
              <w:pStyle w:val="7"/>
              <w:spacing w:before="161" w:line="364" w:lineRule="auto"/>
              <w:ind w:left="114" w:right="102" w:firstLine="480"/>
            </w:pPr>
            <w:r>
              <w:rPr>
                <w:spacing w:val="-2"/>
              </w:rPr>
              <w:t>北票市污水处理有限公司现有危险废物贮存间</w:t>
            </w:r>
            <w:r>
              <w:rPr>
                <w:spacing w:val="-25"/>
              </w:rPr>
              <w:t xml:space="preserve"> </w:t>
            </w:r>
            <w:r>
              <w:rPr>
                <w:spacing w:val="-2"/>
              </w:rPr>
              <w:t>10m</w:t>
            </w:r>
            <w:r>
              <w:rPr>
                <w:spacing w:val="-2"/>
                <w:position w:val="12"/>
                <w:sz w:val="12"/>
                <w:szCs w:val="12"/>
              </w:rPr>
              <w:t>2</w:t>
            </w:r>
            <w:r>
              <w:rPr>
                <w:spacing w:val="-34"/>
                <w:position w:val="12"/>
                <w:sz w:val="12"/>
                <w:szCs w:val="12"/>
              </w:rPr>
              <w:t xml:space="preserve"> </w:t>
            </w:r>
            <w:r>
              <w:rPr>
                <w:spacing w:val="-2"/>
              </w:rPr>
              <w:t>，北票市污水处理有限公司按照</w:t>
            </w:r>
            <w:r>
              <w:rPr>
                <w:spacing w:val="-3"/>
              </w:rPr>
              <w:t>《危险废物贮存污染控制标准》（GB18597-2023）、《中华人民共和国固体废物污染环境</w:t>
            </w:r>
            <w:r>
              <w:t>防治法》等法律法规的要求，提出对现有危险</w:t>
            </w:r>
            <w:r>
              <w:rPr>
                <w:spacing w:val="-1"/>
              </w:rPr>
              <w:t>废物贮存间拆除新建，拆除方案如下：</w:t>
            </w:r>
          </w:p>
          <w:p w14:paraId="5EAEF05C">
            <w:pPr>
              <w:pStyle w:val="7"/>
              <w:spacing w:line="220" w:lineRule="auto"/>
              <w:ind w:left="111"/>
            </w:pPr>
            <w:r>
              <w:rPr>
                <w:b/>
                <w:bCs/>
                <w:spacing w:val="-4"/>
              </w:rPr>
              <w:t>2.7.1</w:t>
            </w:r>
            <w:r>
              <w:rPr>
                <w:spacing w:val="-46"/>
              </w:rPr>
              <w:t xml:space="preserve"> </w:t>
            </w:r>
            <w:r>
              <w:rPr>
                <w:b/>
                <w:bCs/>
                <w:spacing w:val="-4"/>
              </w:rPr>
              <w:t>拆除前准备工作</w:t>
            </w:r>
          </w:p>
          <w:p w14:paraId="28CD92B8">
            <w:pPr>
              <w:pStyle w:val="7"/>
              <w:spacing w:before="182" w:line="220" w:lineRule="auto"/>
              <w:ind w:left="608"/>
            </w:pPr>
            <w:r>
              <w:rPr>
                <w:spacing w:val="-4"/>
              </w:rPr>
              <w:t>1.彻底清危废</w:t>
            </w:r>
          </w:p>
          <w:p w14:paraId="08CEF8AF">
            <w:pPr>
              <w:pStyle w:val="7"/>
              <w:spacing w:before="180" w:line="220" w:lineRule="auto"/>
              <w:ind w:left="468"/>
            </w:pPr>
            <w:r>
              <w:t>将危废间内所有暂存的化验室废液、在线监测废液、废矿物油等</w:t>
            </w:r>
            <w:r>
              <w:rPr>
                <w:spacing w:val="-1"/>
              </w:rPr>
              <w:t>危险废物，全部安全</w:t>
            </w:r>
          </w:p>
        </w:tc>
      </w:tr>
    </w:tbl>
    <w:p w14:paraId="160E90D1">
      <w:pPr>
        <w:pStyle w:val="2"/>
      </w:pPr>
    </w:p>
    <w:p w14:paraId="500ADD95">
      <w:pPr>
        <w:sectPr>
          <w:footerReference r:id="rId30"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7D61A621">
      <w:pPr>
        <w:spacing w:line="91" w:lineRule="auto"/>
        <w:rPr>
          <w:rFonts w:ascii="Arial"/>
          <w:sz w:val="2"/>
        </w:rPr>
      </w:pPr>
    </w:p>
    <w:tbl>
      <w:tblPr>
        <w:tblStyle w:val="6"/>
        <w:tblW w:w="10271"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00"/>
        <w:gridCol w:w="9471"/>
      </w:tblGrid>
      <w:tr w14:paraId="592636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546" w:hRule="atLeast"/>
        </w:trPr>
        <w:tc>
          <w:tcPr>
            <w:tcW w:w="800" w:type="dxa"/>
            <w:tcBorders>
              <w:right w:val="single" w:color="000000" w:sz="2" w:space="0"/>
            </w:tcBorders>
            <w:vAlign w:val="top"/>
          </w:tcPr>
          <w:p w14:paraId="39644F71">
            <w:pPr>
              <w:rPr>
                <w:rFonts w:ascii="Arial"/>
                <w:sz w:val="21"/>
              </w:rPr>
            </w:pPr>
          </w:p>
        </w:tc>
        <w:tc>
          <w:tcPr>
            <w:tcW w:w="9471" w:type="dxa"/>
            <w:tcBorders>
              <w:left w:val="single" w:color="000000" w:sz="2" w:space="0"/>
            </w:tcBorders>
            <w:vAlign w:val="top"/>
          </w:tcPr>
          <w:p w14:paraId="02D58356">
            <w:pPr>
              <w:pStyle w:val="7"/>
              <w:spacing w:before="41" w:line="358" w:lineRule="auto"/>
              <w:ind w:left="109" w:right="102"/>
            </w:pPr>
            <w:r>
              <w:rPr>
                <w:spacing w:val="-3"/>
              </w:rPr>
              <w:t>转移至新建标准的危废间或交辽宁绿源再生能源开发有限公司托运处理，办理好危险废物</w:t>
            </w:r>
            <w:r>
              <w:rPr>
                <w:spacing w:val="-1"/>
              </w:rPr>
              <w:t>转移联单，确保账物相符。</w:t>
            </w:r>
          </w:p>
          <w:p w14:paraId="715C70C3">
            <w:pPr>
              <w:pStyle w:val="7"/>
              <w:spacing w:line="220" w:lineRule="auto"/>
              <w:ind w:left="591"/>
            </w:pPr>
            <w:r>
              <w:rPr>
                <w:spacing w:val="-2"/>
              </w:rPr>
              <w:t>2.残留物清理与检测</w:t>
            </w:r>
          </w:p>
          <w:p w14:paraId="2E06CF41">
            <w:pPr>
              <w:pStyle w:val="7"/>
              <w:spacing w:before="182" w:line="359" w:lineRule="auto"/>
              <w:ind w:left="126" w:right="122" w:firstLine="341"/>
            </w:pPr>
            <w:r>
              <w:t>对清空后的危废间进行全面清洗。使用吸油毡、吸附棉等彻底</w:t>
            </w:r>
            <w:r>
              <w:rPr>
                <w:spacing w:val="-1"/>
              </w:rPr>
              <w:t>吸收地面、墙角可能残</w:t>
            </w:r>
            <w:r>
              <w:rPr>
                <w:spacing w:val="-6"/>
              </w:rPr>
              <w:t>留的废液。</w:t>
            </w:r>
          </w:p>
          <w:p w14:paraId="7DFC581A">
            <w:pPr>
              <w:pStyle w:val="7"/>
              <w:spacing w:line="359" w:lineRule="auto"/>
              <w:ind w:left="131" w:right="119" w:firstLine="338"/>
            </w:pPr>
            <w:r>
              <w:t>所有清洗产生的吸附材料、擦拭材料等，均视为危险废物，</w:t>
            </w:r>
            <w:r>
              <w:rPr>
                <w:spacing w:val="-1"/>
              </w:rPr>
              <w:t>必须收集并妥善存放于密</w:t>
            </w:r>
            <w:r>
              <w:rPr>
                <w:spacing w:val="-2"/>
              </w:rPr>
              <w:t>闭容器中，贴上标签，后续交由有资质单位处理。</w:t>
            </w:r>
          </w:p>
          <w:p w14:paraId="7C78BCF6">
            <w:pPr>
              <w:pStyle w:val="7"/>
              <w:spacing w:line="359" w:lineRule="auto"/>
              <w:ind w:left="121" w:right="102" w:firstLine="469"/>
            </w:pPr>
            <w:r>
              <w:rPr>
                <w:spacing w:val="-3"/>
              </w:rPr>
              <w:t>聘请有资质的检测单位对危废间内地面、墙裙下方土壤进行采样检测，判断是</w:t>
            </w:r>
            <w:r>
              <w:rPr>
                <w:spacing w:val="-4"/>
              </w:rPr>
              <w:t>否有危</w:t>
            </w:r>
            <w:r>
              <w:rPr>
                <w:spacing w:val="-1"/>
              </w:rPr>
              <w:t>险废物和渗漏情况，确定后续土壤开挖的范围和深度。</w:t>
            </w:r>
          </w:p>
          <w:p w14:paraId="7EC7C836">
            <w:pPr>
              <w:pStyle w:val="7"/>
              <w:spacing w:line="220" w:lineRule="auto"/>
              <w:ind w:left="593"/>
            </w:pPr>
            <w:r>
              <w:rPr>
                <w:spacing w:val="-2"/>
              </w:rPr>
              <w:t>3.制定详细拆除方案</w:t>
            </w:r>
          </w:p>
          <w:p w14:paraId="7923D002">
            <w:pPr>
              <w:pStyle w:val="7"/>
              <w:spacing w:before="182" w:line="359" w:lineRule="auto"/>
              <w:ind w:left="109" w:right="119" w:firstLine="362"/>
            </w:pPr>
            <w:r>
              <w:t>方案应包括：职责分工、风险分析、拆除步骤、废物处理</w:t>
            </w:r>
            <w:r>
              <w:rPr>
                <w:spacing w:val="-1"/>
              </w:rPr>
              <w:t>方式等；并对施工人员进行专门的安全技术交底和培训。</w:t>
            </w:r>
          </w:p>
          <w:p w14:paraId="22D3F038">
            <w:pPr>
              <w:pStyle w:val="7"/>
              <w:spacing w:before="1" w:line="220" w:lineRule="auto"/>
              <w:ind w:left="587"/>
            </w:pPr>
            <w:r>
              <w:rPr>
                <w:spacing w:val="-1"/>
              </w:rPr>
              <w:t>4.人员防护与设备准备</w:t>
            </w:r>
          </w:p>
          <w:p w14:paraId="268B9072">
            <w:pPr>
              <w:pStyle w:val="7"/>
              <w:spacing w:before="178" w:line="360" w:lineRule="auto"/>
              <w:ind w:left="123" w:right="22" w:firstLine="343"/>
            </w:pPr>
            <w:r>
              <w:rPr>
                <w:spacing w:val="-10"/>
              </w:rPr>
              <w:t>施工人员必须佩戴合适的个人防护装备（PPE</w:t>
            </w:r>
            <w:r>
              <w:rPr>
                <w:spacing w:val="-55"/>
              </w:rPr>
              <w:t>）：</w:t>
            </w:r>
            <w:r>
              <w:rPr>
                <w:spacing w:val="-10"/>
              </w:rPr>
              <w:t>防化服、防毒面</w:t>
            </w:r>
            <w:r>
              <w:rPr>
                <w:spacing w:val="-11"/>
              </w:rPr>
              <w:t>具（配适宜的滤毒盒）、</w:t>
            </w:r>
            <w:r>
              <w:rPr>
                <w:spacing w:val="-2"/>
              </w:rPr>
              <w:t>防护手套、安全眼镜、安全鞋等。</w:t>
            </w:r>
          </w:p>
          <w:p w14:paraId="0C997736">
            <w:pPr>
              <w:pStyle w:val="7"/>
              <w:spacing w:line="220" w:lineRule="auto"/>
              <w:ind w:left="111"/>
            </w:pPr>
            <w:r>
              <w:rPr>
                <w:b/>
                <w:bCs/>
                <w:spacing w:val="-4"/>
              </w:rPr>
              <w:t>2.7.2</w:t>
            </w:r>
            <w:r>
              <w:rPr>
                <w:spacing w:val="-41"/>
              </w:rPr>
              <w:t xml:space="preserve"> </w:t>
            </w:r>
            <w:r>
              <w:rPr>
                <w:b/>
                <w:bCs/>
                <w:spacing w:val="-4"/>
              </w:rPr>
              <w:t>拆除工艺及主要内容</w:t>
            </w:r>
          </w:p>
          <w:p w14:paraId="2D8FAC83">
            <w:pPr>
              <w:pStyle w:val="7"/>
              <w:spacing w:before="180" w:line="359" w:lineRule="auto"/>
              <w:ind w:left="109" w:right="102" w:firstLine="496"/>
            </w:pPr>
            <w:r>
              <w:rPr>
                <w:spacing w:val="-3"/>
              </w:rPr>
              <w:t>1.断电与标识：切断危废间所有电源，在门口设置</w:t>
            </w:r>
            <w:r>
              <w:rPr>
                <w:spacing w:val="-4"/>
              </w:rPr>
              <w:t>明显的警示标志，划定作业区，禁</w:t>
            </w:r>
            <w:r>
              <w:rPr>
                <w:spacing w:val="-2"/>
              </w:rPr>
              <w:t>止无关人员进入。</w:t>
            </w:r>
          </w:p>
          <w:p w14:paraId="130CAAAD">
            <w:pPr>
              <w:pStyle w:val="7"/>
              <w:spacing w:line="220" w:lineRule="auto"/>
              <w:ind w:left="591"/>
            </w:pPr>
            <w:r>
              <w:t>2.废气处理：作业期间保持强制通风，确保空</w:t>
            </w:r>
            <w:r>
              <w:rPr>
                <w:spacing w:val="-1"/>
              </w:rPr>
              <w:t>气流通，防止挥发性气体聚集。</w:t>
            </w:r>
          </w:p>
          <w:p w14:paraId="5275AA95">
            <w:pPr>
              <w:pStyle w:val="7"/>
              <w:spacing w:before="182" w:line="359" w:lineRule="auto"/>
              <w:ind w:left="109" w:right="102" w:firstLine="483"/>
            </w:pPr>
            <w:r>
              <w:rPr>
                <w:spacing w:val="-3"/>
              </w:rPr>
              <w:t>3.结构拆除：拆除危废间框架，材质为金属（钢架）且污染程度轻，可进行清洗</w:t>
            </w:r>
            <w:r>
              <w:rPr>
                <w:spacing w:val="-4"/>
              </w:rPr>
              <w:t>、检</w:t>
            </w:r>
            <w:r>
              <w:rPr>
                <w:spacing w:val="-1"/>
              </w:rPr>
              <w:t>测，达标后可作为一般固废回收。</w:t>
            </w:r>
          </w:p>
          <w:p w14:paraId="4684107A">
            <w:pPr>
              <w:pStyle w:val="7"/>
              <w:spacing w:line="359" w:lineRule="auto"/>
              <w:ind w:left="108" w:right="102" w:firstLine="479"/>
            </w:pPr>
            <w:r>
              <w:rPr>
                <w:spacing w:val="-3"/>
              </w:rPr>
              <w:t>4.地面拆除：使用小型挖掘机或人工拆除地面结构层（土层）。土壤向下开挖至未受污染的土层，所有受污染的土壤必须全部清除。开挖过程中随时使用吸附材料处理可能发现的残留液。拆除产生的废土根据其污染特性进行鉴定，经检测无污染的可作为一般垃圾</w:t>
            </w:r>
            <w:r>
              <w:rPr>
                <w:spacing w:val="-1"/>
              </w:rPr>
              <w:t>清运至指定填埋场；被污染的作为危险废物处置。</w:t>
            </w:r>
          </w:p>
          <w:p w14:paraId="5059A84C">
            <w:pPr>
              <w:pStyle w:val="7"/>
              <w:spacing w:before="3" w:line="358" w:lineRule="auto"/>
              <w:ind w:left="111" w:right="102" w:firstLine="481"/>
            </w:pPr>
            <w:r>
              <w:rPr>
                <w:spacing w:val="-3"/>
              </w:rPr>
              <w:t>5.场地评估与恢复：拆除并清运所有废物后，对坑底的土壤进行最终采样检测，</w:t>
            </w:r>
            <w:r>
              <w:rPr>
                <w:spacing w:val="-4"/>
              </w:rPr>
              <w:t>确保</w:t>
            </w:r>
            <w:r>
              <w:t>各项指标达标，无残留污染。回填清洁土壤，恢复场地平</w:t>
            </w:r>
            <w:r>
              <w:rPr>
                <w:spacing w:val="-1"/>
              </w:rPr>
              <w:t>整，进行绿化。 最终的检测报告应归档留存，作为场地环境状况的证明文件。</w:t>
            </w:r>
          </w:p>
          <w:p w14:paraId="6664814A">
            <w:pPr>
              <w:pStyle w:val="7"/>
              <w:spacing w:line="220" w:lineRule="auto"/>
              <w:ind w:left="111"/>
            </w:pPr>
            <w:r>
              <w:rPr>
                <w:b/>
                <w:bCs/>
                <w:spacing w:val="-4"/>
              </w:rPr>
              <w:t>2.8</w:t>
            </w:r>
            <w:r>
              <w:rPr>
                <w:spacing w:val="-43"/>
              </w:rPr>
              <w:t xml:space="preserve"> </w:t>
            </w:r>
            <w:r>
              <w:rPr>
                <w:b/>
                <w:bCs/>
                <w:spacing w:val="-4"/>
              </w:rPr>
              <w:t>危险废物来源及产生量</w:t>
            </w:r>
          </w:p>
        </w:tc>
      </w:tr>
    </w:tbl>
    <w:p w14:paraId="2C47E06A">
      <w:pPr>
        <w:pStyle w:val="2"/>
      </w:pPr>
    </w:p>
    <w:p w14:paraId="298ACFB1">
      <w:pPr>
        <w:sectPr>
          <w:footerReference r:id="rId31"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116C0458">
      <w:pPr>
        <w:spacing w:line="91" w:lineRule="auto"/>
        <w:rPr>
          <w:rFonts w:ascii="Arial"/>
          <w:sz w:val="2"/>
        </w:rPr>
      </w:pPr>
    </w:p>
    <w:tbl>
      <w:tblPr>
        <w:tblStyle w:val="6"/>
        <w:tblW w:w="10271"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800"/>
        <w:gridCol w:w="9471"/>
      </w:tblGrid>
      <w:tr w14:paraId="401FB1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445" w:hRule="atLeast"/>
        </w:trPr>
        <w:tc>
          <w:tcPr>
            <w:tcW w:w="800" w:type="dxa"/>
            <w:tcBorders>
              <w:right w:val="single" w:color="000000" w:sz="2" w:space="0"/>
            </w:tcBorders>
            <w:vAlign w:val="top"/>
          </w:tcPr>
          <w:p w14:paraId="2932727B">
            <w:pPr>
              <w:rPr>
                <w:rFonts w:ascii="Arial"/>
                <w:sz w:val="21"/>
              </w:rPr>
            </w:pPr>
          </w:p>
        </w:tc>
        <w:tc>
          <w:tcPr>
            <w:tcW w:w="9471" w:type="dxa"/>
            <w:tcBorders>
              <w:left w:val="single" w:color="000000" w:sz="2" w:space="0"/>
            </w:tcBorders>
            <w:vAlign w:val="top"/>
          </w:tcPr>
          <w:p w14:paraId="14F74119">
            <w:pPr>
              <w:pStyle w:val="7"/>
              <w:spacing w:before="42" w:line="358" w:lineRule="auto"/>
              <w:ind w:left="108" w:right="40" w:firstLine="485"/>
              <w:jc w:val="both"/>
            </w:pPr>
            <w:r>
              <w:rPr>
                <w:spacing w:val="-3"/>
              </w:rPr>
              <w:t>危废贮存间用以存储北票市污水处理厂化验室、在线监测装置以及污水</w:t>
            </w:r>
            <w:r>
              <w:rPr>
                <w:spacing w:val="-4"/>
              </w:rPr>
              <w:t>处理厂设备检</w:t>
            </w:r>
            <w:r>
              <w:rPr>
                <w:spacing w:val="-9"/>
              </w:rPr>
              <w:t>修等环节产生的化验室废液、在线监测废液和设备检修废机油、废油桶废弃化学品包装（试</w:t>
            </w:r>
            <w:r>
              <w:rPr>
                <w:spacing w:val="1"/>
              </w:rPr>
              <w:t>剂瓶）等危险废物。根据《国家危险废物名录（2025</w:t>
            </w:r>
            <w:r>
              <w:rPr>
                <w:spacing w:val="-32"/>
              </w:rPr>
              <w:t xml:space="preserve"> </w:t>
            </w:r>
            <w:r>
              <w:rPr>
                <w:spacing w:val="1"/>
              </w:rPr>
              <w:t>版）》，这几种废物直接定义为危</w:t>
            </w:r>
            <w:r>
              <w:rPr>
                <w:spacing w:val="-1"/>
              </w:rPr>
              <w:t>险废物，危险废物来源及产生量依据北票市力源污水处理有限公</w:t>
            </w:r>
            <w:r>
              <w:rPr>
                <w:spacing w:val="-2"/>
              </w:rPr>
              <w:t>司（运营商）台账记录。</w:t>
            </w:r>
            <w:r>
              <w:rPr>
                <w:spacing w:val="-1"/>
              </w:rPr>
              <w:t>本项目危险废物来源及产生量见下表。</w:t>
            </w:r>
          </w:p>
          <w:p w14:paraId="16EC57AC">
            <w:pPr>
              <w:pStyle w:val="7"/>
              <w:spacing w:line="227" w:lineRule="auto"/>
              <w:ind w:left="2148"/>
              <w:rPr>
                <w:sz w:val="20"/>
                <w:szCs w:val="20"/>
              </w:rPr>
            </w:pPr>
            <w:r>
              <w:rPr>
                <w:b/>
                <w:bCs/>
                <w:spacing w:val="6"/>
                <w:sz w:val="20"/>
                <w:szCs w:val="20"/>
              </w:rPr>
              <w:t>表</w:t>
            </w:r>
            <w:r>
              <w:rPr>
                <w:spacing w:val="-27"/>
                <w:sz w:val="20"/>
                <w:szCs w:val="20"/>
              </w:rPr>
              <w:t xml:space="preserve"> </w:t>
            </w:r>
            <w:r>
              <w:rPr>
                <w:b/>
                <w:bCs/>
                <w:spacing w:val="6"/>
                <w:sz w:val="20"/>
                <w:szCs w:val="20"/>
              </w:rPr>
              <w:t>2-14</w:t>
            </w:r>
            <w:r>
              <w:rPr>
                <w:spacing w:val="6"/>
                <w:sz w:val="20"/>
                <w:szCs w:val="20"/>
              </w:rPr>
              <w:t xml:space="preserve"> </w:t>
            </w:r>
            <w:r>
              <w:rPr>
                <w:b/>
                <w:bCs/>
                <w:spacing w:val="6"/>
                <w:sz w:val="20"/>
                <w:szCs w:val="20"/>
              </w:rPr>
              <w:t>本项目危废来源及产生量一览表</w:t>
            </w:r>
          </w:p>
          <w:p w14:paraId="34676113">
            <w:pPr>
              <w:spacing w:line="131" w:lineRule="exact"/>
            </w:pPr>
          </w:p>
          <w:tbl>
            <w:tblPr>
              <w:tblStyle w:val="6"/>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669"/>
              <w:gridCol w:w="1167"/>
              <w:gridCol w:w="1409"/>
              <w:gridCol w:w="1454"/>
              <w:gridCol w:w="1976"/>
              <w:gridCol w:w="1774"/>
            </w:tblGrid>
            <w:tr w14:paraId="0562CF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trPr>
              <w:tc>
                <w:tcPr>
                  <w:tcW w:w="883" w:type="pct"/>
                  <w:vAlign w:val="top"/>
                </w:tcPr>
                <w:p w14:paraId="2515490A">
                  <w:pPr>
                    <w:pStyle w:val="7"/>
                    <w:spacing w:before="33" w:line="231" w:lineRule="auto"/>
                    <w:ind w:left="508"/>
                    <w:rPr>
                      <w:sz w:val="20"/>
                      <w:szCs w:val="20"/>
                    </w:rPr>
                  </w:pPr>
                  <w:r>
                    <w:rPr>
                      <w:spacing w:val="3"/>
                      <w:sz w:val="20"/>
                      <w:szCs w:val="20"/>
                    </w:rPr>
                    <w:t>名称</w:t>
                  </w:r>
                </w:p>
              </w:tc>
              <w:tc>
                <w:tcPr>
                  <w:tcW w:w="617" w:type="pct"/>
                  <w:vAlign w:val="top"/>
                </w:tcPr>
                <w:p w14:paraId="39A38A7D">
                  <w:pPr>
                    <w:pStyle w:val="7"/>
                    <w:spacing w:before="34" w:line="228" w:lineRule="auto"/>
                    <w:ind w:left="150"/>
                    <w:rPr>
                      <w:sz w:val="20"/>
                      <w:szCs w:val="20"/>
                    </w:rPr>
                  </w:pPr>
                  <w:r>
                    <w:rPr>
                      <w:spacing w:val="7"/>
                      <w:sz w:val="20"/>
                      <w:szCs w:val="20"/>
                    </w:rPr>
                    <w:t>废物类别</w:t>
                  </w:r>
                </w:p>
              </w:tc>
              <w:tc>
                <w:tcPr>
                  <w:tcW w:w="745" w:type="pct"/>
                  <w:vAlign w:val="top"/>
                </w:tcPr>
                <w:p w14:paraId="3E63A86F">
                  <w:pPr>
                    <w:pStyle w:val="7"/>
                    <w:spacing w:before="101" w:line="228" w:lineRule="auto"/>
                    <w:ind w:left="218"/>
                    <w:rPr>
                      <w:sz w:val="20"/>
                      <w:szCs w:val="20"/>
                    </w:rPr>
                  </w:pPr>
                  <w:r>
                    <w:rPr>
                      <w:spacing w:val="7"/>
                      <w:sz w:val="20"/>
                      <w:szCs w:val="20"/>
                    </w:rPr>
                    <w:t>废物代码</w:t>
                  </w:r>
                </w:p>
              </w:tc>
              <w:tc>
                <w:tcPr>
                  <w:tcW w:w="769" w:type="pct"/>
                  <w:vAlign w:val="top"/>
                </w:tcPr>
                <w:p w14:paraId="28953B56">
                  <w:pPr>
                    <w:pStyle w:val="7"/>
                    <w:spacing w:before="34" w:line="228" w:lineRule="auto"/>
                    <w:ind w:left="241"/>
                    <w:rPr>
                      <w:sz w:val="20"/>
                      <w:szCs w:val="20"/>
                    </w:rPr>
                  </w:pPr>
                  <w:r>
                    <w:rPr>
                      <w:spacing w:val="7"/>
                      <w:sz w:val="20"/>
                      <w:szCs w:val="20"/>
                    </w:rPr>
                    <w:t>产生单元</w:t>
                  </w:r>
                </w:p>
              </w:tc>
              <w:tc>
                <w:tcPr>
                  <w:tcW w:w="1045" w:type="pct"/>
                  <w:vAlign w:val="top"/>
                </w:tcPr>
                <w:p w14:paraId="3BFE8DC5">
                  <w:pPr>
                    <w:pStyle w:val="7"/>
                    <w:spacing w:before="34" w:line="228" w:lineRule="auto"/>
                    <w:ind w:left="687"/>
                    <w:rPr>
                      <w:sz w:val="20"/>
                      <w:szCs w:val="20"/>
                    </w:rPr>
                  </w:pPr>
                  <w:r>
                    <w:rPr>
                      <w:spacing w:val="4"/>
                      <w:sz w:val="20"/>
                      <w:szCs w:val="20"/>
                    </w:rPr>
                    <w:t>来源</w:t>
                  </w:r>
                </w:p>
              </w:tc>
              <w:tc>
                <w:tcPr>
                  <w:tcW w:w="938" w:type="pct"/>
                  <w:vAlign w:val="top"/>
                </w:tcPr>
                <w:p w14:paraId="599EF5F1">
                  <w:pPr>
                    <w:pStyle w:val="7"/>
                    <w:spacing w:before="34" w:line="228" w:lineRule="auto"/>
                    <w:ind w:left="411"/>
                    <w:rPr>
                      <w:sz w:val="20"/>
                      <w:szCs w:val="20"/>
                    </w:rPr>
                  </w:pPr>
                  <w:r>
                    <w:rPr>
                      <w:spacing w:val="2"/>
                      <w:sz w:val="20"/>
                      <w:szCs w:val="20"/>
                    </w:rPr>
                    <w:t>数量</w:t>
                  </w:r>
                  <w:r>
                    <w:rPr>
                      <w:spacing w:val="-32"/>
                      <w:sz w:val="20"/>
                      <w:szCs w:val="20"/>
                    </w:rPr>
                    <w:t xml:space="preserve"> </w:t>
                  </w:r>
                  <w:r>
                    <w:rPr>
                      <w:spacing w:val="2"/>
                      <w:sz w:val="20"/>
                      <w:szCs w:val="20"/>
                    </w:rPr>
                    <w:t>t/a</w:t>
                  </w:r>
                </w:p>
              </w:tc>
            </w:tr>
            <w:tr w14:paraId="7B5A64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3" w:hRule="atLeast"/>
              </w:trPr>
              <w:tc>
                <w:tcPr>
                  <w:tcW w:w="883" w:type="pct"/>
                  <w:vAlign w:val="top"/>
                </w:tcPr>
                <w:p w14:paraId="6274C4DF">
                  <w:pPr>
                    <w:pStyle w:val="7"/>
                    <w:spacing w:before="32" w:line="229" w:lineRule="auto"/>
                    <w:ind w:left="295"/>
                    <w:rPr>
                      <w:sz w:val="20"/>
                      <w:szCs w:val="20"/>
                    </w:rPr>
                  </w:pPr>
                  <w:r>
                    <w:rPr>
                      <w:spacing w:val="7"/>
                      <w:sz w:val="20"/>
                      <w:szCs w:val="20"/>
                    </w:rPr>
                    <w:t>化验废液</w:t>
                  </w:r>
                </w:p>
              </w:tc>
              <w:tc>
                <w:tcPr>
                  <w:tcW w:w="617" w:type="pct"/>
                  <w:vAlign w:val="top"/>
                </w:tcPr>
                <w:p w14:paraId="60A611D6">
                  <w:pPr>
                    <w:pStyle w:val="7"/>
                    <w:spacing w:before="99" w:line="269" w:lineRule="exact"/>
                    <w:ind w:left="354"/>
                    <w:rPr>
                      <w:sz w:val="20"/>
                      <w:szCs w:val="20"/>
                    </w:rPr>
                  </w:pPr>
                  <w:r>
                    <w:rPr>
                      <w:position w:val="1"/>
                      <w:sz w:val="20"/>
                      <w:szCs w:val="20"/>
                    </w:rPr>
                    <w:t>HW</w:t>
                  </w:r>
                  <w:r>
                    <w:rPr>
                      <w:spacing w:val="8"/>
                      <w:position w:val="1"/>
                      <w:sz w:val="20"/>
                      <w:szCs w:val="20"/>
                    </w:rPr>
                    <w:t>49</w:t>
                  </w:r>
                </w:p>
              </w:tc>
              <w:tc>
                <w:tcPr>
                  <w:tcW w:w="745" w:type="pct"/>
                  <w:vAlign w:val="top"/>
                </w:tcPr>
                <w:p w14:paraId="32B236FB">
                  <w:pPr>
                    <w:pStyle w:val="7"/>
                    <w:spacing w:before="99" w:line="269" w:lineRule="exact"/>
                    <w:ind w:left="114"/>
                    <w:rPr>
                      <w:sz w:val="20"/>
                      <w:szCs w:val="20"/>
                    </w:rPr>
                  </w:pPr>
                  <w:r>
                    <w:rPr>
                      <w:spacing w:val="4"/>
                      <w:position w:val="1"/>
                      <w:sz w:val="20"/>
                      <w:szCs w:val="20"/>
                    </w:rPr>
                    <w:t>900-047-49</w:t>
                  </w:r>
                </w:p>
              </w:tc>
              <w:tc>
                <w:tcPr>
                  <w:tcW w:w="769" w:type="pct"/>
                  <w:vAlign w:val="top"/>
                </w:tcPr>
                <w:p w14:paraId="1B0B94F9">
                  <w:pPr>
                    <w:pStyle w:val="7"/>
                    <w:spacing w:before="32" w:line="230" w:lineRule="auto"/>
                    <w:ind w:left="347"/>
                    <w:rPr>
                      <w:sz w:val="20"/>
                      <w:szCs w:val="20"/>
                    </w:rPr>
                  </w:pPr>
                  <w:r>
                    <w:rPr>
                      <w:spacing w:val="6"/>
                      <w:sz w:val="20"/>
                      <w:szCs w:val="20"/>
                    </w:rPr>
                    <w:t>化验室</w:t>
                  </w:r>
                </w:p>
              </w:tc>
              <w:tc>
                <w:tcPr>
                  <w:tcW w:w="1045" w:type="pct"/>
                  <w:vAlign w:val="top"/>
                </w:tcPr>
                <w:p w14:paraId="2E232EE2">
                  <w:pPr>
                    <w:pStyle w:val="7"/>
                    <w:spacing w:before="99" w:line="229" w:lineRule="auto"/>
                    <w:ind w:left="161"/>
                    <w:rPr>
                      <w:sz w:val="20"/>
                      <w:szCs w:val="20"/>
                    </w:rPr>
                  </w:pPr>
                  <w:r>
                    <w:rPr>
                      <w:spacing w:val="8"/>
                      <w:sz w:val="20"/>
                      <w:szCs w:val="20"/>
                    </w:rPr>
                    <w:t>化验室化验过程</w:t>
                  </w:r>
                </w:p>
              </w:tc>
              <w:tc>
                <w:tcPr>
                  <w:tcW w:w="938" w:type="pct"/>
                  <w:vAlign w:val="top"/>
                </w:tcPr>
                <w:p w14:paraId="4E9640D3">
                  <w:pPr>
                    <w:pStyle w:val="7"/>
                    <w:spacing w:before="32" w:line="268" w:lineRule="exact"/>
                    <w:ind w:left="649"/>
                    <w:rPr>
                      <w:sz w:val="20"/>
                      <w:szCs w:val="20"/>
                    </w:rPr>
                  </w:pPr>
                  <w:r>
                    <w:rPr>
                      <w:spacing w:val="1"/>
                      <w:position w:val="1"/>
                      <w:sz w:val="20"/>
                      <w:szCs w:val="20"/>
                    </w:rPr>
                    <w:t>0.1</w:t>
                  </w:r>
                </w:p>
              </w:tc>
            </w:tr>
            <w:tr w14:paraId="45CF16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1" w:hRule="atLeast"/>
              </w:trPr>
              <w:tc>
                <w:tcPr>
                  <w:tcW w:w="883" w:type="pct"/>
                  <w:vAlign w:val="top"/>
                </w:tcPr>
                <w:p w14:paraId="2D45284F">
                  <w:pPr>
                    <w:pStyle w:val="7"/>
                    <w:spacing w:before="77" w:line="254" w:lineRule="auto"/>
                    <w:ind w:left="116" w:right="108" w:hanging="2"/>
                    <w:rPr>
                      <w:sz w:val="20"/>
                      <w:szCs w:val="20"/>
                    </w:rPr>
                  </w:pPr>
                  <w:r>
                    <w:rPr>
                      <w:spacing w:val="38"/>
                      <w:sz w:val="20"/>
                      <w:szCs w:val="20"/>
                    </w:rPr>
                    <w:t>在线监测废</w:t>
                  </w:r>
                  <w:r>
                    <w:rPr>
                      <w:sz w:val="20"/>
                      <w:szCs w:val="20"/>
                    </w:rPr>
                    <w:t>液</w:t>
                  </w:r>
                </w:p>
              </w:tc>
              <w:tc>
                <w:tcPr>
                  <w:tcW w:w="617" w:type="pct"/>
                  <w:vAlign w:val="top"/>
                </w:tcPr>
                <w:p w14:paraId="10B149CA">
                  <w:pPr>
                    <w:pStyle w:val="7"/>
                    <w:spacing w:before="214" w:line="269" w:lineRule="exact"/>
                    <w:ind w:left="354"/>
                    <w:rPr>
                      <w:sz w:val="20"/>
                      <w:szCs w:val="20"/>
                    </w:rPr>
                  </w:pPr>
                  <w:r>
                    <w:rPr>
                      <w:position w:val="1"/>
                      <w:sz w:val="20"/>
                      <w:szCs w:val="20"/>
                    </w:rPr>
                    <w:t>HW</w:t>
                  </w:r>
                  <w:r>
                    <w:rPr>
                      <w:spacing w:val="8"/>
                      <w:position w:val="1"/>
                      <w:sz w:val="20"/>
                      <w:szCs w:val="20"/>
                    </w:rPr>
                    <w:t>49</w:t>
                  </w:r>
                </w:p>
              </w:tc>
              <w:tc>
                <w:tcPr>
                  <w:tcW w:w="745" w:type="pct"/>
                  <w:vAlign w:val="top"/>
                </w:tcPr>
                <w:p w14:paraId="17D87D6D">
                  <w:pPr>
                    <w:pStyle w:val="7"/>
                    <w:spacing w:before="214" w:line="269" w:lineRule="exact"/>
                    <w:ind w:left="114"/>
                    <w:rPr>
                      <w:sz w:val="20"/>
                      <w:szCs w:val="20"/>
                    </w:rPr>
                  </w:pPr>
                  <w:r>
                    <w:rPr>
                      <w:spacing w:val="4"/>
                      <w:position w:val="1"/>
                      <w:sz w:val="20"/>
                      <w:szCs w:val="20"/>
                    </w:rPr>
                    <w:t>900-047-49</w:t>
                  </w:r>
                </w:p>
              </w:tc>
              <w:tc>
                <w:tcPr>
                  <w:tcW w:w="769" w:type="pct"/>
                  <w:vAlign w:val="top"/>
                </w:tcPr>
                <w:p w14:paraId="2BFEAADE">
                  <w:pPr>
                    <w:pStyle w:val="7"/>
                    <w:spacing w:before="214" w:line="228" w:lineRule="auto"/>
                    <w:ind w:left="133"/>
                    <w:rPr>
                      <w:sz w:val="20"/>
                      <w:szCs w:val="20"/>
                    </w:rPr>
                  </w:pPr>
                  <w:r>
                    <w:rPr>
                      <w:spacing w:val="8"/>
                      <w:sz w:val="20"/>
                      <w:szCs w:val="20"/>
                    </w:rPr>
                    <w:t>进水监测站</w:t>
                  </w:r>
                </w:p>
              </w:tc>
              <w:tc>
                <w:tcPr>
                  <w:tcW w:w="1045" w:type="pct"/>
                  <w:vAlign w:val="top"/>
                </w:tcPr>
                <w:p w14:paraId="21B374AA">
                  <w:pPr>
                    <w:pStyle w:val="7"/>
                    <w:spacing w:before="76" w:line="255" w:lineRule="auto"/>
                    <w:ind w:left="794" w:right="128" w:hanging="644"/>
                    <w:rPr>
                      <w:sz w:val="20"/>
                      <w:szCs w:val="20"/>
                    </w:rPr>
                  </w:pPr>
                  <w:r>
                    <w:rPr>
                      <w:spacing w:val="2"/>
                      <w:sz w:val="20"/>
                      <w:szCs w:val="20"/>
                    </w:rPr>
                    <w:t>16</w:t>
                  </w:r>
                  <w:r>
                    <w:rPr>
                      <w:spacing w:val="-22"/>
                      <w:sz w:val="20"/>
                      <w:szCs w:val="20"/>
                    </w:rPr>
                    <w:t xml:space="preserve"> </w:t>
                  </w:r>
                  <w:r>
                    <w:rPr>
                      <w:spacing w:val="2"/>
                      <w:sz w:val="20"/>
                      <w:szCs w:val="20"/>
                    </w:rPr>
                    <w:t>台在线监测设</w:t>
                  </w:r>
                  <w:r>
                    <w:rPr>
                      <w:sz w:val="20"/>
                      <w:szCs w:val="20"/>
                    </w:rPr>
                    <w:t>备</w:t>
                  </w:r>
                </w:p>
              </w:tc>
              <w:tc>
                <w:tcPr>
                  <w:tcW w:w="938" w:type="pct"/>
                  <w:vAlign w:val="top"/>
                </w:tcPr>
                <w:p w14:paraId="3807A783">
                  <w:pPr>
                    <w:pStyle w:val="7"/>
                    <w:spacing w:before="78" w:line="255" w:lineRule="auto"/>
                    <w:ind w:left="143" w:right="106" w:hanging="29"/>
                    <w:rPr>
                      <w:sz w:val="20"/>
                      <w:szCs w:val="20"/>
                    </w:rPr>
                  </w:pPr>
                  <w:r>
                    <w:rPr>
                      <w:spacing w:val="11"/>
                      <w:sz w:val="20"/>
                      <w:szCs w:val="20"/>
                    </w:rPr>
                    <w:t>每台设备</w:t>
                  </w:r>
                  <w:r>
                    <w:rPr>
                      <w:spacing w:val="-19"/>
                      <w:sz w:val="20"/>
                      <w:szCs w:val="20"/>
                    </w:rPr>
                    <w:t xml:space="preserve"> </w:t>
                  </w:r>
                  <w:r>
                    <w:rPr>
                      <w:spacing w:val="11"/>
                      <w:sz w:val="20"/>
                      <w:szCs w:val="20"/>
                    </w:rPr>
                    <w:t>0.28</w:t>
                  </w:r>
                  <w:r>
                    <w:rPr>
                      <w:sz w:val="20"/>
                      <w:szCs w:val="20"/>
                    </w:rPr>
                    <w:t xml:space="preserve"> </w:t>
                  </w:r>
                  <w:r>
                    <w:rPr>
                      <w:spacing w:val="-3"/>
                      <w:sz w:val="20"/>
                      <w:szCs w:val="20"/>
                    </w:rPr>
                    <w:t>×</w:t>
                  </w:r>
                  <w:r>
                    <w:rPr>
                      <w:spacing w:val="-68"/>
                      <w:sz w:val="20"/>
                      <w:szCs w:val="20"/>
                    </w:rPr>
                    <w:t xml:space="preserve"> </w:t>
                  </w:r>
                  <w:r>
                    <w:rPr>
                      <w:spacing w:val="-3"/>
                      <w:sz w:val="20"/>
                      <w:szCs w:val="20"/>
                    </w:rPr>
                    <w:t>16=4.48</w:t>
                  </w:r>
                </w:p>
              </w:tc>
            </w:tr>
            <w:tr w14:paraId="7D393A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2" w:hRule="atLeast"/>
              </w:trPr>
              <w:tc>
                <w:tcPr>
                  <w:tcW w:w="883" w:type="pct"/>
                  <w:vAlign w:val="top"/>
                </w:tcPr>
                <w:p w14:paraId="23893103">
                  <w:pPr>
                    <w:pStyle w:val="7"/>
                    <w:spacing w:before="33" w:line="228" w:lineRule="auto"/>
                    <w:ind w:left="191"/>
                    <w:rPr>
                      <w:sz w:val="20"/>
                      <w:szCs w:val="20"/>
                    </w:rPr>
                  </w:pPr>
                  <w:r>
                    <w:rPr>
                      <w:spacing w:val="8"/>
                      <w:sz w:val="20"/>
                      <w:szCs w:val="20"/>
                    </w:rPr>
                    <w:t>废弃试剂瓶</w:t>
                  </w:r>
                </w:p>
              </w:tc>
              <w:tc>
                <w:tcPr>
                  <w:tcW w:w="617" w:type="pct"/>
                  <w:vAlign w:val="top"/>
                </w:tcPr>
                <w:p w14:paraId="5A34C276">
                  <w:pPr>
                    <w:pStyle w:val="7"/>
                    <w:spacing w:before="101" w:line="269" w:lineRule="exact"/>
                    <w:ind w:left="354"/>
                    <w:rPr>
                      <w:sz w:val="20"/>
                      <w:szCs w:val="20"/>
                    </w:rPr>
                  </w:pPr>
                  <w:r>
                    <w:rPr>
                      <w:position w:val="1"/>
                      <w:sz w:val="20"/>
                      <w:szCs w:val="20"/>
                    </w:rPr>
                    <w:t>HW</w:t>
                  </w:r>
                  <w:r>
                    <w:rPr>
                      <w:spacing w:val="8"/>
                      <w:position w:val="1"/>
                      <w:sz w:val="20"/>
                      <w:szCs w:val="20"/>
                    </w:rPr>
                    <w:t>49</w:t>
                  </w:r>
                </w:p>
              </w:tc>
              <w:tc>
                <w:tcPr>
                  <w:tcW w:w="745" w:type="pct"/>
                  <w:vAlign w:val="top"/>
                </w:tcPr>
                <w:p w14:paraId="6A70D547">
                  <w:pPr>
                    <w:pStyle w:val="7"/>
                    <w:spacing w:before="33" w:line="270" w:lineRule="exact"/>
                    <w:ind w:left="116"/>
                    <w:rPr>
                      <w:sz w:val="20"/>
                      <w:szCs w:val="20"/>
                    </w:rPr>
                  </w:pPr>
                  <w:r>
                    <w:rPr>
                      <w:spacing w:val="4"/>
                      <w:position w:val="1"/>
                      <w:sz w:val="20"/>
                      <w:szCs w:val="20"/>
                    </w:rPr>
                    <w:t>900-041-49</w:t>
                  </w:r>
                </w:p>
              </w:tc>
              <w:tc>
                <w:tcPr>
                  <w:tcW w:w="769" w:type="pct"/>
                  <w:vAlign w:val="top"/>
                </w:tcPr>
                <w:p w14:paraId="367F7781">
                  <w:pPr>
                    <w:pStyle w:val="7"/>
                    <w:spacing w:before="33" w:line="230" w:lineRule="auto"/>
                    <w:ind w:left="347"/>
                    <w:rPr>
                      <w:sz w:val="20"/>
                      <w:szCs w:val="20"/>
                    </w:rPr>
                  </w:pPr>
                  <w:r>
                    <w:rPr>
                      <w:spacing w:val="6"/>
                      <w:sz w:val="20"/>
                      <w:szCs w:val="20"/>
                    </w:rPr>
                    <w:t>化验室</w:t>
                  </w:r>
                </w:p>
              </w:tc>
              <w:tc>
                <w:tcPr>
                  <w:tcW w:w="1045" w:type="pct"/>
                  <w:vAlign w:val="top"/>
                </w:tcPr>
                <w:p w14:paraId="7B5B49D7">
                  <w:pPr>
                    <w:pStyle w:val="7"/>
                    <w:spacing w:before="33" w:line="230" w:lineRule="auto"/>
                    <w:ind w:left="581"/>
                    <w:rPr>
                      <w:sz w:val="20"/>
                      <w:szCs w:val="20"/>
                    </w:rPr>
                  </w:pPr>
                  <w:r>
                    <w:rPr>
                      <w:spacing w:val="6"/>
                      <w:sz w:val="20"/>
                      <w:szCs w:val="20"/>
                    </w:rPr>
                    <w:t>化验室</w:t>
                  </w:r>
                </w:p>
              </w:tc>
              <w:tc>
                <w:tcPr>
                  <w:tcW w:w="938" w:type="pct"/>
                  <w:vAlign w:val="top"/>
                </w:tcPr>
                <w:p w14:paraId="4BBC5F5C">
                  <w:pPr>
                    <w:pStyle w:val="7"/>
                    <w:spacing w:before="33" w:line="269" w:lineRule="exact"/>
                    <w:ind w:left="543"/>
                    <w:rPr>
                      <w:sz w:val="20"/>
                      <w:szCs w:val="20"/>
                    </w:rPr>
                  </w:pPr>
                  <w:r>
                    <w:rPr>
                      <w:spacing w:val="2"/>
                      <w:position w:val="1"/>
                      <w:sz w:val="20"/>
                      <w:szCs w:val="20"/>
                    </w:rPr>
                    <w:t>0.005</w:t>
                  </w:r>
                </w:p>
              </w:tc>
            </w:tr>
            <w:tr w14:paraId="37AC4D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3" w:hRule="atLeast"/>
              </w:trPr>
              <w:tc>
                <w:tcPr>
                  <w:tcW w:w="883" w:type="pct"/>
                  <w:vAlign w:val="top"/>
                </w:tcPr>
                <w:p w14:paraId="2E580218">
                  <w:pPr>
                    <w:pStyle w:val="7"/>
                    <w:spacing w:before="34" w:line="228" w:lineRule="auto"/>
                    <w:ind w:left="294"/>
                    <w:rPr>
                      <w:sz w:val="20"/>
                      <w:szCs w:val="20"/>
                    </w:rPr>
                  </w:pPr>
                  <w:r>
                    <w:rPr>
                      <w:spacing w:val="7"/>
                      <w:sz w:val="20"/>
                      <w:szCs w:val="20"/>
                    </w:rPr>
                    <w:t>废矿物油</w:t>
                  </w:r>
                </w:p>
              </w:tc>
              <w:tc>
                <w:tcPr>
                  <w:tcW w:w="617" w:type="pct"/>
                  <w:vAlign w:val="top"/>
                </w:tcPr>
                <w:p w14:paraId="15F4B317">
                  <w:pPr>
                    <w:pStyle w:val="7"/>
                    <w:spacing w:before="101" w:line="269" w:lineRule="exact"/>
                    <w:ind w:left="354"/>
                    <w:rPr>
                      <w:sz w:val="20"/>
                      <w:szCs w:val="20"/>
                    </w:rPr>
                  </w:pPr>
                  <w:r>
                    <w:rPr>
                      <w:position w:val="1"/>
                      <w:sz w:val="20"/>
                      <w:szCs w:val="20"/>
                    </w:rPr>
                    <w:t>HW</w:t>
                  </w:r>
                  <w:r>
                    <w:rPr>
                      <w:spacing w:val="8"/>
                      <w:position w:val="1"/>
                      <w:sz w:val="20"/>
                      <w:szCs w:val="20"/>
                    </w:rPr>
                    <w:t>08</w:t>
                  </w:r>
                </w:p>
              </w:tc>
              <w:tc>
                <w:tcPr>
                  <w:tcW w:w="745" w:type="pct"/>
                  <w:vAlign w:val="top"/>
                </w:tcPr>
                <w:p w14:paraId="295BE8E8">
                  <w:pPr>
                    <w:pStyle w:val="7"/>
                    <w:spacing w:before="101" w:line="269" w:lineRule="exact"/>
                    <w:ind w:left="114"/>
                    <w:rPr>
                      <w:sz w:val="20"/>
                      <w:szCs w:val="20"/>
                    </w:rPr>
                  </w:pPr>
                  <w:r>
                    <w:rPr>
                      <w:spacing w:val="4"/>
                      <w:position w:val="1"/>
                      <w:sz w:val="20"/>
                      <w:szCs w:val="20"/>
                    </w:rPr>
                    <w:t>900-249-08</w:t>
                  </w:r>
                </w:p>
              </w:tc>
              <w:tc>
                <w:tcPr>
                  <w:tcW w:w="769" w:type="pct"/>
                  <w:vAlign w:val="top"/>
                </w:tcPr>
                <w:p w14:paraId="23BD6069">
                  <w:pPr>
                    <w:pStyle w:val="7"/>
                    <w:spacing w:before="34" w:line="228" w:lineRule="auto"/>
                    <w:ind w:left="244"/>
                    <w:rPr>
                      <w:sz w:val="20"/>
                      <w:szCs w:val="20"/>
                    </w:rPr>
                  </w:pPr>
                  <w:r>
                    <w:rPr>
                      <w:spacing w:val="6"/>
                      <w:sz w:val="20"/>
                      <w:szCs w:val="20"/>
                    </w:rPr>
                    <w:t>设备维修</w:t>
                  </w:r>
                </w:p>
              </w:tc>
              <w:tc>
                <w:tcPr>
                  <w:tcW w:w="1045" w:type="pct"/>
                  <w:vAlign w:val="top"/>
                </w:tcPr>
                <w:p w14:paraId="406EC618">
                  <w:pPr>
                    <w:pStyle w:val="7"/>
                    <w:spacing w:before="34" w:line="228" w:lineRule="auto"/>
                    <w:ind w:left="481"/>
                    <w:rPr>
                      <w:sz w:val="20"/>
                      <w:szCs w:val="20"/>
                    </w:rPr>
                  </w:pPr>
                  <w:r>
                    <w:rPr>
                      <w:spacing w:val="6"/>
                      <w:sz w:val="20"/>
                      <w:szCs w:val="20"/>
                    </w:rPr>
                    <w:t>设备检修</w:t>
                  </w:r>
                </w:p>
              </w:tc>
              <w:tc>
                <w:tcPr>
                  <w:tcW w:w="938" w:type="pct"/>
                  <w:vAlign w:val="top"/>
                </w:tcPr>
                <w:p w14:paraId="47386F02">
                  <w:pPr>
                    <w:pStyle w:val="7"/>
                    <w:spacing w:before="34" w:line="269" w:lineRule="exact"/>
                    <w:ind w:left="596"/>
                    <w:rPr>
                      <w:sz w:val="20"/>
                      <w:szCs w:val="20"/>
                    </w:rPr>
                  </w:pPr>
                  <w:r>
                    <w:rPr>
                      <w:spacing w:val="2"/>
                      <w:position w:val="1"/>
                      <w:sz w:val="20"/>
                      <w:szCs w:val="20"/>
                    </w:rPr>
                    <w:t>0.06</w:t>
                  </w:r>
                </w:p>
              </w:tc>
            </w:tr>
            <w:tr w14:paraId="5C64D6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trPr>
              <w:tc>
                <w:tcPr>
                  <w:tcW w:w="883" w:type="pct"/>
                  <w:vAlign w:val="top"/>
                </w:tcPr>
                <w:p w14:paraId="25CEC2E5">
                  <w:pPr>
                    <w:pStyle w:val="7"/>
                    <w:spacing w:before="36" w:line="228" w:lineRule="auto"/>
                    <w:ind w:left="399"/>
                    <w:rPr>
                      <w:sz w:val="20"/>
                      <w:szCs w:val="20"/>
                    </w:rPr>
                  </w:pPr>
                  <w:r>
                    <w:rPr>
                      <w:spacing w:val="7"/>
                      <w:sz w:val="20"/>
                      <w:szCs w:val="20"/>
                    </w:rPr>
                    <w:t>废油桶</w:t>
                  </w:r>
                </w:p>
              </w:tc>
              <w:tc>
                <w:tcPr>
                  <w:tcW w:w="617" w:type="pct"/>
                  <w:vAlign w:val="top"/>
                </w:tcPr>
                <w:p w14:paraId="4DD06072">
                  <w:pPr>
                    <w:pStyle w:val="7"/>
                    <w:spacing w:before="101" w:line="269" w:lineRule="exact"/>
                    <w:ind w:left="354"/>
                    <w:rPr>
                      <w:sz w:val="20"/>
                      <w:szCs w:val="20"/>
                    </w:rPr>
                  </w:pPr>
                  <w:r>
                    <w:rPr>
                      <w:position w:val="1"/>
                      <w:sz w:val="20"/>
                      <w:szCs w:val="20"/>
                    </w:rPr>
                    <w:t>HW</w:t>
                  </w:r>
                  <w:r>
                    <w:rPr>
                      <w:spacing w:val="8"/>
                      <w:position w:val="1"/>
                      <w:sz w:val="20"/>
                      <w:szCs w:val="20"/>
                    </w:rPr>
                    <w:t>08</w:t>
                  </w:r>
                </w:p>
              </w:tc>
              <w:tc>
                <w:tcPr>
                  <w:tcW w:w="745" w:type="pct"/>
                  <w:vAlign w:val="top"/>
                </w:tcPr>
                <w:p w14:paraId="0BD43C74">
                  <w:pPr>
                    <w:pStyle w:val="7"/>
                    <w:spacing w:before="101" w:line="269" w:lineRule="exact"/>
                    <w:ind w:left="114"/>
                    <w:rPr>
                      <w:sz w:val="20"/>
                      <w:szCs w:val="20"/>
                    </w:rPr>
                  </w:pPr>
                  <w:r>
                    <w:rPr>
                      <w:spacing w:val="4"/>
                      <w:position w:val="1"/>
                      <w:sz w:val="20"/>
                      <w:szCs w:val="20"/>
                    </w:rPr>
                    <w:t>900-249-08</w:t>
                  </w:r>
                </w:p>
              </w:tc>
              <w:tc>
                <w:tcPr>
                  <w:tcW w:w="769" w:type="pct"/>
                  <w:vAlign w:val="top"/>
                </w:tcPr>
                <w:p w14:paraId="1C6E230E">
                  <w:pPr>
                    <w:pStyle w:val="7"/>
                    <w:spacing w:before="36" w:line="228" w:lineRule="auto"/>
                    <w:ind w:left="244"/>
                    <w:rPr>
                      <w:sz w:val="20"/>
                      <w:szCs w:val="20"/>
                    </w:rPr>
                  </w:pPr>
                  <w:r>
                    <w:rPr>
                      <w:spacing w:val="6"/>
                      <w:sz w:val="20"/>
                      <w:szCs w:val="20"/>
                    </w:rPr>
                    <w:t>设备维修</w:t>
                  </w:r>
                </w:p>
              </w:tc>
              <w:tc>
                <w:tcPr>
                  <w:tcW w:w="1045" w:type="pct"/>
                  <w:vAlign w:val="top"/>
                </w:tcPr>
                <w:p w14:paraId="0836DB3C">
                  <w:pPr>
                    <w:pStyle w:val="7"/>
                    <w:spacing w:before="36" w:line="228" w:lineRule="auto"/>
                    <w:ind w:left="481"/>
                    <w:rPr>
                      <w:sz w:val="20"/>
                      <w:szCs w:val="20"/>
                    </w:rPr>
                  </w:pPr>
                  <w:r>
                    <w:rPr>
                      <w:spacing w:val="6"/>
                      <w:sz w:val="20"/>
                      <w:szCs w:val="20"/>
                    </w:rPr>
                    <w:t>设备检修</w:t>
                  </w:r>
                </w:p>
              </w:tc>
              <w:tc>
                <w:tcPr>
                  <w:tcW w:w="938" w:type="pct"/>
                  <w:vAlign w:val="top"/>
                </w:tcPr>
                <w:p w14:paraId="441A1410">
                  <w:pPr>
                    <w:pStyle w:val="7"/>
                    <w:spacing w:before="36" w:line="269" w:lineRule="exact"/>
                    <w:ind w:left="543"/>
                    <w:rPr>
                      <w:sz w:val="20"/>
                      <w:szCs w:val="20"/>
                    </w:rPr>
                  </w:pPr>
                  <w:r>
                    <w:rPr>
                      <w:spacing w:val="2"/>
                      <w:position w:val="1"/>
                      <w:sz w:val="20"/>
                      <w:szCs w:val="20"/>
                    </w:rPr>
                    <w:t>0.003</w:t>
                  </w:r>
                </w:p>
              </w:tc>
            </w:tr>
          </w:tbl>
          <w:p w14:paraId="7C12B347">
            <w:pPr>
              <w:rPr>
                <w:rFonts w:ascii="Arial"/>
                <w:sz w:val="21"/>
              </w:rPr>
            </w:pPr>
          </w:p>
        </w:tc>
      </w:tr>
    </w:tbl>
    <w:p w14:paraId="2D209B68">
      <w:pPr>
        <w:pStyle w:val="2"/>
      </w:pPr>
    </w:p>
    <w:p w14:paraId="778BAA6F">
      <w:pPr>
        <w:sectPr>
          <w:footerReference r:id="rId32"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5AE84F6B">
      <w:pPr>
        <w:spacing w:line="91" w:lineRule="auto"/>
        <w:rPr>
          <w:rFonts w:ascii="Arial"/>
          <w:sz w:val="2"/>
        </w:rPr>
      </w:pPr>
    </w:p>
    <w:tbl>
      <w:tblPr>
        <w:tblStyle w:val="6"/>
        <w:tblW w:w="10271" w:type="dxa"/>
        <w:tblInd w:w="7"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800"/>
        <w:gridCol w:w="2145"/>
        <w:gridCol w:w="5148"/>
        <w:gridCol w:w="2178"/>
      </w:tblGrid>
      <w:tr w14:paraId="4E3AED6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Ex>
        <w:trPr>
          <w:trHeight w:val="2402" w:hRule="atLeast"/>
        </w:trPr>
        <w:tc>
          <w:tcPr>
            <w:tcW w:w="800" w:type="dxa"/>
            <w:vMerge w:val="restart"/>
            <w:tcBorders>
              <w:top w:val="single" w:color="000000" w:sz="6" w:space="0"/>
              <w:left w:val="single" w:color="000000" w:sz="6" w:space="0"/>
              <w:bottom w:val="nil"/>
              <w:right w:val="single" w:color="000000" w:sz="2" w:space="0"/>
            </w:tcBorders>
            <w:vAlign w:val="top"/>
          </w:tcPr>
          <w:p w14:paraId="78EA92B2">
            <w:pPr>
              <w:spacing w:line="242" w:lineRule="auto"/>
              <w:rPr>
                <w:rFonts w:ascii="Arial"/>
                <w:sz w:val="21"/>
              </w:rPr>
            </w:pPr>
          </w:p>
          <w:p w14:paraId="64B2398D">
            <w:pPr>
              <w:spacing w:line="242" w:lineRule="auto"/>
              <w:rPr>
                <w:rFonts w:ascii="Arial"/>
                <w:sz w:val="21"/>
              </w:rPr>
            </w:pPr>
          </w:p>
          <w:p w14:paraId="54FC7413">
            <w:pPr>
              <w:spacing w:line="242" w:lineRule="auto"/>
              <w:rPr>
                <w:rFonts w:ascii="Arial"/>
                <w:sz w:val="21"/>
              </w:rPr>
            </w:pPr>
          </w:p>
          <w:p w14:paraId="16FE89ED">
            <w:pPr>
              <w:spacing w:line="242" w:lineRule="auto"/>
              <w:rPr>
                <w:rFonts w:ascii="Arial"/>
                <w:sz w:val="21"/>
              </w:rPr>
            </w:pPr>
          </w:p>
          <w:p w14:paraId="11F48A3E">
            <w:pPr>
              <w:spacing w:line="243" w:lineRule="auto"/>
              <w:rPr>
                <w:rFonts w:ascii="Arial"/>
                <w:sz w:val="21"/>
              </w:rPr>
            </w:pPr>
          </w:p>
          <w:p w14:paraId="165F9563">
            <w:pPr>
              <w:spacing w:line="243" w:lineRule="auto"/>
              <w:rPr>
                <w:rFonts w:ascii="Arial"/>
                <w:sz w:val="21"/>
              </w:rPr>
            </w:pPr>
          </w:p>
          <w:p w14:paraId="43B5250A">
            <w:pPr>
              <w:spacing w:line="243" w:lineRule="auto"/>
              <w:rPr>
                <w:rFonts w:ascii="Arial"/>
                <w:sz w:val="21"/>
              </w:rPr>
            </w:pPr>
          </w:p>
          <w:p w14:paraId="752D02A1">
            <w:pPr>
              <w:spacing w:line="243" w:lineRule="auto"/>
              <w:rPr>
                <w:rFonts w:ascii="Arial"/>
                <w:sz w:val="21"/>
              </w:rPr>
            </w:pPr>
          </w:p>
          <w:p w14:paraId="7D8A76D6">
            <w:pPr>
              <w:spacing w:line="243" w:lineRule="auto"/>
              <w:rPr>
                <w:rFonts w:ascii="Arial"/>
                <w:sz w:val="21"/>
              </w:rPr>
            </w:pPr>
          </w:p>
          <w:p w14:paraId="0B6DC995">
            <w:pPr>
              <w:spacing w:line="243" w:lineRule="auto"/>
              <w:rPr>
                <w:rFonts w:ascii="Arial"/>
                <w:sz w:val="21"/>
              </w:rPr>
            </w:pPr>
          </w:p>
          <w:p w14:paraId="3779E250">
            <w:pPr>
              <w:spacing w:line="243" w:lineRule="auto"/>
              <w:rPr>
                <w:rFonts w:ascii="Arial"/>
                <w:sz w:val="21"/>
              </w:rPr>
            </w:pPr>
          </w:p>
          <w:p w14:paraId="1DFD3585">
            <w:pPr>
              <w:spacing w:line="243" w:lineRule="auto"/>
              <w:rPr>
                <w:rFonts w:ascii="Arial"/>
                <w:sz w:val="21"/>
              </w:rPr>
            </w:pPr>
          </w:p>
          <w:p w14:paraId="3180AF06">
            <w:pPr>
              <w:spacing w:line="243" w:lineRule="auto"/>
              <w:rPr>
                <w:rFonts w:ascii="Arial"/>
                <w:sz w:val="21"/>
              </w:rPr>
            </w:pPr>
          </w:p>
          <w:p w14:paraId="01F122C4">
            <w:pPr>
              <w:spacing w:line="243" w:lineRule="auto"/>
              <w:rPr>
                <w:rFonts w:ascii="Arial"/>
                <w:sz w:val="21"/>
              </w:rPr>
            </w:pPr>
          </w:p>
          <w:p w14:paraId="34E4CF1C">
            <w:pPr>
              <w:spacing w:line="243" w:lineRule="auto"/>
              <w:rPr>
                <w:rFonts w:ascii="Arial"/>
                <w:sz w:val="21"/>
              </w:rPr>
            </w:pPr>
          </w:p>
          <w:p w14:paraId="392DAB6A">
            <w:pPr>
              <w:spacing w:line="243" w:lineRule="auto"/>
              <w:rPr>
                <w:rFonts w:ascii="Arial"/>
                <w:sz w:val="21"/>
              </w:rPr>
            </w:pPr>
          </w:p>
          <w:p w14:paraId="7A6991FC">
            <w:pPr>
              <w:spacing w:line="243" w:lineRule="auto"/>
              <w:rPr>
                <w:rFonts w:ascii="Arial"/>
                <w:sz w:val="21"/>
              </w:rPr>
            </w:pPr>
          </w:p>
          <w:p w14:paraId="1851C9A5">
            <w:pPr>
              <w:spacing w:line="243" w:lineRule="auto"/>
              <w:rPr>
                <w:rFonts w:ascii="Arial"/>
                <w:sz w:val="21"/>
              </w:rPr>
            </w:pPr>
          </w:p>
          <w:p w14:paraId="050BA617">
            <w:pPr>
              <w:spacing w:line="243" w:lineRule="auto"/>
              <w:rPr>
                <w:rFonts w:ascii="Arial"/>
                <w:sz w:val="21"/>
              </w:rPr>
            </w:pPr>
          </w:p>
          <w:p w14:paraId="3223FD0F">
            <w:pPr>
              <w:spacing w:line="243" w:lineRule="auto"/>
              <w:rPr>
                <w:rFonts w:ascii="Arial"/>
                <w:sz w:val="21"/>
              </w:rPr>
            </w:pPr>
          </w:p>
          <w:p w14:paraId="2915B721">
            <w:pPr>
              <w:spacing w:line="243" w:lineRule="auto"/>
              <w:rPr>
                <w:rFonts w:ascii="Arial"/>
                <w:sz w:val="21"/>
              </w:rPr>
            </w:pPr>
          </w:p>
          <w:p w14:paraId="4E3D13DA">
            <w:pPr>
              <w:spacing w:line="243" w:lineRule="auto"/>
              <w:rPr>
                <w:rFonts w:ascii="Arial"/>
                <w:sz w:val="21"/>
              </w:rPr>
            </w:pPr>
          </w:p>
          <w:p w14:paraId="0CBE817B">
            <w:pPr>
              <w:spacing w:line="243" w:lineRule="auto"/>
              <w:rPr>
                <w:rFonts w:ascii="Arial"/>
                <w:sz w:val="21"/>
              </w:rPr>
            </w:pPr>
          </w:p>
          <w:p w14:paraId="0E99B5A0">
            <w:pPr>
              <w:spacing w:line="243" w:lineRule="auto"/>
              <w:rPr>
                <w:rFonts w:ascii="Arial"/>
                <w:sz w:val="21"/>
              </w:rPr>
            </w:pPr>
          </w:p>
          <w:p w14:paraId="71743383">
            <w:pPr>
              <w:spacing w:line="243" w:lineRule="auto"/>
              <w:rPr>
                <w:rFonts w:ascii="Arial"/>
                <w:sz w:val="21"/>
              </w:rPr>
            </w:pPr>
          </w:p>
          <w:p w14:paraId="6F9465E7">
            <w:pPr>
              <w:pStyle w:val="7"/>
              <w:spacing w:before="65" w:line="252" w:lineRule="auto"/>
              <w:ind w:left="189" w:right="191" w:firstLine="2"/>
              <w:jc w:val="both"/>
              <w:rPr>
                <w:sz w:val="20"/>
                <w:szCs w:val="20"/>
              </w:rPr>
            </w:pPr>
            <w:r>
              <w:rPr>
                <w:spacing w:val="3"/>
                <w:sz w:val="20"/>
                <w:szCs w:val="20"/>
              </w:rPr>
              <w:t>工艺</w:t>
            </w:r>
            <w:r>
              <w:rPr>
                <w:spacing w:val="4"/>
                <w:sz w:val="20"/>
                <w:szCs w:val="20"/>
              </w:rPr>
              <w:t>流程和产排污环节</w:t>
            </w:r>
          </w:p>
        </w:tc>
        <w:tc>
          <w:tcPr>
            <w:tcW w:w="9471" w:type="dxa"/>
            <w:gridSpan w:val="3"/>
            <w:tcBorders>
              <w:top w:val="single" w:color="000000" w:sz="6" w:space="0"/>
              <w:left w:val="single" w:color="000000" w:sz="2" w:space="0"/>
              <w:right w:val="single" w:color="000000" w:sz="6" w:space="0"/>
            </w:tcBorders>
            <w:vAlign w:val="top"/>
          </w:tcPr>
          <w:p w14:paraId="0DAD23D2">
            <w:pPr>
              <w:pStyle w:val="7"/>
              <w:spacing w:before="41" w:line="220" w:lineRule="auto"/>
              <w:ind w:left="111"/>
            </w:pPr>
            <w:r>
              <w:rPr>
                <w:b/>
                <w:bCs/>
                <w:spacing w:val="-4"/>
              </w:rPr>
              <w:t>2.9</w:t>
            </w:r>
            <w:r>
              <w:rPr>
                <w:spacing w:val="-43"/>
              </w:rPr>
              <w:t xml:space="preserve"> </w:t>
            </w:r>
            <w:r>
              <w:rPr>
                <w:b/>
                <w:bCs/>
                <w:spacing w:val="-4"/>
              </w:rPr>
              <w:t>工艺流程和产排污环节</w:t>
            </w:r>
          </w:p>
          <w:p w14:paraId="1CE32287">
            <w:pPr>
              <w:pStyle w:val="7"/>
              <w:spacing w:before="179" w:line="219" w:lineRule="auto"/>
              <w:ind w:left="111"/>
            </w:pPr>
            <w:r>
              <w:rPr>
                <w:b/>
                <w:bCs/>
                <w:spacing w:val="-3"/>
              </w:rPr>
              <w:t>2.9.1</w:t>
            </w:r>
            <w:r>
              <w:rPr>
                <w:spacing w:val="-50"/>
              </w:rPr>
              <w:t xml:space="preserve"> </w:t>
            </w:r>
            <w:r>
              <w:rPr>
                <w:b/>
                <w:bCs/>
                <w:spacing w:val="-3"/>
              </w:rPr>
              <w:t>施工期工艺流程简述（图示）：</w:t>
            </w:r>
          </w:p>
          <w:p w14:paraId="103A5388">
            <w:pPr>
              <w:pStyle w:val="7"/>
              <w:spacing w:before="180" w:line="220" w:lineRule="auto"/>
              <w:ind w:left="606"/>
            </w:pPr>
            <w:r>
              <w:rPr>
                <w:b/>
                <w:bCs/>
                <w:spacing w:val="-4"/>
              </w:rPr>
              <w:t>1.施工工艺流程及产污节点</w:t>
            </w:r>
          </w:p>
          <w:p w14:paraId="11C7092F">
            <w:pPr>
              <w:pStyle w:val="7"/>
              <w:spacing w:before="181" w:line="362" w:lineRule="auto"/>
              <w:ind w:left="119" w:right="102" w:firstLine="469"/>
            </w:pPr>
            <w:r>
              <w:rPr>
                <w:spacing w:val="-3"/>
              </w:rPr>
              <w:t>本工程施工期主要污染环节是土建工程产生的扬尘、结构施工和室内防渗工程产</w:t>
            </w:r>
            <w:r>
              <w:rPr>
                <w:spacing w:val="-4"/>
              </w:rPr>
              <w:t>生的</w:t>
            </w:r>
            <w:r>
              <w:rPr>
                <w:spacing w:val="-1"/>
              </w:rPr>
              <w:t>噪声、施工过程中产生的污水、建筑废弃物、生活垃圾等污染物对环境的影响。</w:t>
            </w:r>
          </w:p>
        </w:tc>
      </w:tr>
      <w:tr w14:paraId="71A9D49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317" w:hRule="atLeast"/>
        </w:trPr>
        <w:tc>
          <w:tcPr>
            <w:tcW w:w="800" w:type="dxa"/>
            <w:vMerge w:val="continue"/>
            <w:tcBorders>
              <w:top w:val="nil"/>
              <w:left w:val="single" w:color="000000" w:sz="6" w:space="0"/>
              <w:bottom w:val="nil"/>
              <w:right w:val="single" w:color="000000" w:sz="2" w:space="0"/>
            </w:tcBorders>
            <w:vAlign w:val="top"/>
          </w:tcPr>
          <w:p w14:paraId="76EC3B6D">
            <w:pPr>
              <w:rPr>
                <w:rFonts w:ascii="Arial"/>
                <w:sz w:val="21"/>
              </w:rPr>
            </w:pPr>
          </w:p>
        </w:tc>
        <w:tc>
          <w:tcPr>
            <w:tcW w:w="2145" w:type="dxa"/>
            <w:tcBorders>
              <w:left w:val="single" w:color="000000" w:sz="2" w:space="0"/>
            </w:tcBorders>
            <w:vAlign w:val="top"/>
          </w:tcPr>
          <w:p w14:paraId="5ED6AD7A">
            <w:pPr>
              <w:spacing w:line="277" w:lineRule="auto"/>
              <w:rPr>
                <w:rFonts w:ascii="Arial"/>
                <w:sz w:val="21"/>
              </w:rPr>
            </w:pPr>
          </w:p>
          <w:p w14:paraId="4A8A7AAE">
            <w:pPr>
              <w:spacing w:line="277" w:lineRule="auto"/>
              <w:rPr>
                <w:rFonts w:ascii="Arial"/>
                <w:sz w:val="21"/>
              </w:rPr>
            </w:pPr>
          </w:p>
          <w:p w14:paraId="444294ED">
            <w:pPr>
              <w:spacing w:line="278" w:lineRule="auto"/>
              <w:rPr>
                <w:rFonts w:ascii="Arial"/>
                <w:sz w:val="21"/>
              </w:rPr>
            </w:pPr>
          </w:p>
          <w:p w14:paraId="357AF104">
            <w:pPr>
              <w:spacing w:line="278" w:lineRule="auto"/>
              <w:rPr>
                <w:rFonts w:ascii="Arial"/>
                <w:sz w:val="21"/>
              </w:rPr>
            </w:pPr>
          </w:p>
          <w:p w14:paraId="6A90FE55">
            <w:pPr>
              <w:pStyle w:val="7"/>
              <w:spacing w:before="59" w:line="222" w:lineRule="auto"/>
              <w:ind w:left="1283"/>
              <w:rPr>
                <w:sz w:val="18"/>
                <w:szCs w:val="18"/>
              </w:rPr>
            </w:pPr>
            <w:r>
              <w:rPr>
                <w:spacing w:val="-4"/>
                <w:sz w:val="18"/>
                <w:szCs w:val="18"/>
              </w:rPr>
              <w:t>扬尘</w:t>
            </w:r>
          </w:p>
        </w:tc>
        <w:tc>
          <w:tcPr>
            <w:tcW w:w="5148" w:type="dxa"/>
            <w:vAlign w:val="top"/>
          </w:tcPr>
          <w:p w14:paraId="4F389BAA">
            <w:pPr>
              <w:spacing w:line="256" w:lineRule="auto"/>
              <w:rPr>
                <w:rFonts w:ascii="Arial"/>
                <w:sz w:val="21"/>
              </w:rPr>
            </w:pPr>
            <w:r>
              <w:drawing>
                <wp:anchor distT="0" distB="0" distL="0" distR="0" simplePos="0" relativeHeight="251665408" behindDoc="0" locked="0" layoutInCell="1" allowOverlap="1">
                  <wp:simplePos x="0" y="0"/>
                  <wp:positionH relativeFrom="rightMargin">
                    <wp:posOffset>-2950845</wp:posOffset>
                  </wp:positionH>
                  <wp:positionV relativeFrom="topMargin">
                    <wp:posOffset>275590</wp:posOffset>
                  </wp:positionV>
                  <wp:extent cx="885190" cy="1031875"/>
                  <wp:effectExtent l="0" t="0" r="0" b="0"/>
                  <wp:wrapNone/>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130"/>
                          <a:stretch>
                            <a:fillRect/>
                          </a:stretch>
                        </pic:blipFill>
                        <pic:spPr>
                          <a:xfrm>
                            <a:off x="0" y="0"/>
                            <a:ext cx="885507" cy="1031874"/>
                          </a:xfrm>
                          <a:prstGeom prst="rect">
                            <a:avLst/>
                          </a:prstGeom>
                        </pic:spPr>
                      </pic:pic>
                    </a:graphicData>
                  </a:graphic>
                </wp:anchor>
              </w:drawing>
            </w:r>
            <w:r>
              <w:drawing>
                <wp:anchor distT="0" distB="0" distL="0" distR="0" simplePos="0" relativeHeight="251666432" behindDoc="0" locked="0" layoutInCell="1" allowOverlap="1">
                  <wp:simplePos x="0" y="0"/>
                  <wp:positionH relativeFrom="rightMargin">
                    <wp:posOffset>-844550</wp:posOffset>
                  </wp:positionH>
                  <wp:positionV relativeFrom="topMargin">
                    <wp:posOffset>276860</wp:posOffset>
                  </wp:positionV>
                  <wp:extent cx="781050" cy="1025525"/>
                  <wp:effectExtent l="0" t="0" r="0" b="0"/>
                  <wp:wrapNone/>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131"/>
                          <a:stretch>
                            <a:fillRect/>
                          </a:stretch>
                        </pic:blipFill>
                        <pic:spPr>
                          <a:xfrm>
                            <a:off x="0" y="0"/>
                            <a:ext cx="780770" cy="1025816"/>
                          </a:xfrm>
                          <a:prstGeom prst="rect">
                            <a:avLst/>
                          </a:prstGeom>
                        </pic:spPr>
                      </pic:pic>
                    </a:graphicData>
                  </a:graphic>
                </wp:anchor>
              </w:drawing>
            </w:r>
          </w:p>
          <w:p w14:paraId="5AE4CBCA">
            <w:pPr>
              <w:pStyle w:val="7"/>
              <w:spacing w:line="2759" w:lineRule="exact"/>
              <w:ind w:firstLine="1878"/>
            </w:pPr>
            <w:r>
              <w:rPr>
                <w:position w:val="-55"/>
              </w:rPr>
              <w:pict>
                <v:group id="_x0000_s1030" o:spid="_x0000_s1030" o:spt="203" style="height:137.95pt;width:99.3pt;" coordsize="1986,2758">
                  <o:lock v:ext="edit"/>
                  <v:shape id="_x0000_s1031" o:spid="_x0000_s1031" o:spt="75" type="#_x0000_t75" style="position:absolute;left:0;top:0;height:2758;width:1986;" filled="f" stroked="f" coordsize="21600,21600">
                    <v:path/>
                    <v:fill on="f" focussize="0,0"/>
                    <v:stroke on="f"/>
                    <v:imagedata r:id="rId132" o:title=""/>
                    <o:lock v:ext="edit" aspectratio="t"/>
                  </v:shape>
                  <v:shape id="_x0000_s1032" o:spid="_x0000_s1032" o:spt="202" type="#_x0000_t202" style="position:absolute;left:148;top:99;height:2553;width:1568;" filled="f" stroked="f" coordsize="21600,21600">
                    <v:path/>
                    <v:fill on="f" focussize="0,0"/>
                    <v:stroke on="f"/>
                    <v:imagedata o:title=""/>
                    <o:lock v:ext="edit" aspectratio="f"/>
                    <v:textbox inset="0mm,0mm,0mm,0mm">
                      <w:txbxContent>
                        <w:p w14:paraId="1C96BCFF">
                          <w:pPr>
                            <w:spacing w:before="19" w:line="228" w:lineRule="auto"/>
                            <w:ind w:left="20"/>
                            <w:rPr>
                              <w:rFonts w:ascii="宋体" w:hAnsi="宋体" w:eastAsia="宋体" w:cs="宋体"/>
                              <w:sz w:val="20"/>
                              <w:szCs w:val="20"/>
                            </w:rPr>
                          </w:pPr>
                          <w:r>
                            <w:rPr>
                              <w:rFonts w:ascii="宋体" w:hAnsi="宋体" w:eastAsia="宋体" w:cs="宋体"/>
                              <w:spacing w:val="8"/>
                              <w:sz w:val="20"/>
                              <w:szCs w:val="20"/>
                            </w:rPr>
                            <w:t>材料对方和运输</w:t>
                          </w:r>
                        </w:p>
                        <w:p w14:paraId="5FD20BD8">
                          <w:pPr>
                            <w:spacing w:line="446" w:lineRule="auto"/>
                            <w:rPr>
                              <w:rFonts w:ascii="Arial"/>
                              <w:sz w:val="21"/>
                            </w:rPr>
                          </w:pPr>
                        </w:p>
                        <w:p w14:paraId="27F8F95A">
                          <w:pPr>
                            <w:spacing w:before="65" w:line="230" w:lineRule="auto"/>
                            <w:ind w:left="414"/>
                            <w:rPr>
                              <w:rFonts w:ascii="宋体" w:hAnsi="宋体" w:eastAsia="宋体" w:cs="宋体"/>
                              <w:sz w:val="20"/>
                              <w:szCs w:val="20"/>
                            </w:rPr>
                          </w:pPr>
                          <w:r>
                            <w:rPr>
                              <w:rFonts w:ascii="宋体" w:hAnsi="宋体" w:eastAsia="宋体" w:cs="宋体"/>
                              <w:spacing w:val="7"/>
                              <w:sz w:val="20"/>
                              <w:szCs w:val="20"/>
                            </w:rPr>
                            <w:t>土建施工</w:t>
                          </w:r>
                        </w:p>
                        <w:p w14:paraId="7C3ABF3A">
                          <w:pPr>
                            <w:spacing w:line="454" w:lineRule="auto"/>
                            <w:rPr>
                              <w:rFonts w:ascii="Arial"/>
                              <w:sz w:val="21"/>
                            </w:rPr>
                          </w:pPr>
                        </w:p>
                        <w:p w14:paraId="05D6FF6E">
                          <w:pPr>
                            <w:spacing w:before="65" w:line="228" w:lineRule="auto"/>
                            <w:ind w:left="89"/>
                            <w:rPr>
                              <w:rFonts w:ascii="宋体" w:hAnsi="宋体" w:eastAsia="宋体" w:cs="宋体"/>
                              <w:sz w:val="20"/>
                              <w:szCs w:val="20"/>
                            </w:rPr>
                          </w:pPr>
                          <w:r>
                            <w:rPr>
                              <w:rFonts w:ascii="宋体" w:hAnsi="宋体" w:eastAsia="宋体" w:cs="宋体"/>
                              <w:spacing w:val="8"/>
                              <w:sz w:val="20"/>
                              <w:szCs w:val="20"/>
                            </w:rPr>
                            <w:t>危险暂存间建设</w:t>
                          </w:r>
                        </w:p>
                        <w:p w14:paraId="23E61E03">
                          <w:pPr>
                            <w:spacing w:line="457" w:lineRule="auto"/>
                            <w:rPr>
                              <w:rFonts w:ascii="Arial"/>
                              <w:sz w:val="21"/>
                            </w:rPr>
                          </w:pPr>
                        </w:p>
                        <w:p w14:paraId="693DD03B">
                          <w:pPr>
                            <w:spacing w:before="65" w:line="228" w:lineRule="auto"/>
                            <w:ind w:left="362"/>
                            <w:rPr>
                              <w:rFonts w:ascii="宋体" w:hAnsi="宋体" w:eastAsia="宋体" w:cs="宋体"/>
                              <w:sz w:val="20"/>
                              <w:szCs w:val="20"/>
                            </w:rPr>
                          </w:pPr>
                          <w:r>
                            <w:rPr>
                              <w:rFonts w:ascii="宋体" w:hAnsi="宋体" w:eastAsia="宋体" w:cs="宋体"/>
                              <w:spacing w:val="8"/>
                              <w:sz w:val="20"/>
                              <w:szCs w:val="20"/>
                            </w:rPr>
                            <w:t>验收、使用</w:t>
                          </w:r>
                        </w:p>
                      </w:txbxContent>
                    </v:textbox>
                  </v:shape>
                  <w10:wrap type="none"/>
                  <w10:anchorlock/>
                </v:group>
              </w:pict>
            </w:r>
          </w:p>
        </w:tc>
        <w:tc>
          <w:tcPr>
            <w:tcW w:w="2178" w:type="dxa"/>
            <w:tcBorders>
              <w:right w:val="single" w:color="000000" w:sz="6" w:space="0"/>
            </w:tcBorders>
            <w:vAlign w:val="top"/>
          </w:tcPr>
          <w:p w14:paraId="4CC35F2E">
            <w:pPr>
              <w:spacing w:line="351" w:lineRule="auto"/>
              <w:rPr>
                <w:rFonts w:ascii="Arial"/>
                <w:sz w:val="21"/>
              </w:rPr>
            </w:pPr>
          </w:p>
          <w:p w14:paraId="3489A7FC">
            <w:pPr>
              <w:spacing w:line="351" w:lineRule="auto"/>
              <w:rPr>
                <w:rFonts w:ascii="Arial"/>
                <w:sz w:val="21"/>
              </w:rPr>
            </w:pPr>
          </w:p>
          <w:p w14:paraId="58ED778B">
            <w:pPr>
              <w:pStyle w:val="7"/>
              <w:spacing w:before="58" w:line="221" w:lineRule="auto"/>
              <w:ind w:left="119"/>
              <w:rPr>
                <w:sz w:val="18"/>
                <w:szCs w:val="18"/>
              </w:rPr>
            </w:pPr>
            <w:r>
              <w:rPr>
                <w:spacing w:val="-8"/>
                <w:sz w:val="18"/>
                <w:szCs w:val="18"/>
              </w:rPr>
              <w:t>噪声</w:t>
            </w:r>
          </w:p>
          <w:p w14:paraId="23DEA2C1">
            <w:pPr>
              <w:pStyle w:val="7"/>
              <w:spacing w:before="16" w:line="241" w:lineRule="auto"/>
              <w:ind w:left="110" w:right="1346" w:firstLine="2"/>
              <w:rPr>
                <w:sz w:val="18"/>
                <w:szCs w:val="18"/>
              </w:rPr>
            </w:pPr>
            <w:r>
              <w:rPr>
                <w:spacing w:val="-3"/>
                <w:sz w:val="18"/>
                <w:szCs w:val="18"/>
              </w:rPr>
              <w:t>生活垃圾</w:t>
            </w:r>
            <w:r>
              <w:rPr>
                <w:spacing w:val="-2"/>
                <w:sz w:val="18"/>
                <w:szCs w:val="18"/>
              </w:rPr>
              <w:t>生活废水施工废水建筑垃圾</w:t>
            </w:r>
          </w:p>
        </w:tc>
      </w:tr>
      <w:tr w14:paraId="241DCDE5">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7950" w:hRule="atLeast"/>
        </w:trPr>
        <w:tc>
          <w:tcPr>
            <w:tcW w:w="800" w:type="dxa"/>
            <w:vMerge w:val="continue"/>
            <w:tcBorders>
              <w:top w:val="nil"/>
              <w:left w:val="single" w:color="000000" w:sz="6" w:space="0"/>
              <w:bottom w:val="single" w:color="000000" w:sz="6" w:space="0"/>
              <w:right w:val="single" w:color="000000" w:sz="2" w:space="0"/>
            </w:tcBorders>
            <w:vAlign w:val="top"/>
          </w:tcPr>
          <w:p w14:paraId="0C791D78">
            <w:pPr>
              <w:rPr>
                <w:rFonts w:ascii="Arial"/>
                <w:sz w:val="21"/>
              </w:rPr>
            </w:pPr>
          </w:p>
        </w:tc>
        <w:tc>
          <w:tcPr>
            <w:tcW w:w="9471" w:type="dxa"/>
            <w:gridSpan w:val="3"/>
            <w:tcBorders>
              <w:left w:val="single" w:color="000000" w:sz="2" w:space="0"/>
              <w:bottom w:val="single" w:color="000000" w:sz="6" w:space="0"/>
              <w:right w:val="single" w:color="000000" w:sz="6" w:space="0"/>
            </w:tcBorders>
            <w:vAlign w:val="top"/>
          </w:tcPr>
          <w:p w14:paraId="7CE6D2C2">
            <w:pPr>
              <w:pStyle w:val="7"/>
              <w:spacing w:before="312" w:line="220" w:lineRule="auto"/>
              <w:ind w:left="2683"/>
            </w:pPr>
            <w:r>
              <w:rPr>
                <w:b/>
                <w:bCs/>
                <w:spacing w:val="-4"/>
              </w:rPr>
              <w:t>图</w:t>
            </w:r>
            <w:r>
              <w:rPr>
                <w:spacing w:val="-40"/>
              </w:rPr>
              <w:t xml:space="preserve"> </w:t>
            </w:r>
            <w:r>
              <w:rPr>
                <w:b/>
                <w:bCs/>
                <w:spacing w:val="-4"/>
              </w:rPr>
              <w:t>2-1</w:t>
            </w:r>
            <w:r>
              <w:rPr>
                <w:spacing w:val="-4"/>
              </w:rPr>
              <w:t xml:space="preserve">   </w:t>
            </w:r>
            <w:r>
              <w:rPr>
                <w:b/>
                <w:bCs/>
                <w:spacing w:val="-4"/>
              </w:rPr>
              <w:t>施工期工艺流程及产污环节图</w:t>
            </w:r>
          </w:p>
          <w:p w14:paraId="6CFA5D71">
            <w:pPr>
              <w:pStyle w:val="7"/>
              <w:spacing w:before="213" w:line="220" w:lineRule="auto"/>
              <w:ind w:left="111"/>
            </w:pPr>
            <w:r>
              <w:rPr>
                <w:b/>
                <w:bCs/>
                <w:spacing w:val="-4"/>
              </w:rPr>
              <w:t>2.9.2</w:t>
            </w:r>
            <w:r>
              <w:rPr>
                <w:spacing w:val="-41"/>
              </w:rPr>
              <w:t xml:space="preserve"> </w:t>
            </w:r>
            <w:r>
              <w:rPr>
                <w:b/>
                <w:bCs/>
                <w:spacing w:val="-4"/>
              </w:rPr>
              <w:t>施工期工艺流程说明</w:t>
            </w:r>
          </w:p>
          <w:p w14:paraId="42CCB7C0">
            <w:pPr>
              <w:pStyle w:val="7"/>
              <w:spacing w:before="215" w:line="323" w:lineRule="auto"/>
              <w:ind w:left="110" w:right="159" w:firstLine="489"/>
            </w:pPr>
            <w:r>
              <w:rPr>
                <w:spacing w:val="-2"/>
              </w:rPr>
              <w:t>（1）建筑材料临时堆放：外购建筑材料临时堆放于施工场地内，袋装存放不散存，</w:t>
            </w:r>
            <w:r>
              <w:rPr>
                <w:spacing w:val="-1"/>
              </w:rPr>
              <w:t>上部采用缝布遮盖，物料堆存过程中减少扬尘量。</w:t>
            </w:r>
          </w:p>
          <w:p w14:paraId="17051259">
            <w:pPr>
              <w:pStyle w:val="7"/>
              <w:spacing w:before="1" w:line="359" w:lineRule="auto"/>
              <w:ind w:left="108" w:right="39" w:firstLine="491"/>
            </w:pPr>
            <w:r>
              <w:t>（2）场地清理：对施工场地的杂物进行清理、地面平整，污染主要为挖填、</w:t>
            </w:r>
            <w:r>
              <w:rPr>
                <w:spacing w:val="-1"/>
              </w:rPr>
              <w:t>物料堆</w:t>
            </w:r>
            <w:r>
              <w:rPr>
                <w:spacing w:val="-7"/>
              </w:rPr>
              <w:t>放、车辆运输等过程产生的扬尘；机械产生的噪声，施工人员产生的生活</w:t>
            </w:r>
            <w:r>
              <w:rPr>
                <w:spacing w:val="-8"/>
              </w:rPr>
              <w:t>污水、生活垃圾，</w:t>
            </w:r>
            <w:r>
              <w:rPr>
                <w:spacing w:val="-1"/>
              </w:rPr>
              <w:t>以及施工废石、废残土、废建筑材料等建筑垃圾。</w:t>
            </w:r>
          </w:p>
          <w:p w14:paraId="7FF75E89">
            <w:pPr>
              <w:pStyle w:val="7"/>
              <w:spacing w:before="3" w:line="358" w:lineRule="auto"/>
              <w:ind w:left="108" w:right="102" w:firstLine="491"/>
            </w:pPr>
            <w:r>
              <w:t>（3）建筑施工：危废贮存间内导流槽、集液池（兼事故池）和坡角等以及铺</w:t>
            </w:r>
            <w:r>
              <w:rPr>
                <w:spacing w:val="-1"/>
              </w:rPr>
              <w:t>设防渗</w:t>
            </w:r>
            <w:r>
              <w:rPr>
                <w:spacing w:val="-3"/>
              </w:rPr>
              <w:t>材料，污染主要为施工产生的扬尘，机械产生的噪声，施工人员产生的生活污水、生活垃</w:t>
            </w:r>
            <w:r>
              <w:rPr>
                <w:spacing w:val="-1"/>
              </w:rPr>
              <w:t>圾，以及施工废石、杂物等建筑垃圾。</w:t>
            </w:r>
          </w:p>
          <w:p w14:paraId="71437FF3">
            <w:pPr>
              <w:pStyle w:val="7"/>
              <w:spacing w:before="1" w:line="359" w:lineRule="auto"/>
              <w:ind w:left="110" w:right="102" w:firstLine="369"/>
            </w:pPr>
            <w:r>
              <w:rPr>
                <w:spacing w:val="1"/>
              </w:rPr>
              <w:t>（4）工程防渗：清除原有硬化地面进行防渗，防渗层采用夯实素土+100</w:t>
            </w:r>
            <w:r>
              <w:t>mm</w:t>
            </w:r>
            <w:r>
              <w:rPr>
                <w:spacing w:val="-41"/>
              </w:rPr>
              <w:t xml:space="preserve"> </w:t>
            </w:r>
            <w:r>
              <w:rPr>
                <w:spacing w:val="1"/>
              </w:rPr>
              <w:t>厚混凝土</w:t>
            </w:r>
            <w:r>
              <w:rPr>
                <w:spacing w:val="-3"/>
              </w:rPr>
              <w:t>垫层+20mm</w:t>
            </w:r>
            <w:r>
              <w:rPr>
                <w:spacing w:val="-48"/>
              </w:rPr>
              <w:t xml:space="preserve"> </w:t>
            </w:r>
            <w:r>
              <w:rPr>
                <w:spacing w:val="-3"/>
              </w:rPr>
              <w:t>水泥砂浆+2mm</w:t>
            </w:r>
            <w:r>
              <w:rPr>
                <w:spacing w:val="-45"/>
              </w:rPr>
              <w:t xml:space="preserve"> </w:t>
            </w:r>
            <w:r>
              <w:rPr>
                <w:spacing w:val="-3"/>
              </w:rPr>
              <w:t>厚高密度聚乙烯+1</w:t>
            </w:r>
            <w:r>
              <w:rPr>
                <w:spacing w:val="-4"/>
              </w:rPr>
              <w:t>5mm</w:t>
            </w:r>
            <w:r>
              <w:rPr>
                <w:spacing w:val="-48"/>
              </w:rPr>
              <w:t xml:space="preserve"> </w:t>
            </w:r>
            <w:r>
              <w:rPr>
                <w:spacing w:val="-4"/>
              </w:rPr>
              <w:t>水泥砂浆+120mm</w:t>
            </w:r>
            <w:r>
              <w:rPr>
                <w:spacing w:val="-45"/>
              </w:rPr>
              <w:t xml:space="preserve"> </w:t>
            </w:r>
            <w:r>
              <w:rPr>
                <w:spacing w:val="-4"/>
              </w:rPr>
              <w:t>厚混凝土层，内配双向钢</w:t>
            </w:r>
            <w:r>
              <w:rPr>
                <w:spacing w:val="-1"/>
              </w:rPr>
              <w:t>筋网，渗透系数≤10—</w:t>
            </w:r>
            <w:r>
              <w:rPr>
                <w:spacing w:val="-1"/>
                <w:position w:val="11"/>
                <w:sz w:val="12"/>
                <w:szCs w:val="12"/>
              </w:rPr>
              <w:t>10</w:t>
            </w:r>
            <w:r>
              <w:rPr>
                <w:spacing w:val="-1"/>
              </w:rPr>
              <w:t>cm/s。此过程中会产生固废及噪声。</w:t>
            </w:r>
          </w:p>
          <w:p w14:paraId="32E8E62D">
            <w:pPr>
              <w:pStyle w:val="7"/>
              <w:spacing w:before="1" w:line="359" w:lineRule="auto"/>
              <w:ind w:left="111" w:right="122" w:firstLine="248"/>
            </w:pPr>
            <w:r>
              <w:rPr>
                <w:spacing w:val="-1"/>
              </w:rPr>
              <w:t>（5）分区隔断：危废物贮存过程中需进行分区存放，分区存放中需设置分区隔断，待工程结束后，清理现场，投入使用。过程中会产生固废及噪声。</w:t>
            </w:r>
          </w:p>
          <w:p w14:paraId="7F472700">
            <w:pPr>
              <w:pStyle w:val="7"/>
              <w:spacing w:line="220" w:lineRule="auto"/>
              <w:ind w:left="107"/>
            </w:pPr>
            <w:r>
              <w:rPr>
                <w:spacing w:val="-1"/>
              </w:rPr>
              <w:t>施工过程中产生施工人员生活垃圾及生活污水。</w:t>
            </w:r>
          </w:p>
        </w:tc>
      </w:tr>
    </w:tbl>
    <w:p w14:paraId="01A9A0F2">
      <w:pPr>
        <w:pStyle w:val="2"/>
      </w:pPr>
    </w:p>
    <w:p w14:paraId="4480CCA3">
      <w:pPr>
        <w:sectPr>
          <w:footerReference r:id="rId33"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29AAC8C2">
      <w:pPr>
        <w:spacing w:line="91" w:lineRule="auto"/>
        <w:rPr>
          <w:rFonts w:ascii="Arial"/>
          <w:sz w:val="2"/>
        </w:rPr>
      </w:pPr>
    </w:p>
    <w:tbl>
      <w:tblPr>
        <w:tblStyle w:val="6"/>
        <w:tblW w:w="10271"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00"/>
        <w:gridCol w:w="9471"/>
      </w:tblGrid>
      <w:tr w14:paraId="401652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13566" w:hRule="atLeast"/>
        </w:trPr>
        <w:tc>
          <w:tcPr>
            <w:tcW w:w="800" w:type="dxa"/>
            <w:tcBorders>
              <w:right w:val="single" w:color="000000" w:sz="2" w:space="0"/>
            </w:tcBorders>
            <w:vAlign w:val="top"/>
          </w:tcPr>
          <w:p w14:paraId="112FB742">
            <w:pPr>
              <w:rPr>
                <w:rFonts w:ascii="Arial"/>
                <w:sz w:val="21"/>
              </w:rPr>
            </w:pPr>
          </w:p>
        </w:tc>
        <w:tc>
          <w:tcPr>
            <w:tcW w:w="9471" w:type="dxa"/>
            <w:tcBorders>
              <w:left w:val="single" w:color="000000" w:sz="2" w:space="0"/>
            </w:tcBorders>
            <w:vAlign w:val="top"/>
          </w:tcPr>
          <w:p w14:paraId="70BD1DA8">
            <w:pPr>
              <w:pStyle w:val="7"/>
              <w:spacing w:before="41" w:line="220" w:lineRule="auto"/>
              <w:ind w:left="111"/>
            </w:pPr>
            <w:r>
              <w:rPr>
                <w:b/>
                <w:bCs/>
                <w:spacing w:val="-4"/>
              </w:rPr>
              <w:t>2.9.3</w:t>
            </w:r>
            <w:r>
              <w:rPr>
                <w:spacing w:val="-30"/>
              </w:rPr>
              <w:t xml:space="preserve"> </w:t>
            </w:r>
            <w:r>
              <w:rPr>
                <w:b/>
                <w:bCs/>
                <w:spacing w:val="-4"/>
              </w:rPr>
              <w:t>营运期工艺流程及产排污环节</w:t>
            </w:r>
          </w:p>
          <w:p w14:paraId="27C5BCD6">
            <w:pPr>
              <w:pStyle w:val="7"/>
              <w:spacing w:before="159" w:line="364" w:lineRule="auto"/>
              <w:ind w:left="111" w:right="102" w:firstLine="478"/>
            </w:pPr>
            <w:r>
              <w:rPr>
                <w:spacing w:val="-5"/>
              </w:rPr>
              <w:t>本项目属于危险废物贮存间扩建，将现有</w:t>
            </w:r>
            <w:r>
              <w:rPr>
                <w:spacing w:val="-16"/>
              </w:rPr>
              <w:t xml:space="preserve"> </w:t>
            </w:r>
            <w:r>
              <w:rPr>
                <w:spacing w:val="-5"/>
              </w:rPr>
              <w:t>10m</w:t>
            </w:r>
            <w:r>
              <w:rPr>
                <w:spacing w:val="-5"/>
                <w:position w:val="12"/>
                <w:sz w:val="12"/>
                <w:szCs w:val="12"/>
              </w:rPr>
              <w:t>2</w:t>
            </w:r>
            <w:r>
              <w:rPr>
                <w:spacing w:val="-19"/>
                <w:position w:val="12"/>
                <w:sz w:val="12"/>
                <w:szCs w:val="12"/>
              </w:rPr>
              <w:t xml:space="preserve"> </w:t>
            </w:r>
            <w:r>
              <w:rPr>
                <w:spacing w:val="-5"/>
              </w:rPr>
              <w:t>危险废物贮存间拆除，重新建设</w:t>
            </w:r>
            <w:r>
              <w:rPr>
                <w:spacing w:val="-48"/>
              </w:rPr>
              <w:t xml:space="preserve"> </w:t>
            </w:r>
            <w:r>
              <w:rPr>
                <w:spacing w:val="-5"/>
              </w:rPr>
              <w:t>25.2m</w:t>
            </w:r>
            <w:r>
              <w:rPr>
                <w:spacing w:val="-5"/>
                <w:position w:val="12"/>
                <w:sz w:val="12"/>
                <w:szCs w:val="12"/>
              </w:rPr>
              <w:t>2</w:t>
            </w:r>
            <w:r>
              <w:rPr>
                <w:spacing w:val="-2"/>
              </w:rPr>
              <w:t>危险废物贮存间。</w:t>
            </w:r>
          </w:p>
          <w:p w14:paraId="5E92A29C">
            <w:pPr>
              <w:pStyle w:val="7"/>
              <w:spacing w:before="8" w:line="219" w:lineRule="auto"/>
              <w:ind w:left="111"/>
            </w:pPr>
            <w:r>
              <w:rPr>
                <w:b/>
                <w:bCs/>
                <w:spacing w:val="-4"/>
              </w:rPr>
              <w:t>2.9.4</w:t>
            </w:r>
            <w:r>
              <w:rPr>
                <w:spacing w:val="-48"/>
              </w:rPr>
              <w:t xml:space="preserve"> </w:t>
            </w:r>
            <w:r>
              <w:rPr>
                <w:b/>
                <w:bCs/>
                <w:spacing w:val="-4"/>
              </w:rPr>
              <w:t>工艺流程简述</w:t>
            </w:r>
          </w:p>
          <w:p w14:paraId="434CDDD1">
            <w:pPr>
              <w:pStyle w:val="7"/>
              <w:spacing w:before="182" w:line="220" w:lineRule="auto"/>
              <w:ind w:left="606"/>
            </w:pPr>
            <w:r>
              <w:rPr>
                <w:b/>
                <w:bCs/>
                <w:spacing w:val="-5"/>
              </w:rPr>
              <w:t>1.化验室废液收集方式</w:t>
            </w:r>
          </w:p>
          <w:p w14:paraId="445427C9">
            <w:pPr>
              <w:pStyle w:val="7"/>
              <w:spacing w:before="179" w:line="220" w:lineRule="auto"/>
              <w:ind w:left="479"/>
            </w:pPr>
            <w:r>
              <w:rPr>
                <w:spacing w:val="-3"/>
              </w:rPr>
              <w:t>（1）预先准备</w:t>
            </w:r>
          </w:p>
          <w:p w14:paraId="5D4FC60C">
            <w:pPr>
              <w:pStyle w:val="7"/>
              <w:spacing w:before="182" w:line="359" w:lineRule="auto"/>
              <w:ind w:left="146" w:right="102" w:firstLine="440"/>
            </w:pPr>
            <w:r>
              <w:rPr>
                <w:spacing w:val="-3"/>
              </w:rPr>
              <w:t>在进行分析前，应提前准备适当的废液收集容器。容器应具备耐腐蚀性能，并且密封</w:t>
            </w:r>
            <w:r>
              <w:rPr>
                <w:spacing w:val="-2"/>
              </w:rPr>
              <w:t>良好，以防止泄漏和挥发，选择用聚氯乙烯（PVC）的材质塑料桶。</w:t>
            </w:r>
          </w:p>
          <w:p w14:paraId="1C6BBA6C">
            <w:pPr>
              <w:pStyle w:val="7"/>
              <w:spacing w:before="1" w:line="220" w:lineRule="auto"/>
              <w:ind w:left="599"/>
            </w:pPr>
            <w:r>
              <w:rPr>
                <w:spacing w:val="-3"/>
              </w:rPr>
              <w:t>（2）标识容器</w:t>
            </w:r>
          </w:p>
          <w:p w14:paraId="1C81B5B8">
            <w:pPr>
              <w:pStyle w:val="7"/>
              <w:spacing w:before="179" w:line="359" w:lineRule="auto"/>
              <w:ind w:left="128" w:right="102" w:firstLine="460"/>
            </w:pPr>
            <w:r>
              <w:rPr>
                <w:spacing w:val="-3"/>
              </w:rPr>
              <w:t>每个废液收集容器都清晰地标记其内容物和危险性质。使用标签或标识物，包括废液</w:t>
            </w:r>
            <w:r>
              <w:rPr>
                <w:spacing w:val="-2"/>
              </w:rPr>
              <w:t>的名称、化学成分、浓度等信息。</w:t>
            </w:r>
          </w:p>
          <w:p w14:paraId="23F0541F">
            <w:pPr>
              <w:pStyle w:val="7"/>
              <w:spacing w:line="220" w:lineRule="auto"/>
              <w:ind w:left="599"/>
            </w:pPr>
            <w:r>
              <w:rPr>
                <w:spacing w:val="-3"/>
              </w:rPr>
              <w:t>（3）分批收集</w:t>
            </w:r>
          </w:p>
          <w:p w14:paraId="10165BE0">
            <w:pPr>
              <w:pStyle w:val="7"/>
              <w:spacing w:before="183" w:line="359" w:lineRule="auto"/>
              <w:ind w:left="106" w:right="102" w:firstLine="481"/>
            </w:pPr>
            <w:r>
              <w:rPr>
                <w:spacing w:val="-3"/>
              </w:rPr>
              <w:t>根据废液的类型和性质，可以考虑将不同类型的废液分开收集，以便后续的处理和处置。例如，酸性废液、碱性废液和有机废液可以分别存放在不同的容器中，不兼容的废弃</w:t>
            </w:r>
            <w:r>
              <w:rPr>
                <w:spacing w:val="-1"/>
              </w:rPr>
              <w:t>物不得混合贮存。</w:t>
            </w:r>
          </w:p>
          <w:p w14:paraId="1F3D24B8">
            <w:pPr>
              <w:pStyle w:val="7"/>
              <w:spacing w:line="220" w:lineRule="auto"/>
              <w:ind w:left="599"/>
            </w:pPr>
            <w:r>
              <w:rPr>
                <w:spacing w:val="-3"/>
              </w:rPr>
              <w:t>（4）密封储存</w:t>
            </w:r>
          </w:p>
          <w:p w14:paraId="3C553217">
            <w:pPr>
              <w:pStyle w:val="7"/>
              <w:spacing w:before="181" w:line="359" w:lineRule="auto"/>
              <w:ind w:left="108" w:right="102" w:firstLine="478"/>
            </w:pPr>
            <w:r>
              <w:rPr>
                <w:spacing w:val="-3"/>
              </w:rPr>
              <w:t>将废液收集容器密封，以防止泄漏和挥发。确保容器盖子紧闭，并检查是否有任何漏洞或破损。对于具有腐蚀性或有毒性的废液，可以考虑将其放置在二次密封容器中，以提</w:t>
            </w:r>
            <w:r>
              <w:t>供额外的保护，收集废液由专职转运人员收集</w:t>
            </w:r>
            <w:r>
              <w:rPr>
                <w:spacing w:val="-1"/>
              </w:rPr>
              <w:t>运至厂区内危险废物间。</w:t>
            </w:r>
          </w:p>
          <w:p w14:paraId="7C717649">
            <w:pPr>
              <w:pStyle w:val="7"/>
              <w:spacing w:line="220" w:lineRule="auto"/>
              <w:ind w:left="591"/>
            </w:pPr>
            <w:r>
              <w:rPr>
                <w:spacing w:val="-2"/>
              </w:rPr>
              <w:t>2.收集、转运</w:t>
            </w:r>
          </w:p>
          <w:p w14:paraId="7A4C33EA">
            <w:pPr>
              <w:pStyle w:val="7"/>
              <w:spacing w:before="183" w:line="358" w:lineRule="auto"/>
              <w:ind w:left="108" w:right="102" w:firstLine="480"/>
            </w:pPr>
            <w:r>
              <w:t>化验室废液及在线监测设备由收集密封后的废液（50L）</w:t>
            </w:r>
            <w:r>
              <w:rPr>
                <w:spacing w:val="-1"/>
              </w:rPr>
              <w:t>塑料桶转运至贮存间，并贴</w:t>
            </w:r>
            <w:r>
              <w:rPr>
                <w:spacing w:val="-3"/>
              </w:rPr>
              <w:t>上相应标签、来源、数量、特性等后进行危险废物登记并记录时间；将不同类别的危险废</w:t>
            </w:r>
            <w:r>
              <w:rPr>
                <w:spacing w:val="-1"/>
              </w:rPr>
              <w:t>物分别存放在不同区域，将废液暂存至</w:t>
            </w:r>
            <w:r>
              <w:rPr>
                <w:spacing w:val="-33"/>
              </w:rPr>
              <w:t xml:space="preserve"> </w:t>
            </w:r>
            <w:r>
              <w:rPr>
                <w:spacing w:val="-1"/>
              </w:rPr>
              <w:t>1#废液贮存区；废弃包装（</w:t>
            </w:r>
            <w:r>
              <w:rPr>
                <w:spacing w:val="-2"/>
              </w:rPr>
              <w:t>试剂瓶）暂存至</w:t>
            </w:r>
            <w:r>
              <w:rPr>
                <w:spacing w:val="-48"/>
              </w:rPr>
              <w:t xml:space="preserve"> </w:t>
            </w:r>
            <w:r>
              <w:rPr>
                <w:spacing w:val="-2"/>
              </w:rPr>
              <w:t>2#废弃包装贮存区；矿物油收集至</w:t>
            </w:r>
            <w:r>
              <w:rPr>
                <w:spacing w:val="-42"/>
              </w:rPr>
              <w:t xml:space="preserve"> </w:t>
            </w:r>
            <w:r>
              <w:rPr>
                <w:spacing w:val="-2"/>
              </w:rPr>
              <w:t>60kg</w:t>
            </w:r>
            <w:r>
              <w:rPr>
                <w:spacing w:val="-46"/>
              </w:rPr>
              <w:t xml:space="preserve"> </w:t>
            </w:r>
            <w:r>
              <w:rPr>
                <w:spacing w:val="-2"/>
              </w:rPr>
              <w:t>塑料桶加盖密闭，废油桶收集后再装入</w:t>
            </w:r>
            <w:r>
              <w:rPr>
                <w:spacing w:val="-33"/>
              </w:rPr>
              <w:t xml:space="preserve"> </w:t>
            </w:r>
            <w:r>
              <w:rPr>
                <w:spacing w:val="-2"/>
              </w:rPr>
              <w:t>100m</w:t>
            </w:r>
            <w:r>
              <w:rPr>
                <w:spacing w:val="-2"/>
                <w:position w:val="12"/>
                <w:sz w:val="12"/>
                <w:szCs w:val="12"/>
              </w:rPr>
              <w:t>3</w:t>
            </w:r>
            <w:r>
              <w:rPr>
                <w:spacing w:val="-15"/>
                <w:position w:val="12"/>
                <w:sz w:val="12"/>
                <w:szCs w:val="12"/>
              </w:rPr>
              <w:t xml:space="preserve"> </w:t>
            </w:r>
            <w:r>
              <w:rPr>
                <w:spacing w:val="-2"/>
              </w:rPr>
              <w:t>塑料包</w:t>
            </w:r>
            <w:r>
              <w:rPr>
                <w:spacing w:val="-1"/>
              </w:rPr>
              <w:t>装箱加盖收集，废矿物油、废油桶暂存至</w:t>
            </w:r>
            <w:r>
              <w:rPr>
                <w:spacing w:val="-43"/>
              </w:rPr>
              <w:t xml:space="preserve"> </w:t>
            </w:r>
            <w:r>
              <w:rPr>
                <w:spacing w:val="-1"/>
              </w:rPr>
              <w:t>3#废矿物油贮存区。</w:t>
            </w:r>
          </w:p>
          <w:p w14:paraId="49D35140">
            <w:pPr>
              <w:pStyle w:val="7"/>
              <w:spacing w:before="5" w:line="220" w:lineRule="auto"/>
              <w:ind w:left="593"/>
            </w:pPr>
            <w:r>
              <w:rPr>
                <w:spacing w:val="-8"/>
              </w:rPr>
              <w:t>3.</w:t>
            </w:r>
            <w:r>
              <w:rPr>
                <w:spacing w:val="-64"/>
              </w:rPr>
              <w:t xml:space="preserve"> </w:t>
            </w:r>
            <w:r>
              <w:rPr>
                <w:spacing w:val="-8"/>
              </w:rPr>
              <w:t>日常管理及检查</w:t>
            </w:r>
          </w:p>
          <w:p w14:paraId="6E748920">
            <w:pPr>
              <w:pStyle w:val="7"/>
              <w:spacing w:before="181" w:line="353" w:lineRule="auto"/>
              <w:ind w:left="107" w:right="58" w:firstLine="483"/>
            </w:pPr>
            <w:r>
              <w:rPr>
                <w:spacing w:val="-2"/>
              </w:rPr>
              <w:t>危废存储间管理人员定期对危废贮存间内的废物储存容器进行检查，如果发现破损，</w:t>
            </w:r>
            <w:r>
              <w:rPr>
                <w:spacing w:val="-3"/>
              </w:rPr>
              <w:t>及时更换容器，废液经导流槽进入事故收集池中，废液经收集后作为危险废物定期送往有</w:t>
            </w:r>
            <w:r>
              <w:rPr>
                <w:spacing w:val="-1"/>
              </w:rPr>
              <w:t>资质的危废处置单位进行处置。</w:t>
            </w:r>
          </w:p>
        </w:tc>
      </w:tr>
    </w:tbl>
    <w:p w14:paraId="006E389A">
      <w:pPr>
        <w:pStyle w:val="2"/>
      </w:pPr>
    </w:p>
    <w:p w14:paraId="4503C898">
      <w:pPr>
        <w:sectPr>
          <w:footerReference r:id="rId34"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6B31F5BB">
      <w:pPr>
        <w:spacing w:line="91" w:lineRule="auto"/>
        <w:rPr>
          <w:rFonts w:ascii="Arial"/>
          <w:sz w:val="2"/>
        </w:rPr>
      </w:pPr>
    </w:p>
    <w:tbl>
      <w:tblPr>
        <w:tblStyle w:val="6"/>
        <w:tblW w:w="1027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00"/>
        <w:gridCol w:w="913"/>
        <w:gridCol w:w="895"/>
        <w:gridCol w:w="2298"/>
        <w:gridCol w:w="2784"/>
        <w:gridCol w:w="259"/>
        <w:gridCol w:w="2322"/>
      </w:tblGrid>
      <w:tr w14:paraId="4303E1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811" w:hRule="atLeast"/>
        </w:trPr>
        <w:tc>
          <w:tcPr>
            <w:tcW w:w="800" w:type="dxa"/>
            <w:vMerge w:val="restart"/>
            <w:tcBorders>
              <w:top w:val="single" w:color="000000" w:sz="6" w:space="0"/>
              <w:left w:val="single" w:color="000000" w:sz="6" w:space="0"/>
              <w:bottom w:val="nil"/>
            </w:tcBorders>
            <w:vAlign w:val="top"/>
          </w:tcPr>
          <w:p w14:paraId="5407F6D4">
            <w:pPr>
              <w:rPr>
                <w:rFonts w:ascii="Arial"/>
                <w:sz w:val="21"/>
              </w:rPr>
            </w:pPr>
          </w:p>
        </w:tc>
        <w:tc>
          <w:tcPr>
            <w:tcW w:w="9471" w:type="dxa"/>
            <w:gridSpan w:val="6"/>
            <w:tcBorders>
              <w:top w:val="single" w:color="000000" w:sz="6" w:space="0"/>
              <w:bottom w:val="nil"/>
              <w:right w:val="single" w:color="000000" w:sz="6" w:space="0"/>
            </w:tcBorders>
            <w:vAlign w:val="top"/>
          </w:tcPr>
          <w:p w14:paraId="6F386E99">
            <w:pPr>
              <w:pStyle w:val="7"/>
              <w:spacing w:before="41" w:line="220" w:lineRule="auto"/>
              <w:ind w:left="587"/>
            </w:pPr>
            <w:r>
              <w:rPr>
                <w:spacing w:val="-3"/>
              </w:rPr>
              <w:t>4.出库</w:t>
            </w:r>
          </w:p>
          <w:p w14:paraId="18D7061C">
            <w:pPr>
              <w:pStyle w:val="7"/>
              <w:spacing w:before="179" w:line="359" w:lineRule="auto"/>
              <w:ind w:left="109" w:right="102" w:firstLine="481"/>
            </w:pPr>
            <w:r>
              <w:rPr>
                <w:spacing w:val="-3"/>
              </w:rPr>
              <w:t>危废贮存间的废物定期由有资质的危废处置单位转移并处置，出库前，须按</w:t>
            </w:r>
            <w:r>
              <w:rPr>
                <w:spacing w:val="-4"/>
              </w:rPr>
              <w:t>照国家有</w:t>
            </w:r>
            <w:r>
              <w:rPr>
                <w:spacing w:val="-3"/>
              </w:rPr>
              <w:t>关规定报批危险废物转移计划；经批准后，北票市污水处理有限公司应当按照《危险废物转移联单管理办法》如实在网上填报电子危险废物转移联单，并严格按照《危险废物转移</w:t>
            </w:r>
            <w:r>
              <w:rPr>
                <w:spacing w:val="-1"/>
              </w:rPr>
              <w:t>联单管理办法》规定执行。</w:t>
            </w:r>
          </w:p>
          <w:p w14:paraId="588B802A">
            <w:pPr>
              <w:pStyle w:val="7"/>
              <w:spacing w:line="220" w:lineRule="auto"/>
              <w:ind w:left="593"/>
            </w:pPr>
            <w:r>
              <w:rPr>
                <w:b/>
                <w:bCs/>
                <w:spacing w:val="-3"/>
              </w:rPr>
              <w:t>5.运营期工艺流程及产排污环节</w:t>
            </w:r>
          </w:p>
        </w:tc>
      </w:tr>
      <w:tr w14:paraId="45C37F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19" w:hRule="atLeast"/>
        </w:trPr>
        <w:tc>
          <w:tcPr>
            <w:tcW w:w="800" w:type="dxa"/>
            <w:vMerge w:val="continue"/>
            <w:tcBorders>
              <w:top w:val="nil"/>
              <w:left w:val="single" w:color="000000" w:sz="6" w:space="0"/>
              <w:bottom w:val="nil"/>
            </w:tcBorders>
            <w:vAlign w:val="top"/>
          </w:tcPr>
          <w:p w14:paraId="63038C32">
            <w:pPr>
              <w:rPr>
                <w:rFonts w:ascii="Arial"/>
                <w:sz w:val="21"/>
              </w:rPr>
            </w:pPr>
          </w:p>
        </w:tc>
        <w:tc>
          <w:tcPr>
            <w:tcW w:w="6890" w:type="dxa"/>
            <w:gridSpan w:val="4"/>
            <w:tcBorders>
              <w:top w:val="nil"/>
              <w:bottom w:val="nil"/>
              <w:right w:val="nil"/>
            </w:tcBorders>
            <w:vAlign w:val="top"/>
          </w:tcPr>
          <w:p w14:paraId="24BAC3BD">
            <w:pPr>
              <w:spacing w:line="258" w:lineRule="auto"/>
              <w:rPr>
                <w:rFonts w:ascii="Arial"/>
                <w:sz w:val="21"/>
              </w:rPr>
            </w:pPr>
          </w:p>
          <w:p w14:paraId="37C5F975">
            <w:pPr>
              <w:pStyle w:val="7"/>
              <w:spacing w:before="65" w:line="228" w:lineRule="auto"/>
              <w:ind w:left="3809"/>
              <w:rPr>
                <w:sz w:val="20"/>
                <w:szCs w:val="20"/>
              </w:rPr>
            </w:pPr>
            <w:r>
              <w:pict>
                <v:shape id="_x0000_s1033" o:spid="_x0000_s1033" o:spt="202" type="#_x0000_t202" style="position:absolute;left:0pt;margin-left:13.2pt;margin-top:2.1pt;height:14.45pt;width:53.8pt;z-index:251670528;mso-width-relative:page;mso-height-relative:page;" filled="f" stroked="f" coordsize="21600,21600">
                  <v:path/>
                  <v:fill on="f" focussize="0,0"/>
                  <v:stroke on="f"/>
                  <v:imagedata o:title=""/>
                  <o:lock v:ext="edit" aspectratio="f"/>
                  <v:textbox inset="0mm,0mm,0mm,0mm">
                    <w:txbxContent>
                      <w:p w14:paraId="4C0FD297">
                        <w:pPr>
                          <w:pStyle w:val="7"/>
                          <w:spacing w:before="20" w:line="229" w:lineRule="auto"/>
                          <w:ind w:left="20"/>
                          <w:rPr>
                            <w:sz w:val="20"/>
                            <w:szCs w:val="20"/>
                          </w:rPr>
                        </w:pPr>
                        <w:r>
                          <w:rPr>
                            <w:spacing w:val="7"/>
                            <w:sz w:val="20"/>
                            <w:szCs w:val="20"/>
                          </w:rPr>
                          <w:t>实验室废液</w:t>
                        </w:r>
                      </w:p>
                    </w:txbxContent>
                  </v:textbox>
                </v:shape>
              </w:pict>
            </w:r>
            <w:r>
              <w:pict>
                <v:shape id="_x0000_s1034" o:spid="_x0000_s1034" o:spt="202" type="#_x0000_t202" style="position:absolute;left:0pt;margin-left:93.45pt;margin-top:2.25pt;height:14.45pt;width:64.55pt;z-index:251668480;mso-width-relative:page;mso-height-relative:page;" filled="f" stroked="f" coordsize="21600,21600">
                  <v:path/>
                  <v:fill on="f" focussize="0,0"/>
                  <v:stroke on="f"/>
                  <v:imagedata o:title=""/>
                  <o:lock v:ext="edit" aspectratio="f"/>
                  <v:textbox inset="0mm,0mm,0mm,0mm">
                    <w:txbxContent>
                      <w:p w14:paraId="4DD09AF8">
                        <w:pPr>
                          <w:pStyle w:val="7"/>
                          <w:spacing w:before="20" w:line="229" w:lineRule="auto"/>
                          <w:ind w:left="20"/>
                          <w:rPr>
                            <w:sz w:val="20"/>
                            <w:szCs w:val="20"/>
                          </w:rPr>
                        </w:pPr>
                        <w:r>
                          <w:rPr>
                            <w:spacing w:val="8"/>
                            <w:sz w:val="20"/>
                            <w:szCs w:val="20"/>
                          </w:rPr>
                          <w:t>在线监测废液</w:t>
                        </w:r>
                      </w:p>
                    </w:txbxContent>
                  </v:textbox>
                </v:shape>
              </w:pict>
            </w:r>
            <w:r>
              <w:drawing>
                <wp:anchor distT="0" distB="0" distL="0" distR="0" simplePos="0" relativeHeight="251667456" behindDoc="1" locked="0" layoutInCell="1" allowOverlap="1">
                  <wp:simplePos x="0" y="0"/>
                  <wp:positionH relativeFrom="column">
                    <wp:posOffset>71755</wp:posOffset>
                  </wp:positionH>
                  <wp:positionV relativeFrom="paragraph">
                    <wp:posOffset>-34925</wp:posOffset>
                  </wp:positionV>
                  <wp:extent cx="4262755" cy="2858135"/>
                  <wp:effectExtent l="0" t="0" r="0" b="0"/>
                  <wp:wrapNone/>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133"/>
                          <a:stretch>
                            <a:fillRect/>
                          </a:stretch>
                        </pic:blipFill>
                        <pic:spPr>
                          <a:xfrm>
                            <a:off x="0" y="0"/>
                            <a:ext cx="4263072" cy="2858135"/>
                          </a:xfrm>
                          <a:prstGeom prst="rect">
                            <a:avLst/>
                          </a:prstGeom>
                        </pic:spPr>
                      </pic:pic>
                    </a:graphicData>
                  </a:graphic>
                </wp:anchor>
              </w:drawing>
            </w:r>
            <w:r>
              <w:rPr>
                <w:spacing w:val="8"/>
                <w:sz w:val="20"/>
                <w:szCs w:val="20"/>
              </w:rPr>
              <w:t>废矿油、油桶</w:t>
            </w:r>
          </w:p>
          <w:p w14:paraId="1FA00D19">
            <w:pPr>
              <w:spacing w:line="271" w:lineRule="auto"/>
              <w:rPr>
                <w:rFonts w:ascii="Arial"/>
                <w:sz w:val="21"/>
              </w:rPr>
            </w:pPr>
          </w:p>
          <w:p w14:paraId="47895D35">
            <w:pPr>
              <w:spacing w:line="272" w:lineRule="auto"/>
              <w:rPr>
                <w:rFonts w:ascii="Arial"/>
                <w:sz w:val="21"/>
              </w:rPr>
            </w:pPr>
          </w:p>
          <w:p w14:paraId="1997D8DF">
            <w:pPr>
              <w:pStyle w:val="7"/>
              <w:spacing w:before="65" w:line="228" w:lineRule="auto"/>
              <w:ind w:left="2461"/>
              <w:rPr>
                <w:sz w:val="20"/>
                <w:szCs w:val="20"/>
              </w:rPr>
            </w:pPr>
            <w:r>
              <w:rPr>
                <w:spacing w:val="1"/>
                <w:sz w:val="20"/>
                <w:szCs w:val="20"/>
              </w:rPr>
              <w:t>收集</w:t>
            </w:r>
          </w:p>
          <w:p w14:paraId="033A2634">
            <w:pPr>
              <w:spacing w:line="452" w:lineRule="auto"/>
              <w:rPr>
                <w:rFonts w:ascii="Arial"/>
                <w:sz w:val="21"/>
              </w:rPr>
            </w:pPr>
          </w:p>
          <w:p w14:paraId="28816243">
            <w:pPr>
              <w:pStyle w:val="7"/>
              <w:spacing w:before="65" w:line="213" w:lineRule="auto"/>
              <w:ind w:left="2121"/>
              <w:rPr>
                <w:sz w:val="20"/>
                <w:szCs w:val="20"/>
              </w:rPr>
            </w:pPr>
            <w:r>
              <w:rPr>
                <w:spacing w:val="7"/>
                <w:sz w:val="20"/>
                <w:szCs w:val="20"/>
              </w:rPr>
              <w:t>专用车转运</w:t>
            </w:r>
          </w:p>
          <w:p w14:paraId="47A151DF">
            <w:pPr>
              <w:pStyle w:val="7"/>
              <w:spacing w:line="229" w:lineRule="auto"/>
              <w:ind w:left="4686"/>
              <w:rPr>
                <w:sz w:val="20"/>
                <w:szCs w:val="20"/>
              </w:rPr>
            </w:pPr>
            <w:r>
              <w:rPr>
                <w:spacing w:val="6"/>
                <w:sz w:val="20"/>
                <w:szCs w:val="20"/>
              </w:rPr>
              <w:t>强制通风</w:t>
            </w:r>
          </w:p>
          <w:p w14:paraId="27E9A4AB">
            <w:pPr>
              <w:pStyle w:val="7"/>
              <w:spacing w:before="232" w:line="228" w:lineRule="auto"/>
              <w:ind w:left="2072"/>
              <w:rPr>
                <w:sz w:val="20"/>
                <w:szCs w:val="20"/>
              </w:rPr>
            </w:pPr>
            <w:r>
              <w:pict>
                <v:shape id="_x0000_s1035" o:spid="_x0000_s1035" o:spt="202" type="#_x0000_t202" style="position:absolute;left:0pt;margin-left:209pt;margin-top:8.8pt;height:86.9pt;width:96.95pt;z-index:251669504;mso-width-relative:page;mso-height-relative:page;" filled="f" stroked="f" coordsize="21600,21600">
                  <v:path/>
                  <v:fill on="f" focussize="0,0"/>
                  <v:stroke on="f"/>
                  <v:imagedata o:title=""/>
                  <o:lock v:ext="edit" aspectratio="f"/>
                  <v:textbox inset="0mm,0mm,0mm,0mm">
                    <w:txbxContent>
                      <w:p w14:paraId="07CEF693">
                        <w:pPr>
                          <w:pStyle w:val="7"/>
                          <w:spacing w:before="20" w:line="274" w:lineRule="exact"/>
                          <w:ind w:left="253"/>
                          <w:rPr>
                            <w:sz w:val="20"/>
                            <w:szCs w:val="20"/>
                          </w:rPr>
                        </w:pPr>
                        <w:r>
                          <w:rPr>
                            <w:rFonts w:ascii="Times New Roman" w:hAnsi="Times New Roman" w:eastAsia="Times New Roman" w:cs="Times New Roman"/>
                            <w:spacing w:val="5"/>
                            <w:position w:val="1"/>
                            <w:sz w:val="20"/>
                            <w:szCs w:val="20"/>
                          </w:rPr>
                          <w:t>1#</w:t>
                        </w:r>
                        <w:r>
                          <w:rPr>
                            <w:spacing w:val="5"/>
                            <w:position w:val="1"/>
                            <w:sz w:val="20"/>
                            <w:szCs w:val="20"/>
                          </w:rPr>
                          <w:t>区废液贮存区</w:t>
                        </w:r>
                      </w:p>
                      <w:p w14:paraId="2D28F6C7">
                        <w:pPr>
                          <w:spacing w:line="381" w:lineRule="auto"/>
                          <w:rPr>
                            <w:rFonts w:ascii="Arial"/>
                            <w:sz w:val="21"/>
                          </w:rPr>
                        </w:pPr>
                      </w:p>
                      <w:p w14:paraId="58200234">
                        <w:pPr>
                          <w:pStyle w:val="7"/>
                          <w:spacing w:before="65" w:line="274" w:lineRule="exact"/>
                          <w:ind w:left="20"/>
                          <w:rPr>
                            <w:sz w:val="20"/>
                            <w:szCs w:val="20"/>
                          </w:rPr>
                        </w:pPr>
                        <w:r>
                          <w:rPr>
                            <w:rFonts w:ascii="Times New Roman" w:hAnsi="Times New Roman" w:eastAsia="Times New Roman" w:cs="Times New Roman"/>
                            <w:spacing w:val="9"/>
                            <w:position w:val="1"/>
                            <w:sz w:val="20"/>
                            <w:szCs w:val="20"/>
                          </w:rPr>
                          <w:t>2#</w:t>
                        </w:r>
                        <w:r>
                          <w:rPr>
                            <w:spacing w:val="9"/>
                            <w:position w:val="1"/>
                            <w:sz w:val="20"/>
                            <w:szCs w:val="20"/>
                          </w:rPr>
                          <w:t>区废弃化学品包装</w:t>
                        </w:r>
                      </w:p>
                      <w:p w14:paraId="69BF9E82">
                        <w:pPr>
                          <w:spacing w:line="358" w:lineRule="auto"/>
                          <w:rPr>
                            <w:rFonts w:ascii="Arial"/>
                            <w:sz w:val="21"/>
                          </w:rPr>
                        </w:pPr>
                      </w:p>
                      <w:p w14:paraId="2245CDF0">
                        <w:pPr>
                          <w:pStyle w:val="7"/>
                          <w:spacing w:before="65" w:line="274" w:lineRule="exact"/>
                          <w:ind w:left="31"/>
                          <w:rPr>
                            <w:sz w:val="20"/>
                            <w:szCs w:val="20"/>
                          </w:rPr>
                        </w:pPr>
                        <w:r>
                          <w:rPr>
                            <w:rFonts w:ascii="Times New Roman" w:hAnsi="Times New Roman" w:eastAsia="Times New Roman" w:cs="Times New Roman"/>
                            <w:spacing w:val="6"/>
                            <w:position w:val="1"/>
                            <w:sz w:val="20"/>
                            <w:szCs w:val="20"/>
                          </w:rPr>
                          <w:t>3#</w:t>
                        </w:r>
                        <w:r>
                          <w:rPr>
                            <w:spacing w:val="6"/>
                            <w:position w:val="1"/>
                            <w:sz w:val="20"/>
                            <w:szCs w:val="20"/>
                          </w:rPr>
                          <w:t>区废矿物油、油桶</w:t>
                        </w:r>
                      </w:p>
                    </w:txbxContent>
                  </v:textbox>
                </v:shape>
              </w:pict>
            </w:r>
            <w:r>
              <w:rPr>
                <w:spacing w:val="8"/>
                <w:sz w:val="20"/>
                <w:szCs w:val="20"/>
              </w:rPr>
              <w:t>计量、入库</w:t>
            </w:r>
          </w:p>
          <w:p w14:paraId="648274A3">
            <w:pPr>
              <w:spacing w:line="436" w:lineRule="auto"/>
              <w:rPr>
                <w:rFonts w:ascii="Arial"/>
                <w:sz w:val="21"/>
              </w:rPr>
            </w:pPr>
          </w:p>
          <w:p w14:paraId="55B6E50B">
            <w:pPr>
              <w:pStyle w:val="7"/>
              <w:spacing w:before="65" w:line="228" w:lineRule="auto"/>
              <w:ind w:left="2202"/>
              <w:rPr>
                <w:sz w:val="20"/>
                <w:szCs w:val="20"/>
              </w:rPr>
            </w:pPr>
            <w:r>
              <w:rPr>
                <w:spacing w:val="6"/>
                <w:sz w:val="20"/>
                <w:szCs w:val="20"/>
              </w:rPr>
              <w:t>分类贮存</w:t>
            </w:r>
          </w:p>
          <w:p w14:paraId="1E9049F6">
            <w:pPr>
              <w:spacing w:line="404" w:lineRule="auto"/>
              <w:rPr>
                <w:rFonts w:ascii="Arial"/>
                <w:sz w:val="21"/>
              </w:rPr>
            </w:pPr>
          </w:p>
          <w:p w14:paraId="0A39884D">
            <w:pPr>
              <w:pStyle w:val="7"/>
              <w:spacing w:before="65" w:line="254" w:lineRule="auto"/>
              <w:ind w:left="2312" w:right="3745" w:hanging="202"/>
              <w:rPr>
                <w:sz w:val="20"/>
                <w:szCs w:val="20"/>
              </w:rPr>
            </w:pPr>
            <w:r>
              <w:rPr>
                <w:spacing w:val="6"/>
                <w:sz w:val="20"/>
                <w:szCs w:val="20"/>
              </w:rPr>
              <w:t>资质单位托运处置</w:t>
            </w:r>
          </w:p>
        </w:tc>
        <w:tc>
          <w:tcPr>
            <w:tcW w:w="2581" w:type="dxa"/>
            <w:gridSpan w:val="2"/>
            <w:tcBorders>
              <w:top w:val="nil"/>
              <w:left w:val="nil"/>
              <w:bottom w:val="nil"/>
              <w:right w:val="single" w:color="000000" w:sz="6" w:space="0"/>
            </w:tcBorders>
            <w:vAlign w:val="top"/>
          </w:tcPr>
          <w:p w14:paraId="1D4FDC3D">
            <w:pPr>
              <w:spacing w:line="253" w:lineRule="auto"/>
              <w:rPr>
                <w:rFonts w:ascii="Arial"/>
                <w:sz w:val="21"/>
              </w:rPr>
            </w:pPr>
          </w:p>
          <w:p w14:paraId="7F0CE879">
            <w:pPr>
              <w:spacing w:line="253" w:lineRule="auto"/>
              <w:rPr>
                <w:rFonts w:ascii="Arial"/>
                <w:sz w:val="21"/>
              </w:rPr>
            </w:pPr>
          </w:p>
          <w:p w14:paraId="30A0C106">
            <w:pPr>
              <w:spacing w:line="253" w:lineRule="auto"/>
              <w:rPr>
                <w:rFonts w:ascii="Arial"/>
                <w:sz w:val="21"/>
              </w:rPr>
            </w:pPr>
          </w:p>
          <w:p w14:paraId="618C477F">
            <w:pPr>
              <w:spacing w:line="253" w:lineRule="auto"/>
              <w:rPr>
                <w:rFonts w:ascii="Arial"/>
                <w:sz w:val="21"/>
              </w:rPr>
            </w:pPr>
          </w:p>
          <w:p w14:paraId="343A090B">
            <w:pPr>
              <w:spacing w:line="253" w:lineRule="auto"/>
              <w:rPr>
                <w:rFonts w:ascii="Arial"/>
                <w:sz w:val="21"/>
              </w:rPr>
            </w:pPr>
          </w:p>
          <w:p w14:paraId="4728C3A7">
            <w:pPr>
              <w:spacing w:line="254" w:lineRule="auto"/>
              <w:rPr>
                <w:rFonts w:ascii="Arial"/>
                <w:sz w:val="21"/>
              </w:rPr>
            </w:pPr>
          </w:p>
          <w:p w14:paraId="63631223">
            <w:pPr>
              <w:spacing w:line="254" w:lineRule="auto"/>
              <w:rPr>
                <w:rFonts w:ascii="Arial"/>
                <w:sz w:val="21"/>
              </w:rPr>
            </w:pPr>
          </w:p>
          <w:p w14:paraId="657AB43C">
            <w:pPr>
              <w:spacing w:line="254" w:lineRule="auto"/>
              <w:rPr>
                <w:rFonts w:ascii="Arial"/>
                <w:sz w:val="21"/>
              </w:rPr>
            </w:pPr>
          </w:p>
          <w:p w14:paraId="4EBB6ADE">
            <w:pPr>
              <w:spacing w:line="254" w:lineRule="auto"/>
              <w:rPr>
                <w:rFonts w:ascii="Arial"/>
                <w:sz w:val="21"/>
              </w:rPr>
            </w:pPr>
          </w:p>
          <w:p w14:paraId="5D41651C">
            <w:pPr>
              <w:spacing w:line="254" w:lineRule="auto"/>
              <w:rPr>
                <w:rFonts w:ascii="Arial"/>
                <w:sz w:val="21"/>
              </w:rPr>
            </w:pPr>
          </w:p>
          <w:p w14:paraId="4CC3363E">
            <w:pPr>
              <w:spacing w:line="254" w:lineRule="auto"/>
              <w:rPr>
                <w:rFonts w:ascii="Arial"/>
                <w:sz w:val="21"/>
              </w:rPr>
            </w:pPr>
          </w:p>
          <w:p w14:paraId="6A3E7884">
            <w:pPr>
              <w:spacing w:line="254" w:lineRule="auto"/>
              <w:rPr>
                <w:rFonts w:ascii="Arial"/>
                <w:sz w:val="21"/>
              </w:rPr>
            </w:pPr>
          </w:p>
          <w:p w14:paraId="3405630A">
            <w:pPr>
              <w:pStyle w:val="7"/>
              <w:spacing w:before="65" w:line="252" w:lineRule="auto"/>
              <w:ind w:left="67" w:right="1035" w:firstLine="7"/>
              <w:jc w:val="both"/>
              <w:rPr>
                <w:sz w:val="20"/>
                <w:szCs w:val="20"/>
              </w:rPr>
            </w:pPr>
            <w:r>
              <w:rPr>
                <w:spacing w:val="-14"/>
                <w:sz w:val="20"/>
                <w:szCs w:val="20"/>
              </w:rPr>
              <w:t>有机物（VOCs）、</w:t>
            </w:r>
            <w:r>
              <w:rPr>
                <w:spacing w:val="2"/>
                <w:sz w:val="20"/>
                <w:szCs w:val="20"/>
              </w:rPr>
              <w:t xml:space="preserve"> </w:t>
            </w:r>
            <w:r>
              <w:rPr>
                <w:sz w:val="20"/>
                <w:szCs w:val="20"/>
              </w:rPr>
              <w:t>NMHC、HL、硫酸雾、铬酸雾、噪</w:t>
            </w:r>
            <w:r>
              <w:rPr>
                <w:spacing w:val="7"/>
                <w:sz w:val="20"/>
                <w:szCs w:val="20"/>
              </w:rPr>
              <w:t>声</w:t>
            </w:r>
          </w:p>
        </w:tc>
      </w:tr>
      <w:tr w14:paraId="2F6214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19" w:hRule="atLeast"/>
        </w:trPr>
        <w:tc>
          <w:tcPr>
            <w:tcW w:w="800" w:type="dxa"/>
            <w:vMerge w:val="continue"/>
            <w:tcBorders>
              <w:top w:val="nil"/>
              <w:left w:val="single" w:color="000000" w:sz="6" w:space="0"/>
              <w:bottom w:val="nil"/>
            </w:tcBorders>
            <w:vAlign w:val="top"/>
          </w:tcPr>
          <w:p w14:paraId="401D6E34">
            <w:pPr>
              <w:rPr>
                <w:rFonts w:ascii="Arial"/>
                <w:sz w:val="21"/>
              </w:rPr>
            </w:pPr>
          </w:p>
        </w:tc>
        <w:tc>
          <w:tcPr>
            <w:tcW w:w="9471" w:type="dxa"/>
            <w:gridSpan w:val="6"/>
            <w:tcBorders>
              <w:top w:val="nil"/>
              <w:bottom w:val="single" w:color="000000" w:sz="10" w:space="0"/>
              <w:right w:val="single" w:color="000000" w:sz="6" w:space="0"/>
            </w:tcBorders>
            <w:vAlign w:val="top"/>
          </w:tcPr>
          <w:p w14:paraId="590E1411">
            <w:pPr>
              <w:pStyle w:val="7"/>
              <w:spacing w:before="132" w:line="264" w:lineRule="auto"/>
              <w:ind w:left="590" w:right="2654" w:firstLine="2092"/>
            </w:pPr>
            <w:r>
              <w:rPr>
                <w:b/>
                <w:bCs/>
                <w:spacing w:val="-4"/>
              </w:rPr>
              <w:t>图</w:t>
            </w:r>
            <w:r>
              <w:rPr>
                <w:spacing w:val="-40"/>
              </w:rPr>
              <w:t xml:space="preserve"> </w:t>
            </w:r>
            <w:r>
              <w:rPr>
                <w:b/>
                <w:bCs/>
                <w:spacing w:val="-4"/>
              </w:rPr>
              <w:t>2-2</w:t>
            </w:r>
            <w:r>
              <w:rPr>
                <w:spacing w:val="-4"/>
              </w:rPr>
              <w:t xml:space="preserve">   </w:t>
            </w:r>
            <w:r>
              <w:rPr>
                <w:b/>
                <w:bCs/>
                <w:spacing w:val="-4"/>
              </w:rPr>
              <w:t>运营期工艺流程及产污环节图</w:t>
            </w:r>
            <w:r>
              <w:rPr>
                <w:b/>
                <w:bCs/>
                <w:spacing w:val="-3"/>
              </w:rPr>
              <w:t>6.产污环节见下表</w:t>
            </w:r>
          </w:p>
          <w:p w14:paraId="1284FDF1">
            <w:pPr>
              <w:pStyle w:val="7"/>
              <w:spacing w:before="119" w:line="208" w:lineRule="auto"/>
              <w:ind w:left="3081"/>
            </w:pPr>
            <w:r>
              <w:rPr>
                <w:b/>
                <w:bCs/>
                <w:spacing w:val="-3"/>
              </w:rPr>
              <w:t>表</w:t>
            </w:r>
            <w:r>
              <w:rPr>
                <w:spacing w:val="-42"/>
              </w:rPr>
              <w:t xml:space="preserve"> </w:t>
            </w:r>
            <w:r>
              <w:rPr>
                <w:b/>
                <w:bCs/>
                <w:spacing w:val="-3"/>
              </w:rPr>
              <w:t>2-15</w:t>
            </w:r>
            <w:r>
              <w:rPr>
                <w:spacing w:val="-3"/>
              </w:rPr>
              <w:t xml:space="preserve">   </w:t>
            </w:r>
            <w:r>
              <w:rPr>
                <w:b/>
                <w:bCs/>
                <w:spacing w:val="-3"/>
              </w:rPr>
              <w:t>主要污染工序一览表</w:t>
            </w:r>
          </w:p>
        </w:tc>
      </w:tr>
      <w:tr w14:paraId="7E29F3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800" w:type="dxa"/>
            <w:vMerge w:val="continue"/>
            <w:tcBorders>
              <w:top w:val="nil"/>
              <w:left w:val="single" w:color="000000" w:sz="6" w:space="0"/>
              <w:bottom w:val="nil"/>
            </w:tcBorders>
            <w:vAlign w:val="top"/>
          </w:tcPr>
          <w:p w14:paraId="4F674168">
            <w:pPr>
              <w:rPr>
                <w:rFonts w:ascii="Arial"/>
                <w:sz w:val="21"/>
              </w:rPr>
            </w:pPr>
          </w:p>
        </w:tc>
        <w:tc>
          <w:tcPr>
            <w:tcW w:w="913" w:type="dxa"/>
            <w:tcBorders>
              <w:top w:val="single" w:color="000000" w:sz="10" w:space="0"/>
            </w:tcBorders>
            <w:vAlign w:val="top"/>
          </w:tcPr>
          <w:p w14:paraId="7DA5082D">
            <w:pPr>
              <w:pStyle w:val="7"/>
              <w:spacing w:before="52" w:line="229" w:lineRule="auto"/>
              <w:ind w:left="308"/>
              <w:rPr>
                <w:sz w:val="20"/>
                <w:szCs w:val="20"/>
              </w:rPr>
            </w:pPr>
            <w:r>
              <w:rPr>
                <w:b/>
                <w:bCs/>
                <w:spacing w:val="-1"/>
                <w:sz w:val="20"/>
                <w:szCs w:val="20"/>
              </w:rPr>
              <w:t>时段</w:t>
            </w:r>
          </w:p>
        </w:tc>
        <w:tc>
          <w:tcPr>
            <w:tcW w:w="895" w:type="dxa"/>
            <w:tcBorders>
              <w:top w:val="single" w:color="000000" w:sz="10" w:space="0"/>
            </w:tcBorders>
            <w:vAlign w:val="top"/>
          </w:tcPr>
          <w:p w14:paraId="2D1E6781">
            <w:pPr>
              <w:pStyle w:val="7"/>
              <w:spacing w:before="52" w:line="228" w:lineRule="auto"/>
              <w:ind w:left="238"/>
              <w:rPr>
                <w:sz w:val="20"/>
                <w:szCs w:val="20"/>
              </w:rPr>
            </w:pPr>
            <w:r>
              <w:rPr>
                <w:b/>
                <w:bCs/>
                <w:spacing w:val="3"/>
                <w:sz w:val="20"/>
                <w:szCs w:val="20"/>
              </w:rPr>
              <w:t>类别</w:t>
            </w:r>
          </w:p>
        </w:tc>
        <w:tc>
          <w:tcPr>
            <w:tcW w:w="2298" w:type="dxa"/>
            <w:tcBorders>
              <w:top w:val="single" w:color="000000" w:sz="10" w:space="0"/>
            </w:tcBorders>
            <w:vAlign w:val="top"/>
          </w:tcPr>
          <w:p w14:paraId="2F0FB71A">
            <w:pPr>
              <w:pStyle w:val="7"/>
              <w:spacing w:before="52" w:line="229" w:lineRule="auto"/>
              <w:ind w:left="520"/>
              <w:rPr>
                <w:sz w:val="20"/>
                <w:szCs w:val="20"/>
              </w:rPr>
            </w:pPr>
            <w:r>
              <w:rPr>
                <w:b/>
                <w:bCs/>
                <w:spacing w:val="6"/>
                <w:sz w:val="20"/>
                <w:szCs w:val="20"/>
              </w:rPr>
              <w:t>主要污染工序</w:t>
            </w:r>
          </w:p>
        </w:tc>
        <w:tc>
          <w:tcPr>
            <w:tcW w:w="3043" w:type="dxa"/>
            <w:gridSpan w:val="2"/>
            <w:tcBorders>
              <w:top w:val="single" w:color="000000" w:sz="10" w:space="0"/>
            </w:tcBorders>
            <w:vAlign w:val="top"/>
          </w:tcPr>
          <w:p w14:paraId="0953F69D">
            <w:pPr>
              <w:pStyle w:val="7"/>
              <w:spacing w:before="52" w:line="229" w:lineRule="auto"/>
              <w:ind w:left="896"/>
              <w:rPr>
                <w:sz w:val="20"/>
                <w:szCs w:val="20"/>
              </w:rPr>
            </w:pPr>
            <w:r>
              <w:rPr>
                <w:b/>
                <w:bCs/>
                <w:spacing w:val="6"/>
                <w:sz w:val="20"/>
                <w:szCs w:val="20"/>
              </w:rPr>
              <w:t>主要污染因子</w:t>
            </w:r>
          </w:p>
        </w:tc>
        <w:tc>
          <w:tcPr>
            <w:tcW w:w="2322" w:type="dxa"/>
            <w:tcBorders>
              <w:top w:val="single" w:color="000000" w:sz="10" w:space="0"/>
              <w:right w:val="single" w:color="000000" w:sz="6" w:space="0"/>
            </w:tcBorders>
            <w:vAlign w:val="top"/>
          </w:tcPr>
          <w:p w14:paraId="32B70D5B">
            <w:pPr>
              <w:pStyle w:val="7"/>
              <w:spacing w:before="52" w:line="229" w:lineRule="auto"/>
              <w:ind w:left="690"/>
              <w:rPr>
                <w:sz w:val="20"/>
                <w:szCs w:val="20"/>
              </w:rPr>
            </w:pPr>
            <w:r>
              <w:rPr>
                <w:b/>
                <w:bCs/>
                <w:spacing w:val="6"/>
                <w:sz w:val="20"/>
                <w:szCs w:val="20"/>
              </w:rPr>
              <w:t>影响分析</w:t>
            </w:r>
          </w:p>
        </w:tc>
      </w:tr>
      <w:tr w14:paraId="011E5D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800" w:type="dxa"/>
            <w:vMerge w:val="continue"/>
            <w:tcBorders>
              <w:top w:val="nil"/>
              <w:left w:val="single" w:color="000000" w:sz="6" w:space="0"/>
              <w:bottom w:val="nil"/>
            </w:tcBorders>
            <w:vAlign w:val="top"/>
          </w:tcPr>
          <w:p w14:paraId="5C9B09A2">
            <w:pPr>
              <w:rPr>
                <w:rFonts w:ascii="Arial"/>
                <w:sz w:val="21"/>
              </w:rPr>
            </w:pPr>
          </w:p>
        </w:tc>
        <w:tc>
          <w:tcPr>
            <w:tcW w:w="913" w:type="dxa"/>
            <w:vMerge w:val="restart"/>
            <w:tcBorders>
              <w:bottom w:val="nil"/>
            </w:tcBorders>
            <w:textDirection w:val="tbRlV"/>
            <w:vAlign w:val="top"/>
          </w:tcPr>
          <w:p w14:paraId="30DCF037">
            <w:pPr>
              <w:pStyle w:val="7"/>
              <w:spacing w:before="302" w:line="217" w:lineRule="auto"/>
              <w:ind w:left="415"/>
              <w:rPr>
                <w:sz w:val="20"/>
                <w:szCs w:val="20"/>
              </w:rPr>
            </w:pPr>
            <w:r>
              <w:rPr>
                <w:spacing w:val="9"/>
                <w:sz w:val="20"/>
                <w:szCs w:val="20"/>
              </w:rPr>
              <w:t>施</w:t>
            </w:r>
            <w:r>
              <w:rPr>
                <w:spacing w:val="-36"/>
                <w:sz w:val="20"/>
                <w:szCs w:val="20"/>
              </w:rPr>
              <w:t xml:space="preserve"> </w:t>
            </w:r>
            <w:r>
              <w:rPr>
                <w:spacing w:val="9"/>
                <w:sz w:val="20"/>
                <w:szCs w:val="20"/>
              </w:rPr>
              <w:t>工</w:t>
            </w:r>
            <w:r>
              <w:rPr>
                <w:spacing w:val="-38"/>
                <w:sz w:val="20"/>
                <w:szCs w:val="20"/>
              </w:rPr>
              <w:t xml:space="preserve"> </w:t>
            </w:r>
            <w:r>
              <w:rPr>
                <w:spacing w:val="9"/>
                <w:sz w:val="20"/>
                <w:szCs w:val="20"/>
              </w:rPr>
              <w:t>期</w:t>
            </w:r>
          </w:p>
        </w:tc>
        <w:tc>
          <w:tcPr>
            <w:tcW w:w="895" w:type="dxa"/>
            <w:vAlign w:val="top"/>
          </w:tcPr>
          <w:p w14:paraId="4FD41FD7">
            <w:pPr>
              <w:pStyle w:val="7"/>
              <w:spacing w:before="70" w:line="229" w:lineRule="auto"/>
              <w:ind w:left="237"/>
              <w:rPr>
                <w:sz w:val="20"/>
                <w:szCs w:val="20"/>
              </w:rPr>
            </w:pPr>
            <w:r>
              <w:rPr>
                <w:spacing w:val="5"/>
                <w:sz w:val="20"/>
                <w:szCs w:val="20"/>
              </w:rPr>
              <w:t>废气</w:t>
            </w:r>
          </w:p>
        </w:tc>
        <w:tc>
          <w:tcPr>
            <w:tcW w:w="2298" w:type="dxa"/>
            <w:vAlign w:val="top"/>
          </w:tcPr>
          <w:p w14:paraId="7D2F8849">
            <w:pPr>
              <w:pStyle w:val="7"/>
              <w:spacing w:before="70" w:line="229" w:lineRule="auto"/>
              <w:ind w:left="731"/>
              <w:rPr>
                <w:sz w:val="20"/>
                <w:szCs w:val="20"/>
              </w:rPr>
            </w:pPr>
            <w:r>
              <w:rPr>
                <w:spacing w:val="7"/>
                <w:sz w:val="20"/>
                <w:szCs w:val="20"/>
              </w:rPr>
              <w:t>施工废气</w:t>
            </w:r>
          </w:p>
        </w:tc>
        <w:tc>
          <w:tcPr>
            <w:tcW w:w="3043" w:type="dxa"/>
            <w:gridSpan w:val="2"/>
            <w:vAlign w:val="top"/>
          </w:tcPr>
          <w:p w14:paraId="072301A7">
            <w:pPr>
              <w:pStyle w:val="7"/>
              <w:spacing w:before="70" w:line="229" w:lineRule="auto"/>
              <w:ind w:left="1213"/>
              <w:rPr>
                <w:sz w:val="20"/>
                <w:szCs w:val="20"/>
              </w:rPr>
            </w:pPr>
            <w:r>
              <w:rPr>
                <w:spacing w:val="7"/>
                <w:sz w:val="20"/>
                <w:szCs w:val="20"/>
              </w:rPr>
              <w:t>颗粒物</w:t>
            </w:r>
          </w:p>
        </w:tc>
        <w:tc>
          <w:tcPr>
            <w:tcW w:w="2322" w:type="dxa"/>
            <w:tcBorders>
              <w:right w:val="single" w:color="000000" w:sz="6" w:space="0"/>
            </w:tcBorders>
            <w:vAlign w:val="top"/>
          </w:tcPr>
          <w:p w14:paraId="76BA4ED1">
            <w:pPr>
              <w:pStyle w:val="7"/>
              <w:spacing w:before="70" w:line="229" w:lineRule="auto"/>
              <w:ind w:left="795"/>
              <w:rPr>
                <w:sz w:val="20"/>
                <w:szCs w:val="20"/>
              </w:rPr>
            </w:pPr>
            <w:r>
              <w:rPr>
                <w:spacing w:val="7"/>
                <w:sz w:val="20"/>
                <w:szCs w:val="20"/>
              </w:rPr>
              <w:t>颗粒物</w:t>
            </w:r>
          </w:p>
        </w:tc>
      </w:tr>
      <w:tr w14:paraId="2FB69D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800" w:type="dxa"/>
            <w:vMerge w:val="continue"/>
            <w:tcBorders>
              <w:top w:val="nil"/>
              <w:left w:val="single" w:color="000000" w:sz="6" w:space="0"/>
              <w:bottom w:val="nil"/>
            </w:tcBorders>
            <w:vAlign w:val="top"/>
          </w:tcPr>
          <w:p w14:paraId="7A1B3BA4">
            <w:pPr>
              <w:rPr>
                <w:rFonts w:ascii="Arial"/>
                <w:sz w:val="21"/>
              </w:rPr>
            </w:pPr>
          </w:p>
        </w:tc>
        <w:tc>
          <w:tcPr>
            <w:tcW w:w="913" w:type="dxa"/>
            <w:vMerge w:val="continue"/>
            <w:tcBorders>
              <w:top w:val="nil"/>
              <w:bottom w:val="nil"/>
            </w:tcBorders>
            <w:textDirection w:val="tbRlV"/>
            <w:vAlign w:val="top"/>
          </w:tcPr>
          <w:p w14:paraId="25F46A1F">
            <w:pPr>
              <w:rPr>
                <w:rFonts w:ascii="Arial"/>
                <w:sz w:val="21"/>
              </w:rPr>
            </w:pPr>
          </w:p>
        </w:tc>
        <w:tc>
          <w:tcPr>
            <w:tcW w:w="895" w:type="dxa"/>
            <w:vAlign w:val="top"/>
          </w:tcPr>
          <w:p w14:paraId="39F03AD7">
            <w:pPr>
              <w:pStyle w:val="7"/>
              <w:spacing w:before="63" w:line="228" w:lineRule="auto"/>
              <w:ind w:left="237"/>
              <w:rPr>
                <w:sz w:val="20"/>
                <w:szCs w:val="20"/>
              </w:rPr>
            </w:pPr>
            <w:r>
              <w:rPr>
                <w:spacing w:val="5"/>
                <w:sz w:val="20"/>
                <w:szCs w:val="20"/>
              </w:rPr>
              <w:t>废水</w:t>
            </w:r>
          </w:p>
        </w:tc>
        <w:tc>
          <w:tcPr>
            <w:tcW w:w="2298" w:type="dxa"/>
            <w:vAlign w:val="top"/>
          </w:tcPr>
          <w:p w14:paraId="4CD2A81B">
            <w:pPr>
              <w:pStyle w:val="7"/>
              <w:spacing w:before="63" w:line="228" w:lineRule="auto"/>
              <w:ind w:left="731"/>
              <w:rPr>
                <w:sz w:val="20"/>
                <w:szCs w:val="20"/>
              </w:rPr>
            </w:pPr>
            <w:r>
              <w:rPr>
                <w:spacing w:val="7"/>
                <w:sz w:val="20"/>
                <w:szCs w:val="20"/>
              </w:rPr>
              <w:t>施工废水</w:t>
            </w:r>
          </w:p>
        </w:tc>
        <w:tc>
          <w:tcPr>
            <w:tcW w:w="3043" w:type="dxa"/>
            <w:gridSpan w:val="2"/>
            <w:vAlign w:val="top"/>
          </w:tcPr>
          <w:p w14:paraId="0B08A3A8">
            <w:pPr>
              <w:pStyle w:val="7"/>
              <w:spacing w:before="96" w:line="198" w:lineRule="auto"/>
              <w:ind w:left="818"/>
              <w:rPr>
                <w:sz w:val="20"/>
                <w:szCs w:val="20"/>
              </w:rPr>
            </w:pPr>
            <w:r>
              <w:rPr>
                <w:sz w:val="20"/>
                <w:szCs w:val="20"/>
              </w:rPr>
              <w:t>COD</w:t>
            </w:r>
            <w:r>
              <w:rPr>
                <w:spacing w:val="12"/>
                <w:sz w:val="20"/>
                <w:szCs w:val="20"/>
              </w:rPr>
              <w:t>、</w:t>
            </w:r>
            <w:r>
              <w:rPr>
                <w:sz w:val="20"/>
                <w:szCs w:val="20"/>
              </w:rPr>
              <w:t>NH</w:t>
            </w:r>
            <w:r>
              <w:rPr>
                <w:spacing w:val="12"/>
                <w:position w:val="-2"/>
                <w:sz w:val="10"/>
                <w:szCs w:val="10"/>
              </w:rPr>
              <w:t>3</w:t>
            </w:r>
            <w:r>
              <w:rPr>
                <w:spacing w:val="12"/>
                <w:sz w:val="20"/>
                <w:szCs w:val="20"/>
              </w:rPr>
              <w:t>-N、</w:t>
            </w:r>
            <w:r>
              <w:rPr>
                <w:sz w:val="20"/>
                <w:szCs w:val="20"/>
              </w:rPr>
              <w:t>SS</w:t>
            </w:r>
          </w:p>
        </w:tc>
        <w:tc>
          <w:tcPr>
            <w:tcW w:w="2322" w:type="dxa"/>
            <w:tcBorders>
              <w:right w:val="single" w:color="000000" w:sz="6" w:space="0"/>
            </w:tcBorders>
            <w:vAlign w:val="top"/>
          </w:tcPr>
          <w:p w14:paraId="6B3FD619">
            <w:pPr>
              <w:pStyle w:val="7"/>
              <w:spacing w:before="96" w:line="198" w:lineRule="auto"/>
              <w:ind w:left="401"/>
              <w:rPr>
                <w:sz w:val="20"/>
                <w:szCs w:val="20"/>
              </w:rPr>
            </w:pPr>
            <w:r>
              <w:rPr>
                <w:sz w:val="20"/>
                <w:szCs w:val="20"/>
              </w:rPr>
              <w:t>COD</w:t>
            </w:r>
            <w:r>
              <w:rPr>
                <w:spacing w:val="12"/>
                <w:sz w:val="20"/>
                <w:szCs w:val="20"/>
              </w:rPr>
              <w:t>、</w:t>
            </w:r>
            <w:r>
              <w:rPr>
                <w:sz w:val="20"/>
                <w:szCs w:val="20"/>
              </w:rPr>
              <w:t>NH</w:t>
            </w:r>
            <w:r>
              <w:rPr>
                <w:spacing w:val="12"/>
                <w:position w:val="-2"/>
                <w:sz w:val="10"/>
                <w:szCs w:val="10"/>
              </w:rPr>
              <w:t>3</w:t>
            </w:r>
            <w:r>
              <w:rPr>
                <w:spacing w:val="12"/>
                <w:sz w:val="20"/>
                <w:szCs w:val="20"/>
              </w:rPr>
              <w:t>-N、</w:t>
            </w:r>
            <w:r>
              <w:rPr>
                <w:sz w:val="20"/>
                <w:szCs w:val="20"/>
              </w:rPr>
              <w:t>SS</w:t>
            </w:r>
          </w:p>
        </w:tc>
      </w:tr>
      <w:tr w14:paraId="4068BB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00" w:type="dxa"/>
            <w:vMerge w:val="continue"/>
            <w:tcBorders>
              <w:top w:val="nil"/>
              <w:left w:val="single" w:color="000000" w:sz="6" w:space="0"/>
              <w:bottom w:val="nil"/>
            </w:tcBorders>
            <w:vAlign w:val="top"/>
          </w:tcPr>
          <w:p w14:paraId="5F96B748">
            <w:pPr>
              <w:rPr>
                <w:rFonts w:ascii="Arial"/>
                <w:sz w:val="21"/>
              </w:rPr>
            </w:pPr>
          </w:p>
        </w:tc>
        <w:tc>
          <w:tcPr>
            <w:tcW w:w="913" w:type="dxa"/>
            <w:vMerge w:val="continue"/>
            <w:tcBorders>
              <w:top w:val="nil"/>
              <w:bottom w:val="nil"/>
            </w:tcBorders>
            <w:textDirection w:val="tbRlV"/>
            <w:vAlign w:val="top"/>
          </w:tcPr>
          <w:p w14:paraId="3BA1DC5D">
            <w:pPr>
              <w:rPr>
                <w:rFonts w:ascii="Arial"/>
                <w:sz w:val="21"/>
              </w:rPr>
            </w:pPr>
          </w:p>
        </w:tc>
        <w:tc>
          <w:tcPr>
            <w:tcW w:w="895" w:type="dxa"/>
            <w:vAlign w:val="top"/>
          </w:tcPr>
          <w:p w14:paraId="52F4158F">
            <w:pPr>
              <w:pStyle w:val="7"/>
              <w:spacing w:before="177" w:line="229" w:lineRule="auto"/>
              <w:ind w:left="247"/>
              <w:rPr>
                <w:sz w:val="20"/>
                <w:szCs w:val="20"/>
              </w:rPr>
            </w:pPr>
            <w:r>
              <w:rPr>
                <w:spacing w:val="-1"/>
                <w:sz w:val="20"/>
                <w:szCs w:val="20"/>
              </w:rPr>
              <w:t>噪声</w:t>
            </w:r>
          </w:p>
        </w:tc>
        <w:tc>
          <w:tcPr>
            <w:tcW w:w="2298" w:type="dxa"/>
            <w:vAlign w:val="top"/>
          </w:tcPr>
          <w:p w14:paraId="532E6CE5">
            <w:pPr>
              <w:pStyle w:val="7"/>
              <w:spacing w:before="42" w:line="229" w:lineRule="auto"/>
              <w:ind w:left="834" w:right="106" w:hanging="727"/>
              <w:rPr>
                <w:sz w:val="20"/>
                <w:szCs w:val="20"/>
              </w:rPr>
            </w:pPr>
            <w:r>
              <w:rPr>
                <w:spacing w:val="7"/>
                <w:sz w:val="20"/>
                <w:szCs w:val="20"/>
              </w:rPr>
              <w:t>施工过程、车辆运输机械噪声</w:t>
            </w:r>
          </w:p>
        </w:tc>
        <w:tc>
          <w:tcPr>
            <w:tcW w:w="3043" w:type="dxa"/>
            <w:gridSpan w:val="2"/>
            <w:vAlign w:val="top"/>
          </w:tcPr>
          <w:p w14:paraId="73EE8CD6">
            <w:pPr>
              <w:pStyle w:val="7"/>
              <w:spacing w:before="177" w:line="228" w:lineRule="auto"/>
              <w:ind w:left="373"/>
              <w:rPr>
                <w:sz w:val="20"/>
                <w:szCs w:val="20"/>
              </w:rPr>
            </w:pPr>
            <w:r>
              <w:rPr>
                <w:spacing w:val="9"/>
                <w:sz w:val="20"/>
                <w:szCs w:val="20"/>
              </w:rPr>
              <w:t>通风设施噪声、车辆噪声</w:t>
            </w:r>
          </w:p>
        </w:tc>
        <w:tc>
          <w:tcPr>
            <w:tcW w:w="2322" w:type="dxa"/>
            <w:tcBorders>
              <w:right w:val="single" w:color="000000" w:sz="6" w:space="0"/>
            </w:tcBorders>
            <w:vAlign w:val="top"/>
          </w:tcPr>
          <w:p w14:paraId="2B3DB09A">
            <w:pPr>
              <w:pStyle w:val="7"/>
              <w:spacing w:before="177" w:line="223" w:lineRule="auto"/>
              <w:ind w:left="794"/>
              <w:rPr>
                <w:sz w:val="20"/>
                <w:szCs w:val="20"/>
              </w:rPr>
            </w:pPr>
            <w:r>
              <w:rPr>
                <w:spacing w:val="-4"/>
                <w:sz w:val="20"/>
                <w:szCs w:val="20"/>
              </w:rPr>
              <w:t>Leq</w:t>
            </w:r>
            <w:r>
              <w:rPr>
                <w:spacing w:val="-54"/>
                <w:sz w:val="20"/>
                <w:szCs w:val="20"/>
              </w:rPr>
              <w:t xml:space="preserve"> </w:t>
            </w:r>
            <w:r>
              <w:rPr>
                <w:spacing w:val="-4"/>
                <w:sz w:val="20"/>
                <w:szCs w:val="20"/>
              </w:rPr>
              <w:t>(A)</w:t>
            </w:r>
          </w:p>
        </w:tc>
      </w:tr>
      <w:tr w14:paraId="056A01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 w:hRule="atLeast"/>
        </w:trPr>
        <w:tc>
          <w:tcPr>
            <w:tcW w:w="800" w:type="dxa"/>
            <w:vMerge w:val="continue"/>
            <w:tcBorders>
              <w:top w:val="nil"/>
              <w:left w:val="single" w:color="000000" w:sz="6" w:space="0"/>
              <w:bottom w:val="nil"/>
            </w:tcBorders>
            <w:vAlign w:val="top"/>
          </w:tcPr>
          <w:p w14:paraId="47A23052">
            <w:pPr>
              <w:rPr>
                <w:rFonts w:ascii="Arial"/>
                <w:sz w:val="21"/>
              </w:rPr>
            </w:pPr>
          </w:p>
        </w:tc>
        <w:tc>
          <w:tcPr>
            <w:tcW w:w="913" w:type="dxa"/>
            <w:vMerge w:val="continue"/>
            <w:tcBorders>
              <w:top w:val="nil"/>
            </w:tcBorders>
            <w:textDirection w:val="tbRlV"/>
            <w:vAlign w:val="top"/>
          </w:tcPr>
          <w:p w14:paraId="38EB7517">
            <w:pPr>
              <w:rPr>
                <w:rFonts w:ascii="Arial"/>
                <w:sz w:val="21"/>
              </w:rPr>
            </w:pPr>
          </w:p>
        </w:tc>
        <w:tc>
          <w:tcPr>
            <w:tcW w:w="895" w:type="dxa"/>
            <w:vAlign w:val="top"/>
          </w:tcPr>
          <w:p w14:paraId="34DD102D">
            <w:pPr>
              <w:pStyle w:val="7"/>
              <w:spacing w:before="78" w:line="229" w:lineRule="auto"/>
              <w:ind w:left="256"/>
              <w:rPr>
                <w:sz w:val="20"/>
                <w:szCs w:val="20"/>
              </w:rPr>
            </w:pPr>
            <w:r>
              <w:rPr>
                <w:spacing w:val="-5"/>
                <w:sz w:val="20"/>
                <w:szCs w:val="20"/>
              </w:rPr>
              <w:t>固废</w:t>
            </w:r>
          </w:p>
        </w:tc>
        <w:tc>
          <w:tcPr>
            <w:tcW w:w="2298" w:type="dxa"/>
            <w:vAlign w:val="top"/>
          </w:tcPr>
          <w:p w14:paraId="09A5776F">
            <w:pPr>
              <w:pStyle w:val="7"/>
              <w:spacing w:before="78" w:line="229" w:lineRule="auto"/>
              <w:ind w:left="206"/>
              <w:rPr>
                <w:sz w:val="20"/>
                <w:szCs w:val="20"/>
              </w:rPr>
            </w:pPr>
            <w:r>
              <w:rPr>
                <w:spacing w:val="9"/>
                <w:sz w:val="20"/>
                <w:szCs w:val="20"/>
              </w:rPr>
              <w:t>施工垃圾、施工人员</w:t>
            </w:r>
          </w:p>
        </w:tc>
        <w:tc>
          <w:tcPr>
            <w:tcW w:w="3043" w:type="dxa"/>
            <w:gridSpan w:val="2"/>
            <w:vAlign w:val="top"/>
          </w:tcPr>
          <w:p w14:paraId="658F274F">
            <w:pPr>
              <w:pStyle w:val="7"/>
              <w:spacing w:before="78" w:line="229" w:lineRule="auto"/>
              <w:ind w:left="585"/>
              <w:rPr>
                <w:sz w:val="20"/>
                <w:szCs w:val="20"/>
              </w:rPr>
            </w:pPr>
            <w:r>
              <w:rPr>
                <w:spacing w:val="8"/>
                <w:sz w:val="20"/>
                <w:szCs w:val="20"/>
              </w:rPr>
              <w:t>建筑垃圾、生活垃圾</w:t>
            </w:r>
          </w:p>
        </w:tc>
        <w:tc>
          <w:tcPr>
            <w:tcW w:w="2322" w:type="dxa"/>
            <w:tcBorders>
              <w:right w:val="single" w:color="000000" w:sz="6" w:space="0"/>
            </w:tcBorders>
            <w:vAlign w:val="top"/>
          </w:tcPr>
          <w:p w14:paraId="737DAE03">
            <w:pPr>
              <w:pStyle w:val="7"/>
              <w:spacing w:before="78" w:line="229" w:lineRule="auto"/>
              <w:ind w:left="170"/>
              <w:rPr>
                <w:sz w:val="20"/>
                <w:szCs w:val="20"/>
              </w:rPr>
            </w:pPr>
            <w:r>
              <w:rPr>
                <w:spacing w:val="8"/>
                <w:sz w:val="20"/>
                <w:szCs w:val="20"/>
              </w:rPr>
              <w:t>建筑垃圾、生活垃圾</w:t>
            </w:r>
          </w:p>
        </w:tc>
      </w:tr>
      <w:tr w14:paraId="5592AF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800" w:type="dxa"/>
            <w:vMerge w:val="continue"/>
            <w:tcBorders>
              <w:top w:val="nil"/>
              <w:left w:val="single" w:color="000000" w:sz="6" w:space="0"/>
              <w:bottom w:val="nil"/>
            </w:tcBorders>
            <w:vAlign w:val="top"/>
          </w:tcPr>
          <w:p w14:paraId="32841542">
            <w:pPr>
              <w:rPr>
                <w:rFonts w:ascii="Arial"/>
                <w:sz w:val="21"/>
              </w:rPr>
            </w:pPr>
          </w:p>
        </w:tc>
        <w:tc>
          <w:tcPr>
            <w:tcW w:w="913" w:type="dxa"/>
            <w:vMerge w:val="restart"/>
            <w:tcBorders>
              <w:bottom w:val="nil"/>
            </w:tcBorders>
            <w:textDirection w:val="tbRlV"/>
            <w:vAlign w:val="top"/>
          </w:tcPr>
          <w:p w14:paraId="6C246772">
            <w:pPr>
              <w:pStyle w:val="7"/>
              <w:spacing w:before="302" w:line="216" w:lineRule="auto"/>
              <w:ind w:left="407"/>
              <w:rPr>
                <w:sz w:val="20"/>
                <w:szCs w:val="20"/>
              </w:rPr>
            </w:pPr>
            <w:r>
              <w:rPr>
                <w:spacing w:val="9"/>
                <w:sz w:val="20"/>
                <w:szCs w:val="20"/>
              </w:rPr>
              <w:t>运</w:t>
            </w:r>
            <w:r>
              <w:rPr>
                <w:spacing w:val="-36"/>
                <w:sz w:val="20"/>
                <w:szCs w:val="20"/>
              </w:rPr>
              <w:t xml:space="preserve"> </w:t>
            </w:r>
            <w:r>
              <w:rPr>
                <w:spacing w:val="9"/>
                <w:sz w:val="20"/>
                <w:szCs w:val="20"/>
              </w:rPr>
              <w:t>营</w:t>
            </w:r>
            <w:r>
              <w:rPr>
                <w:spacing w:val="-38"/>
                <w:sz w:val="20"/>
                <w:szCs w:val="20"/>
              </w:rPr>
              <w:t xml:space="preserve"> </w:t>
            </w:r>
            <w:r>
              <w:rPr>
                <w:spacing w:val="9"/>
                <w:sz w:val="20"/>
                <w:szCs w:val="20"/>
              </w:rPr>
              <w:t>期</w:t>
            </w:r>
          </w:p>
        </w:tc>
        <w:tc>
          <w:tcPr>
            <w:tcW w:w="895" w:type="dxa"/>
            <w:vAlign w:val="top"/>
          </w:tcPr>
          <w:p w14:paraId="49210E80">
            <w:pPr>
              <w:pStyle w:val="7"/>
              <w:spacing w:before="76" w:line="229" w:lineRule="auto"/>
              <w:ind w:left="237"/>
              <w:rPr>
                <w:sz w:val="20"/>
                <w:szCs w:val="20"/>
              </w:rPr>
            </w:pPr>
            <w:r>
              <w:rPr>
                <w:spacing w:val="5"/>
                <w:sz w:val="20"/>
                <w:szCs w:val="20"/>
              </w:rPr>
              <w:t>废气</w:t>
            </w:r>
          </w:p>
        </w:tc>
        <w:tc>
          <w:tcPr>
            <w:tcW w:w="2298" w:type="dxa"/>
            <w:vAlign w:val="top"/>
          </w:tcPr>
          <w:p w14:paraId="72AECC55">
            <w:pPr>
              <w:pStyle w:val="7"/>
              <w:spacing w:before="77" w:line="228" w:lineRule="auto"/>
              <w:ind w:left="313"/>
              <w:rPr>
                <w:sz w:val="20"/>
                <w:szCs w:val="20"/>
              </w:rPr>
            </w:pPr>
            <w:r>
              <w:rPr>
                <w:spacing w:val="8"/>
                <w:sz w:val="20"/>
                <w:szCs w:val="20"/>
              </w:rPr>
              <w:t>贮存过程产生废气</w:t>
            </w:r>
          </w:p>
        </w:tc>
        <w:tc>
          <w:tcPr>
            <w:tcW w:w="3043" w:type="dxa"/>
            <w:gridSpan w:val="2"/>
            <w:vAlign w:val="top"/>
          </w:tcPr>
          <w:p w14:paraId="691D1236">
            <w:pPr>
              <w:pStyle w:val="7"/>
              <w:spacing w:before="77" w:line="228" w:lineRule="auto"/>
              <w:ind w:left="687"/>
              <w:rPr>
                <w:sz w:val="20"/>
                <w:szCs w:val="20"/>
              </w:rPr>
            </w:pPr>
            <w:r>
              <w:rPr>
                <w:spacing w:val="12"/>
                <w:sz w:val="20"/>
                <w:szCs w:val="20"/>
              </w:rPr>
              <w:t>刺激性气味、</w:t>
            </w:r>
            <w:r>
              <w:rPr>
                <w:sz w:val="20"/>
                <w:szCs w:val="20"/>
              </w:rPr>
              <w:t>VOCs</w:t>
            </w:r>
          </w:p>
        </w:tc>
        <w:tc>
          <w:tcPr>
            <w:tcW w:w="2322" w:type="dxa"/>
            <w:tcBorders>
              <w:right w:val="single" w:color="000000" w:sz="6" w:space="0"/>
            </w:tcBorders>
            <w:vAlign w:val="top"/>
          </w:tcPr>
          <w:p w14:paraId="11F62753">
            <w:pPr>
              <w:pStyle w:val="7"/>
              <w:spacing w:before="77" w:line="228" w:lineRule="auto"/>
              <w:ind w:left="272"/>
              <w:rPr>
                <w:sz w:val="20"/>
                <w:szCs w:val="20"/>
              </w:rPr>
            </w:pPr>
            <w:r>
              <w:rPr>
                <w:spacing w:val="11"/>
                <w:sz w:val="20"/>
                <w:szCs w:val="20"/>
              </w:rPr>
              <w:t>刺激性气味、</w:t>
            </w:r>
            <w:r>
              <w:rPr>
                <w:sz w:val="20"/>
                <w:szCs w:val="20"/>
              </w:rPr>
              <w:t>VOCs</w:t>
            </w:r>
          </w:p>
        </w:tc>
      </w:tr>
      <w:tr w14:paraId="5D01FE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800" w:type="dxa"/>
            <w:vMerge w:val="continue"/>
            <w:tcBorders>
              <w:top w:val="nil"/>
              <w:left w:val="single" w:color="000000" w:sz="6" w:space="0"/>
              <w:bottom w:val="nil"/>
            </w:tcBorders>
            <w:vAlign w:val="top"/>
          </w:tcPr>
          <w:p w14:paraId="558CF003">
            <w:pPr>
              <w:rPr>
                <w:rFonts w:ascii="Arial"/>
                <w:sz w:val="21"/>
              </w:rPr>
            </w:pPr>
          </w:p>
        </w:tc>
        <w:tc>
          <w:tcPr>
            <w:tcW w:w="913" w:type="dxa"/>
            <w:vMerge w:val="continue"/>
            <w:tcBorders>
              <w:top w:val="nil"/>
              <w:bottom w:val="nil"/>
            </w:tcBorders>
            <w:textDirection w:val="tbRlV"/>
            <w:vAlign w:val="top"/>
          </w:tcPr>
          <w:p w14:paraId="1022951B">
            <w:pPr>
              <w:rPr>
                <w:rFonts w:ascii="Arial"/>
                <w:sz w:val="21"/>
              </w:rPr>
            </w:pPr>
          </w:p>
        </w:tc>
        <w:tc>
          <w:tcPr>
            <w:tcW w:w="895" w:type="dxa"/>
            <w:vAlign w:val="top"/>
          </w:tcPr>
          <w:p w14:paraId="5AC5BEF3">
            <w:pPr>
              <w:pStyle w:val="7"/>
              <w:spacing w:before="65" w:line="227" w:lineRule="auto"/>
              <w:ind w:left="237"/>
              <w:rPr>
                <w:sz w:val="20"/>
                <w:szCs w:val="20"/>
              </w:rPr>
            </w:pPr>
            <w:r>
              <w:rPr>
                <w:spacing w:val="5"/>
                <w:sz w:val="20"/>
                <w:szCs w:val="20"/>
              </w:rPr>
              <w:t>废水</w:t>
            </w:r>
          </w:p>
        </w:tc>
        <w:tc>
          <w:tcPr>
            <w:tcW w:w="2298" w:type="dxa"/>
            <w:vAlign w:val="top"/>
          </w:tcPr>
          <w:p w14:paraId="5ADFEF11">
            <w:pPr>
              <w:pStyle w:val="7"/>
              <w:spacing w:before="65" w:line="227" w:lineRule="auto"/>
              <w:ind w:left="1099"/>
              <w:rPr>
                <w:sz w:val="20"/>
                <w:szCs w:val="20"/>
              </w:rPr>
            </w:pPr>
            <w:r>
              <w:rPr>
                <w:sz w:val="20"/>
                <w:szCs w:val="20"/>
              </w:rPr>
              <w:t>/</w:t>
            </w:r>
          </w:p>
        </w:tc>
        <w:tc>
          <w:tcPr>
            <w:tcW w:w="3043" w:type="dxa"/>
            <w:gridSpan w:val="2"/>
            <w:vAlign w:val="top"/>
          </w:tcPr>
          <w:p w14:paraId="04AA601B">
            <w:pPr>
              <w:pStyle w:val="7"/>
              <w:spacing w:before="65" w:line="227" w:lineRule="auto"/>
              <w:ind w:left="1474"/>
              <w:rPr>
                <w:sz w:val="20"/>
                <w:szCs w:val="20"/>
              </w:rPr>
            </w:pPr>
            <w:r>
              <w:rPr>
                <w:sz w:val="20"/>
                <w:szCs w:val="20"/>
              </w:rPr>
              <w:t>/</w:t>
            </w:r>
          </w:p>
        </w:tc>
        <w:tc>
          <w:tcPr>
            <w:tcW w:w="2322" w:type="dxa"/>
            <w:tcBorders>
              <w:right w:val="single" w:color="000000" w:sz="6" w:space="0"/>
            </w:tcBorders>
            <w:vAlign w:val="top"/>
          </w:tcPr>
          <w:p w14:paraId="0951E3D7">
            <w:pPr>
              <w:pStyle w:val="7"/>
              <w:spacing w:before="65" w:line="227" w:lineRule="auto"/>
              <w:ind w:left="1059"/>
              <w:rPr>
                <w:sz w:val="20"/>
                <w:szCs w:val="20"/>
              </w:rPr>
            </w:pPr>
            <w:r>
              <w:rPr>
                <w:sz w:val="20"/>
                <w:szCs w:val="20"/>
              </w:rPr>
              <w:t>/</w:t>
            </w:r>
          </w:p>
        </w:tc>
      </w:tr>
      <w:tr w14:paraId="2A41F6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800" w:type="dxa"/>
            <w:vMerge w:val="continue"/>
            <w:tcBorders>
              <w:top w:val="nil"/>
              <w:left w:val="single" w:color="000000" w:sz="6" w:space="0"/>
              <w:bottom w:val="nil"/>
            </w:tcBorders>
            <w:vAlign w:val="top"/>
          </w:tcPr>
          <w:p w14:paraId="31BED251">
            <w:pPr>
              <w:rPr>
                <w:rFonts w:ascii="Arial"/>
                <w:sz w:val="21"/>
              </w:rPr>
            </w:pPr>
          </w:p>
        </w:tc>
        <w:tc>
          <w:tcPr>
            <w:tcW w:w="913" w:type="dxa"/>
            <w:vMerge w:val="continue"/>
            <w:tcBorders>
              <w:top w:val="nil"/>
              <w:bottom w:val="nil"/>
            </w:tcBorders>
            <w:textDirection w:val="tbRlV"/>
            <w:vAlign w:val="top"/>
          </w:tcPr>
          <w:p w14:paraId="08ECCB5F">
            <w:pPr>
              <w:rPr>
                <w:rFonts w:ascii="Arial"/>
                <w:sz w:val="21"/>
              </w:rPr>
            </w:pPr>
          </w:p>
        </w:tc>
        <w:tc>
          <w:tcPr>
            <w:tcW w:w="895" w:type="dxa"/>
            <w:vAlign w:val="top"/>
          </w:tcPr>
          <w:p w14:paraId="0B1A958B">
            <w:pPr>
              <w:pStyle w:val="7"/>
              <w:spacing w:before="65" w:line="227" w:lineRule="auto"/>
              <w:ind w:left="247"/>
              <w:rPr>
                <w:sz w:val="20"/>
                <w:szCs w:val="20"/>
              </w:rPr>
            </w:pPr>
            <w:r>
              <w:rPr>
                <w:spacing w:val="-1"/>
                <w:sz w:val="20"/>
                <w:szCs w:val="20"/>
              </w:rPr>
              <w:t>噪声</w:t>
            </w:r>
          </w:p>
        </w:tc>
        <w:tc>
          <w:tcPr>
            <w:tcW w:w="2298" w:type="dxa"/>
            <w:vAlign w:val="top"/>
          </w:tcPr>
          <w:p w14:paraId="3AB6ACA5">
            <w:pPr>
              <w:pStyle w:val="7"/>
              <w:spacing w:before="65" w:line="227" w:lineRule="auto"/>
              <w:ind w:left="836"/>
              <w:rPr>
                <w:sz w:val="20"/>
                <w:szCs w:val="20"/>
              </w:rPr>
            </w:pPr>
            <w:r>
              <w:rPr>
                <w:spacing w:val="6"/>
                <w:sz w:val="20"/>
                <w:szCs w:val="20"/>
              </w:rPr>
              <w:t>贮存间</w:t>
            </w:r>
          </w:p>
        </w:tc>
        <w:tc>
          <w:tcPr>
            <w:tcW w:w="3043" w:type="dxa"/>
            <w:gridSpan w:val="2"/>
            <w:vAlign w:val="top"/>
          </w:tcPr>
          <w:p w14:paraId="5DC0E50B">
            <w:pPr>
              <w:pStyle w:val="7"/>
              <w:spacing w:before="65" w:line="227" w:lineRule="auto"/>
              <w:ind w:left="899"/>
              <w:rPr>
                <w:sz w:val="20"/>
                <w:szCs w:val="20"/>
              </w:rPr>
            </w:pPr>
            <w:r>
              <w:rPr>
                <w:spacing w:val="8"/>
                <w:sz w:val="20"/>
                <w:szCs w:val="20"/>
              </w:rPr>
              <w:t>通风设备噪声</w:t>
            </w:r>
          </w:p>
        </w:tc>
        <w:tc>
          <w:tcPr>
            <w:tcW w:w="2322" w:type="dxa"/>
            <w:tcBorders>
              <w:right w:val="single" w:color="000000" w:sz="6" w:space="0"/>
            </w:tcBorders>
            <w:vAlign w:val="top"/>
          </w:tcPr>
          <w:p w14:paraId="11BE7458">
            <w:pPr>
              <w:pStyle w:val="7"/>
              <w:spacing w:before="65" w:line="223" w:lineRule="auto"/>
              <w:ind w:left="794"/>
              <w:rPr>
                <w:sz w:val="20"/>
                <w:szCs w:val="20"/>
              </w:rPr>
            </w:pPr>
            <w:r>
              <w:rPr>
                <w:spacing w:val="-4"/>
                <w:sz w:val="20"/>
                <w:szCs w:val="20"/>
              </w:rPr>
              <w:t>Leq</w:t>
            </w:r>
            <w:r>
              <w:rPr>
                <w:spacing w:val="-54"/>
                <w:sz w:val="20"/>
                <w:szCs w:val="20"/>
              </w:rPr>
              <w:t xml:space="preserve"> </w:t>
            </w:r>
            <w:r>
              <w:rPr>
                <w:spacing w:val="-4"/>
                <w:sz w:val="20"/>
                <w:szCs w:val="20"/>
              </w:rPr>
              <w:t>(A)</w:t>
            </w:r>
          </w:p>
        </w:tc>
      </w:tr>
      <w:tr w14:paraId="3A5E10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7" w:hRule="atLeast"/>
        </w:trPr>
        <w:tc>
          <w:tcPr>
            <w:tcW w:w="800" w:type="dxa"/>
            <w:vMerge w:val="continue"/>
            <w:tcBorders>
              <w:top w:val="nil"/>
              <w:left w:val="single" w:color="000000" w:sz="6" w:space="0"/>
              <w:bottom w:val="nil"/>
            </w:tcBorders>
            <w:vAlign w:val="top"/>
          </w:tcPr>
          <w:p w14:paraId="1ED1B91A">
            <w:pPr>
              <w:rPr>
                <w:rFonts w:ascii="Arial"/>
                <w:sz w:val="21"/>
              </w:rPr>
            </w:pPr>
          </w:p>
        </w:tc>
        <w:tc>
          <w:tcPr>
            <w:tcW w:w="913" w:type="dxa"/>
            <w:vMerge w:val="continue"/>
            <w:tcBorders>
              <w:top w:val="nil"/>
              <w:bottom w:val="single" w:color="000000" w:sz="10" w:space="0"/>
            </w:tcBorders>
            <w:textDirection w:val="tbRlV"/>
            <w:vAlign w:val="top"/>
          </w:tcPr>
          <w:p w14:paraId="433DF6BC">
            <w:pPr>
              <w:rPr>
                <w:rFonts w:ascii="Arial"/>
                <w:sz w:val="21"/>
              </w:rPr>
            </w:pPr>
          </w:p>
        </w:tc>
        <w:tc>
          <w:tcPr>
            <w:tcW w:w="895" w:type="dxa"/>
            <w:tcBorders>
              <w:bottom w:val="single" w:color="000000" w:sz="10" w:space="0"/>
            </w:tcBorders>
            <w:vAlign w:val="top"/>
          </w:tcPr>
          <w:p w14:paraId="773DE73A">
            <w:pPr>
              <w:pStyle w:val="7"/>
              <w:spacing w:before="178" w:line="229" w:lineRule="auto"/>
              <w:ind w:left="256"/>
              <w:rPr>
                <w:sz w:val="20"/>
                <w:szCs w:val="20"/>
              </w:rPr>
            </w:pPr>
            <w:r>
              <w:rPr>
                <w:spacing w:val="-5"/>
                <w:sz w:val="20"/>
                <w:szCs w:val="20"/>
              </w:rPr>
              <w:t>固废</w:t>
            </w:r>
          </w:p>
        </w:tc>
        <w:tc>
          <w:tcPr>
            <w:tcW w:w="2298" w:type="dxa"/>
            <w:tcBorders>
              <w:bottom w:val="single" w:color="000000" w:sz="10" w:space="0"/>
            </w:tcBorders>
            <w:vAlign w:val="top"/>
          </w:tcPr>
          <w:p w14:paraId="0F446826">
            <w:pPr>
              <w:pStyle w:val="7"/>
              <w:spacing w:before="179" w:line="228" w:lineRule="auto"/>
              <w:ind w:left="836"/>
              <w:rPr>
                <w:sz w:val="20"/>
                <w:szCs w:val="20"/>
              </w:rPr>
            </w:pPr>
            <w:r>
              <w:rPr>
                <w:spacing w:val="6"/>
                <w:sz w:val="20"/>
                <w:szCs w:val="20"/>
              </w:rPr>
              <w:t>贮存间</w:t>
            </w:r>
          </w:p>
        </w:tc>
        <w:tc>
          <w:tcPr>
            <w:tcW w:w="3043" w:type="dxa"/>
            <w:gridSpan w:val="2"/>
            <w:tcBorders>
              <w:bottom w:val="single" w:color="000000" w:sz="10" w:space="0"/>
            </w:tcBorders>
            <w:vAlign w:val="top"/>
          </w:tcPr>
          <w:p w14:paraId="46068492">
            <w:pPr>
              <w:pStyle w:val="7"/>
              <w:spacing w:before="44" w:line="228" w:lineRule="auto"/>
              <w:ind w:left="161"/>
              <w:rPr>
                <w:sz w:val="20"/>
                <w:szCs w:val="20"/>
              </w:rPr>
            </w:pPr>
            <w:r>
              <w:rPr>
                <w:spacing w:val="9"/>
                <w:sz w:val="20"/>
                <w:szCs w:val="20"/>
              </w:rPr>
              <w:t>废液、废矿物油、废油桶、废</w:t>
            </w:r>
          </w:p>
          <w:p w14:paraId="1A310A63">
            <w:pPr>
              <w:pStyle w:val="7"/>
              <w:spacing w:before="23" w:line="214" w:lineRule="auto"/>
              <w:ind w:left="1003"/>
              <w:rPr>
                <w:sz w:val="20"/>
                <w:szCs w:val="20"/>
              </w:rPr>
            </w:pPr>
            <w:r>
              <w:rPr>
                <w:spacing w:val="7"/>
                <w:sz w:val="20"/>
                <w:szCs w:val="20"/>
              </w:rPr>
              <w:t>化学品包装</w:t>
            </w:r>
          </w:p>
        </w:tc>
        <w:tc>
          <w:tcPr>
            <w:tcW w:w="2322" w:type="dxa"/>
            <w:tcBorders>
              <w:bottom w:val="single" w:color="000000" w:sz="10" w:space="0"/>
              <w:right w:val="single" w:color="000000" w:sz="6" w:space="0"/>
            </w:tcBorders>
            <w:vAlign w:val="top"/>
          </w:tcPr>
          <w:p w14:paraId="3BF5EF35">
            <w:pPr>
              <w:pStyle w:val="7"/>
              <w:spacing w:before="44" w:line="232" w:lineRule="auto"/>
              <w:ind w:left="170" w:right="263" w:hanging="4"/>
              <w:rPr>
                <w:sz w:val="20"/>
                <w:szCs w:val="20"/>
              </w:rPr>
            </w:pPr>
            <w:r>
              <w:rPr>
                <w:spacing w:val="9"/>
                <w:sz w:val="20"/>
                <w:szCs w:val="20"/>
              </w:rPr>
              <w:t>废液、废矿物油、废</w:t>
            </w:r>
            <w:r>
              <w:rPr>
                <w:spacing w:val="8"/>
                <w:sz w:val="20"/>
                <w:szCs w:val="20"/>
              </w:rPr>
              <w:t>油桶、废化学品包装</w:t>
            </w:r>
          </w:p>
        </w:tc>
      </w:tr>
      <w:tr w14:paraId="1DDB06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16" w:hRule="atLeast"/>
        </w:trPr>
        <w:tc>
          <w:tcPr>
            <w:tcW w:w="800" w:type="dxa"/>
            <w:vMerge w:val="continue"/>
            <w:tcBorders>
              <w:top w:val="nil"/>
              <w:left w:val="single" w:color="000000" w:sz="6" w:space="0"/>
              <w:bottom w:val="single" w:color="000000" w:sz="6" w:space="0"/>
            </w:tcBorders>
            <w:vAlign w:val="top"/>
          </w:tcPr>
          <w:p w14:paraId="6BF9FEA9">
            <w:pPr>
              <w:rPr>
                <w:rFonts w:ascii="Arial"/>
                <w:sz w:val="21"/>
              </w:rPr>
            </w:pPr>
          </w:p>
        </w:tc>
        <w:tc>
          <w:tcPr>
            <w:tcW w:w="9471" w:type="dxa"/>
            <w:gridSpan w:val="6"/>
            <w:tcBorders>
              <w:top w:val="single" w:color="000000" w:sz="10" w:space="0"/>
              <w:bottom w:val="single" w:color="000000" w:sz="6" w:space="0"/>
              <w:right w:val="single" w:color="000000" w:sz="6" w:space="0"/>
            </w:tcBorders>
            <w:vAlign w:val="top"/>
          </w:tcPr>
          <w:p w14:paraId="445BEE92">
            <w:pPr>
              <w:rPr>
                <w:rFonts w:ascii="Arial"/>
                <w:sz w:val="21"/>
              </w:rPr>
            </w:pPr>
          </w:p>
        </w:tc>
      </w:tr>
    </w:tbl>
    <w:p w14:paraId="2D209567">
      <w:pPr>
        <w:pStyle w:val="2"/>
      </w:pPr>
    </w:p>
    <w:p w14:paraId="006E4C43">
      <w:pPr>
        <w:sectPr>
          <w:footerReference r:id="rId35" w:type="default"/>
          <w:pgSz w:w="11906" w:h="16839"/>
          <w:pgMar w:top="1431" w:right="810" w:bottom="1072" w:left="809" w:header="0" w:footer="836" w:gutter="0"/>
          <w:pgBorders>
            <w:top w:val="none" w:sz="0" w:space="0"/>
            <w:left w:val="none" w:sz="0" w:space="0"/>
            <w:bottom w:val="none" w:sz="0" w:space="0"/>
            <w:right w:val="none" w:sz="0" w:space="0"/>
          </w:pgBorders>
          <w:cols w:space="720" w:num="1"/>
        </w:sectPr>
      </w:pPr>
    </w:p>
    <w:p w14:paraId="653CDC4A">
      <w:pPr>
        <w:spacing w:line="91" w:lineRule="auto"/>
        <w:rPr>
          <w:rFonts w:ascii="Arial"/>
          <w:sz w:val="2"/>
        </w:rPr>
      </w:pPr>
    </w:p>
    <w:tbl>
      <w:tblPr>
        <w:tblStyle w:val="6"/>
        <w:tblW w:w="1013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44"/>
        <w:gridCol w:w="716"/>
        <w:gridCol w:w="2706"/>
        <w:gridCol w:w="2290"/>
        <w:gridCol w:w="1798"/>
        <w:gridCol w:w="1777"/>
      </w:tblGrid>
      <w:tr w14:paraId="4B3D66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7326" w:hRule="atLeast"/>
        </w:trPr>
        <w:tc>
          <w:tcPr>
            <w:tcW w:w="844" w:type="dxa"/>
            <w:vMerge w:val="restart"/>
            <w:tcBorders>
              <w:top w:val="single" w:color="000000" w:sz="6" w:space="0"/>
              <w:left w:val="single" w:color="000000" w:sz="6" w:space="0"/>
              <w:bottom w:val="nil"/>
            </w:tcBorders>
            <w:vAlign w:val="top"/>
          </w:tcPr>
          <w:p w14:paraId="7E85B9A2">
            <w:pPr>
              <w:spacing w:line="247" w:lineRule="auto"/>
              <w:rPr>
                <w:rFonts w:ascii="Arial"/>
                <w:sz w:val="21"/>
              </w:rPr>
            </w:pPr>
          </w:p>
          <w:p w14:paraId="1505A279">
            <w:pPr>
              <w:spacing w:line="247" w:lineRule="auto"/>
              <w:rPr>
                <w:rFonts w:ascii="Arial"/>
                <w:sz w:val="21"/>
              </w:rPr>
            </w:pPr>
          </w:p>
          <w:p w14:paraId="64DA9980">
            <w:pPr>
              <w:spacing w:line="247" w:lineRule="auto"/>
              <w:rPr>
                <w:rFonts w:ascii="Arial"/>
                <w:sz w:val="21"/>
              </w:rPr>
            </w:pPr>
          </w:p>
          <w:p w14:paraId="1CC16E67">
            <w:pPr>
              <w:spacing w:line="247" w:lineRule="auto"/>
              <w:rPr>
                <w:rFonts w:ascii="Arial"/>
                <w:sz w:val="21"/>
              </w:rPr>
            </w:pPr>
          </w:p>
          <w:p w14:paraId="0EB32277">
            <w:pPr>
              <w:spacing w:line="247" w:lineRule="auto"/>
              <w:rPr>
                <w:rFonts w:ascii="Arial"/>
                <w:sz w:val="21"/>
              </w:rPr>
            </w:pPr>
          </w:p>
          <w:p w14:paraId="7DB67294">
            <w:pPr>
              <w:spacing w:line="247" w:lineRule="auto"/>
              <w:rPr>
                <w:rFonts w:ascii="Arial"/>
                <w:sz w:val="21"/>
              </w:rPr>
            </w:pPr>
          </w:p>
          <w:p w14:paraId="6ACA8F41">
            <w:pPr>
              <w:spacing w:line="247" w:lineRule="auto"/>
              <w:rPr>
                <w:rFonts w:ascii="Arial"/>
                <w:sz w:val="21"/>
              </w:rPr>
            </w:pPr>
          </w:p>
          <w:p w14:paraId="3E9FE2E8">
            <w:pPr>
              <w:spacing w:line="247" w:lineRule="auto"/>
              <w:rPr>
                <w:rFonts w:ascii="Arial"/>
                <w:sz w:val="21"/>
              </w:rPr>
            </w:pPr>
          </w:p>
          <w:p w14:paraId="69D8A9C3">
            <w:pPr>
              <w:spacing w:line="247" w:lineRule="auto"/>
              <w:rPr>
                <w:rFonts w:ascii="Arial"/>
                <w:sz w:val="21"/>
              </w:rPr>
            </w:pPr>
          </w:p>
          <w:p w14:paraId="48502834">
            <w:pPr>
              <w:spacing w:line="247" w:lineRule="auto"/>
              <w:rPr>
                <w:rFonts w:ascii="Arial"/>
                <w:sz w:val="21"/>
              </w:rPr>
            </w:pPr>
          </w:p>
          <w:p w14:paraId="21C59287">
            <w:pPr>
              <w:spacing w:line="247" w:lineRule="auto"/>
              <w:rPr>
                <w:rFonts w:ascii="Arial"/>
                <w:sz w:val="21"/>
              </w:rPr>
            </w:pPr>
          </w:p>
          <w:p w14:paraId="79B3EE40">
            <w:pPr>
              <w:spacing w:line="248" w:lineRule="auto"/>
              <w:rPr>
                <w:rFonts w:ascii="Arial"/>
                <w:sz w:val="21"/>
              </w:rPr>
            </w:pPr>
          </w:p>
          <w:p w14:paraId="10A22728">
            <w:pPr>
              <w:spacing w:line="248" w:lineRule="auto"/>
              <w:rPr>
                <w:rFonts w:ascii="Arial"/>
                <w:sz w:val="21"/>
              </w:rPr>
            </w:pPr>
          </w:p>
          <w:p w14:paraId="64F03CDB">
            <w:pPr>
              <w:spacing w:line="248" w:lineRule="auto"/>
              <w:rPr>
                <w:rFonts w:ascii="Arial"/>
                <w:sz w:val="21"/>
              </w:rPr>
            </w:pPr>
          </w:p>
          <w:p w14:paraId="42306C35">
            <w:pPr>
              <w:spacing w:line="248" w:lineRule="auto"/>
              <w:rPr>
                <w:rFonts w:ascii="Arial"/>
                <w:sz w:val="21"/>
              </w:rPr>
            </w:pPr>
          </w:p>
          <w:p w14:paraId="0CE3CB0C">
            <w:pPr>
              <w:spacing w:line="248" w:lineRule="auto"/>
              <w:rPr>
                <w:rFonts w:ascii="Arial"/>
                <w:sz w:val="21"/>
              </w:rPr>
            </w:pPr>
          </w:p>
          <w:p w14:paraId="4CFA2F95">
            <w:pPr>
              <w:spacing w:line="248" w:lineRule="auto"/>
              <w:rPr>
                <w:rFonts w:ascii="Arial"/>
                <w:sz w:val="21"/>
              </w:rPr>
            </w:pPr>
          </w:p>
          <w:p w14:paraId="53B6D0CC">
            <w:pPr>
              <w:spacing w:line="248" w:lineRule="auto"/>
              <w:rPr>
                <w:rFonts w:ascii="Arial"/>
                <w:sz w:val="21"/>
              </w:rPr>
            </w:pPr>
          </w:p>
          <w:p w14:paraId="2E3283B5">
            <w:pPr>
              <w:spacing w:line="248" w:lineRule="auto"/>
              <w:rPr>
                <w:rFonts w:ascii="Arial"/>
                <w:sz w:val="21"/>
              </w:rPr>
            </w:pPr>
          </w:p>
          <w:p w14:paraId="10C50C7E">
            <w:pPr>
              <w:spacing w:line="248" w:lineRule="auto"/>
              <w:rPr>
                <w:rFonts w:ascii="Arial"/>
                <w:sz w:val="21"/>
              </w:rPr>
            </w:pPr>
          </w:p>
          <w:p w14:paraId="0B344B0A">
            <w:pPr>
              <w:spacing w:line="248" w:lineRule="auto"/>
              <w:rPr>
                <w:rFonts w:ascii="Arial"/>
                <w:sz w:val="21"/>
              </w:rPr>
            </w:pPr>
          </w:p>
          <w:p w14:paraId="5E572137">
            <w:pPr>
              <w:spacing w:line="248" w:lineRule="auto"/>
              <w:rPr>
                <w:rFonts w:ascii="Arial"/>
                <w:sz w:val="21"/>
              </w:rPr>
            </w:pPr>
          </w:p>
          <w:p w14:paraId="48AEA067">
            <w:pPr>
              <w:spacing w:line="248" w:lineRule="auto"/>
              <w:rPr>
                <w:rFonts w:ascii="Arial"/>
                <w:sz w:val="21"/>
              </w:rPr>
            </w:pPr>
          </w:p>
          <w:p w14:paraId="6A900335">
            <w:pPr>
              <w:spacing w:line="248" w:lineRule="auto"/>
              <w:rPr>
                <w:rFonts w:ascii="Arial"/>
                <w:sz w:val="21"/>
              </w:rPr>
            </w:pPr>
          </w:p>
          <w:p w14:paraId="1342B4A1">
            <w:pPr>
              <w:pStyle w:val="7"/>
              <w:spacing w:before="65" w:line="252" w:lineRule="auto"/>
              <w:ind w:left="210" w:right="213" w:firstLine="4"/>
              <w:jc w:val="both"/>
              <w:rPr>
                <w:sz w:val="20"/>
                <w:szCs w:val="20"/>
              </w:rPr>
            </w:pPr>
            <w:r>
              <w:rPr>
                <w:spacing w:val="2"/>
                <w:sz w:val="20"/>
                <w:szCs w:val="20"/>
              </w:rPr>
              <w:t>与项</w:t>
            </w:r>
            <w:r>
              <w:rPr>
                <w:spacing w:val="4"/>
                <w:sz w:val="20"/>
                <w:szCs w:val="20"/>
              </w:rPr>
              <w:t>目有关的原有环境污染问题</w:t>
            </w:r>
          </w:p>
        </w:tc>
        <w:tc>
          <w:tcPr>
            <w:tcW w:w="9287" w:type="dxa"/>
            <w:gridSpan w:val="5"/>
            <w:tcBorders>
              <w:top w:val="single" w:color="000000" w:sz="6" w:space="0"/>
              <w:bottom w:val="single" w:color="000000" w:sz="10" w:space="0"/>
              <w:right w:val="single" w:color="000000" w:sz="6" w:space="0"/>
            </w:tcBorders>
            <w:vAlign w:val="top"/>
          </w:tcPr>
          <w:p w14:paraId="4DD141F1">
            <w:pPr>
              <w:pStyle w:val="7"/>
              <w:spacing w:before="41" w:line="221" w:lineRule="auto"/>
              <w:ind w:left="112"/>
            </w:pPr>
            <w:r>
              <w:rPr>
                <w:b/>
                <w:bCs/>
                <w:spacing w:val="-4"/>
              </w:rPr>
              <w:t>2.10</w:t>
            </w:r>
            <w:r>
              <w:rPr>
                <w:spacing w:val="-33"/>
              </w:rPr>
              <w:t xml:space="preserve"> </w:t>
            </w:r>
            <w:r>
              <w:rPr>
                <w:b/>
                <w:bCs/>
                <w:spacing w:val="-4"/>
              </w:rPr>
              <w:t>与项目有关的原有环境污染问题</w:t>
            </w:r>
          </w:p>
          <w:p w14:paraId="66F2B87C">
            <w:pPr>
              <w:pStyle w:val="7"/>
              <w:spacing w:before="178" w:line="220" w:lineRule="auto"/>
              <w:ind w:left="112"/>
            </w:pPr>
            <w:r>
              <w:rPr>
                <w:b/>
                <w:bCs/>
                <w:spacing w:val="-3"/>
              </w:rPr>
              <w:t>2.10.1</w:t>
            </w:r>
            <w:r>
              <w:rPr>
                <w:spacing w:val="-47"/>
              </w:rPr>
              <w:t xml:space="preserve"> </w:t>
            </w:r>
            <w:r>
              <w:rPr>
                <w:b/>
                <w:bCs/>
                <w:spacing w:val="-3"/>
              </w:rPr>
              <w:t>企业背景及环保手续履行情况</w:t>
            </w:r>
          </w:p>
          <w:p w14:paraId="51F10B0F">
            <w:pPr>
              <w:pStyle w:val="7"/>
              <w:spacing w:before="179" w:line="358" w:lineRule="auto"/>
              <w:ind w:left="109" w:right="102" w:firstLine="483"/>
              <w:jc w:val="both"/>
            </w:pPr>
            <w:r>
              <w:t>北票市污水处理厂成立于</w:t>
            </w:r>
            <w:r>
              <w:rPr>
                <w:spacing w:val="-40"/>
              </w:rPr>
              <w:t xml:space="preserve"> </w:t>
            </w:r>
            <w:r>
              <w:t>2006</w:t>
            </w:r>
            <w:r>
              <w:rPr>
                <w:spacing w:val="-50"/>
              </w:rPr>
              <w:t xml:space="preserve"> </w:t>
            </w:r>
            <w:r>
              <w:t>年6</w:t>
            </w:r>
            <w:r>
              <w:rPr>
                <w:spacing w:val="-45"/>
              </w:rPr>
              <w:t xml:space="preserve"> </w:t>
            </w:r>
            <w:r>
              <w:t>月，地址位于北票市凉水河乡凉水河村，经营</w:t>
            </w:r>
            <w:r>
              <w:rPr>
                <w:spacing w:val="-5"/>
              </w:rPr>
              <w:t>范围为污水处理厂的运行，厂区占地面积</w:t>
            </w:r>
            <w:r>
              <w:rPr>
                <w:spacing w:val="-33"/>
              </w:rPr>
              <w:t xml:space="preserve"> </w:t>
            </w:r>
            <w:r>
              <w:rPr>
                <w:spacing w:val="-5"/>
              </w:rPr>
              <w:t>103552m</w:t>
            </w:r>
            <w:r>
              <w:rPr>
                <w:spacing w:val="-5"/>
                <w:position w:val="11"/>
                <w:sz w:val="12"/>
                <w:szCs w:val="12"/>
              </w:rPr>
              <w:t>2</w:t>
            </w:r>
            <w:r>
              <w:rPr>
                <w:spacing w:val="-5"/>
              </w:rPr>
              <w:t>，设计处理污水规模</w:t>
            </w:r>
            <w:r>
              <w:rPr>
                <w:spacing w:val="-46"/>
              </w:rPr>
              <w:t xml:space="preserve"> </w:t>
            </w:r>
            <w:r>
              <w:rPr>
                <w:spacing w:val="-5"/>
              </w:rPr>
              <w:t>5</w:t>
            </w:r>
            <w:r>
              <w:rPr>
                <w:spacing w:val="-44"/>
              </w:rPr>
              <w:t xml:space="preserve"> </w:t>
            </w:r>
            <w:r>
              <w:rPr>
                <w:spacing w:val="-5"/>
              </w:rPr>
              <w:t>万</w:t>
            </w:r>
            <w:r>
              <w:rPr>
                <w:spacing w:val="-6"/>
              </w:rPr>
              <w:t>吨/日，2006</w:t>
            </w:r>
            <w:r>
              <w:rPr>
                <w:spacing w:val="-2"/>
              </w:rPr>
              <w:t>年</w:t>
            </w:r>
            <w:r>
              <w:rPr>
                <w:spacing w:val="-33"/>
              </w:rPr>
              <w:t xml:space="preserve"> </w:t>
            </w:r>
            <w:r>
              <w:rPr>
                <w:spacing w:val="-2"/>
              </w:rPr>
              <w:t>10</w:t>
            </w:r>
            <w:r>
              <w:rPr>
                <w:spacing w:val="-44"/>
              </w:rPr>
              <w:t xml:space="preserve"> </w:t>
            </w:r>
            <w:r>
              <w:rPr>
                <w:spacing w:val="-2"/>
              </w:rPr>
              <w:t>月由朝阳市环境科学研究所编制完成《北票市</w:t>
            </w:r>
            <w:r>
              <w:rPr>
                <w:spacing w:val="-46"/>
              </w:rPr>
              <w:t xml:space="preserve"> </w:t>
            </w:r>
            <w:r>
              <w:rPr>
                <w:spacing w:val="-2"/>
              </w:rPr>
              <w:t>5</w:t>
            </w:r>
            <w:r>
              <w:rPr>
                <w:spacing w:val="-45"/>
              </w:rPr>
              <w:t xml:space="preserve"> </w:t>
            </w:r>
            <w:r>
              <w:rPr>
                <w:spacing w:val="-2"/>
              </w:rPr>
              <w:t>万</w:t>
            </w:r>
            <w:r>
              <w:rPr>
                <w:spacing w:val="-57"/>
              </w:rPr>
              <w:t xml:space="preserve"> </w:t>
            </w:r>
            <w:r>
              <w:rPr>
                <w:spacing w:val="-3"/>
              </w:rPr>
              <w:t>m</w:t>
            </w:r>
            <w:r>
              <w:rPr>
                <w:spacing w:val="-3"/>
                <w:position w:val="12"/>
                <w:sz w:val="12"/>
                <w:szCs w:val="12"/>
              </w:rPr>
              <w:t>3</w:t>
            </w:r>
            <w:r>
              <w:rPr>
                <w:spacing w:val="-3"/>
              </w:rPr>
              <w:t>/d</w:t>
            </w:r>
            <w:r>
              <w:rPr>
                <w:spacing w:val="-51"/>
              </w:rPr>
              <w:t xml:space="preserve"> </w:t>
            </w:r>
            <w:r>
              <w:rPr>
                <w:spacing w:val="-3"/>
              </w:rPr>
              <w:t>城市污水处理厂项目环境影响报告表》，2006</w:t>
            </w:r>
            <w:r>
              <w:rPr>
                <w:spacing w:val="-49"/>
              </w:rPr>
              <w:t xml:space="preserve"> </w:t>
            </w:r>
            <w:r>
              <w:rPr>
                <w:spacing w:val="-3"/>
              </w:rPr>
              <w:t>年</w:t>
            </w:r>
            <w:r>
              <w:rPr>
                <w:spacing w:val="-33"/>
              </w:rPr>
              <w:t xml:space="preserve"> </w:t>
            </w:r>
            <w:r>
              <w:rPr>
                <w:spacing w:val="-3"/>
              </w:rPr>
              <w:t>10</w:t>
            </w:r>
            <w:r>
              <w:rPr>
                <w:spacing w:val="-45"/>
              </w:rPr>
              <w:t xml:space="preserve"> </w:t>
            </w:r>
            <w:r>
              <w:rPr>
                <w:spacing w:val="-3"/>
              </w:rPr>
              <w:t>月</w:t>
            </w:r>
            <w:r>
              <w:rPr>
                <w:spacing w:val="-48"/>
              </w:rPr>
              <w:t xml:space="preserve"> </w:t>
            </w:r>
            <w:r>
              <w:rPr>
                <w:spacing w:val="-3"/>
              </w:rPr>
              <w:t>24 日取得朝阳市环境保护局的批复，朝环函〔200</w:t>
            </w:r>
            <w:r>
              <w:rPr>
                <w:spacing w:val="-4"/>
              </w:rPr>
              <w:t>6〕96</w:t>
            </w:r>
            <w:r>
              <w:rPr>
                <w:spacing w:val="-5"/>
              </w:rPr>
              <w:t>号。</w:t>
            </w:r>
          </w:p>
          <w:p w14:paraId="116ACDE3">
            <w:pPr>
              <w:pStyle w:val="7"/>
              <w:spacing w:before="7" w:line="359" w:lineRule="auto"/>
              <w:ind w:left="108" w:right="102" w:firstLine="510"/>
              <w:jc w:val="both"/>
            </w:pPr>
            <w:r>
              <w:rPr>
                <w:spacing w:val="-2"/>
              </w:rPr>
              <w:t>由于北票市人口及经济增长，于</w:t>
            </w:r>
            <w:r>
              <w:rPr>
                <w:spacing w:val="-36"/>
              </w:rPr>
              <w:t xml:space="preserve"> </w:t>
            </w:r>
            <w:r>
              <w:rPr>
                <w:spacing w:val="-2"/>
              </w:rPr>
              <w:t>2016</w:t>
            </w:r>
            <w:r>
              <w:rPr>
                <w:spacing w:val="-50"/>
              </w:rPr>
              <w:t xml:space="preserve"> </w:t>
            </w:r>
            <w:r>
              <w:rPr>
                <w:spacing w:val="-2"/>
              </w:rPr>
              <w:t>年北票市污水处理中心提出污水处理规模进</w:t>
            </w:r>
            <w:r>
              <w:rPr>
                <w:spacing w:val="-1"/>
              </w:rPr>
              <w:t>行扩建，并委托北票市同德环境工程技术咨询有限公司编制《北票市污水处理厂扩建</w:t>
            </w:r>
            <w:r>
              <w:rPr>
                <w:spacing w:val="-32"/>
              </w:rPr>
              <w:t xml:space="preserve"> </w:t>
            </w:r>
            <w:r>
              <w:rPr>
                <w:spacing w:val="-1"/>
              </w:rPr>
              <w:t>5</w:t>
            </w:r>
            <w:r>
              <w:rPr>
                <w:spacing w:val="-5"/>
              </w:rPr>
              <w:t>万/d</w:t>
            </w:r>
            <w:r>
              <w:rPr>
                <w:spacing w:val="-32"/>
              </w:rPr>
              <w:t xml:space="preserve"> </w:t>
            </w:r>
            <w:r>
              <w:rPr>
                <w:spacing w:val="-5"/>
              </w:rPr>
              <w:t>一期工程项目环境影响报告表》，2016</w:t>
            </w:r>
            <w:r>
              <w:rPr>
                <w:spacing w:val="-50"/>
              </w:rPr>
              <w:t xml:space="preserve"> </w:t>
            </w:r>
            <w:r>
              <w:rPr>
                <w:spacing w:val="-5"/>
              </w:rPr>
              <w:t>年</w:t>
            </w:r>
            <w:r>
              <w:rPr>
                <w:spacing w:val="-46"/>
              </w:rPr>
              <w:t xml:space="preserve"> </w:t>
            </w:r>
            <w:r>
              <w:rPr>
                <w:spacing w:val="-5"/>
              </w:rPr>
              <w:t>5</w:t>
            </w:r>
            <w:r>
              <w:rPr>
                <w:spacing w:val="-45"/>
              </w:rPr>
              <w:t xml:space="preserve"> </w:t>
            </w:r>
            <w:r>
              <w:rPr>
                <w:spacing w:val="-5"/>
              </w:rPr>
              <w:t>月</w:t>
            </w:r>
            <w:r>
              <w:rPr>
                <w:spacing w:val="-33"/>
              </w:rPr>
              <w:t xml:space="preserve"> </w:t>
            </w:r>
            <w:r>
              <w:rPr>
                <w:spacing w:val="-5"/>
              </w:rPr>
              <w:t>16 日取得北票市环境保护局的审批</w:t>
            </w:r>
            <w:r>
              <w:rPr>
                <w:spacing w:val="-1"/>
              </w:rPr>
              <w:t>文件，北环审〔2016〕99</w:t>
            </w:r>
            <w:r>
              <w:rPr>
                <w:spacing w:val="-45"/>
              </w:rPr>
              <w:t xml:space="preserve"> </w:t>
            </w:r>
            <w:r>
              <w:rPr>
                <w:spacing w:val="-1"/>
              </w:rPr>
              <w:t>号。项目建设规模及</w:t>
            </w:r>
            <w:r>
              <w:rPr>
                <w:spacing w:val="-2"/>
              </w:rPr>
              <w:t>工程内容：总占地面积</w:t>
            </w:r>
            <w:r>
              <w:rPr>
                <w:spacing w:val="-46"/>
              </w:rPr>
              <w:t xml:space="preserve"> </w:t>
            </w:r>
            <w:r>
              <w:rPr>
                <w:spacing w:val="-2"/>
              </w:rPr>
              <w:t>50000m</w:t>
            </w:r>
            <w:r>
              <w:rPr>
                <w:spacing w:val="-2"/>
                <w:position w:val="12"/>
                <w:sz w:val="12"/>
                <w:szCs w:val="12"/>
              </w:rPr>
              <w:t>2</w:t>
            </w:r>
            <w:r>
              <w:rPr>
                <w:spacing w:val="-34"/>
                <w:position w:val="12"/>
                <w:sz w:val="12"/>
                <w:szCs w:val="12"/>
              </w:rPr>
              <w:t xml:space="preserve"> </w:t>
            </w:r>
            <w:r>
              <w:rPr>
                <w:spacing w:val="-2"/>
              </w:rPr>
              <w:t>，总建筑</w:t>
            </w:r>
            <w:r>
              <w:rPr>
                <w:spacing w:val="-6"/>
              </w:rPr>
              <w:t>面积</w:t>
            </w:r>
            <w:r>
              <w:rPr>
                <w:spacing w:val="-33"/>
              </w:rPr>
              <w:t xml:space="preserve"> </w:t>
            </w:r>
            <w:r>
              <w:rPr>
                <w:spacing w:val="-6"/>
              </w:rPr>
              <w:t>13846.56</w:t>
            </w:r>
            <w:r>
              <w:rPr>
                <w:spacing w:val="-52"/>
              </w:rPr>
              <w:t xml:space="preserve"> </w:t>
            </w:r>
            <w:r>
              <w:rPr>
                <w:spacing w:val="-6"/>
              </w:rPr>
              <w:t>平方米，扩建后污水处理厂规模为</w:t>
            </w:r>
            <w:r>
              <w:rPr>
                <w:spacing w:val="-45"/>
              </w:rPr>
              <w:t xml:space="preserve"> </w:t>
            </w:r>
            <w:r>
              <w:rPr>
                <w:spacing w:val="-6"/>
              </w:rPr>
              <w:t>7.5</w:t>
            </w:r>
            <w:r>
              <w:rPr>
                <w:spacing w:val="-44"/>
              </w:rPr>
              <w:t xml:space="preserve"> </w:t>
            </w:r>
            <w:r>
              <w:rPr>
                <w:spacing w:val="-6"/>
              </w:rPr>
              <w:t>万立方</w:t>
            </w:r>
            <w:r>
              <w:rPr>
                <w:spacing w:val="-7"/>
              </w:rPr>
              <w:t>米/日。2021</w:t>
            </w:r>
            <w:r>
              <w:rPr>
                <w:spacing w:val="-50"/>
              </w:rPr>
              <w:t xml:space="preserve"> </w:t>
            </w:r>
            <w:r>
              <w:rPr>
                <w:spacing w:val="-7"/>
              </w:rPr>
              <w:t>年</w:t>
            </w:r>
            <w:r>
              <w:rPr>
                <w:spacing w:val="-50"/>
              </w:rPr>
              <w:t xml:space="preserve"> </w:t>
            </w:r>
            <w:r>
              <w:rPr>
                <w:spacing w:val="-7"/>
              </w:rPr>
              <w:t>8</w:t>
            </w:r>
            <w:r>
              <w:rPr>
                <w:spacing w:val="-45"/>
              </w:rPr>
              <w:t xml:space="preserve"> </w:t>
            </w:r>
            <w:r>
              <w:rPr>
                <w:spacing w:val="-7"/>
              </w:rPr>
              <w:t>月</w:t>
            </w:r>
            <w:r>
              <w:rPr>
                <w:spacing w:val="-45"/>
              </w:rPr>
              <w:t xml:space="preserve"> </w:t>
            </w:r>
            <w:r>
              <w:rPr>
                <w:spacing w:val="-7"/>
              </w:rPr>
              <w:t>3 日市</w:t>
            </w:r>
            <w:r>
              <w:rPr>
                <w:spacing w:val="-3"/>
              </w:rPr>
              <w:t>政府办公会议纪要（14）决定，由北票市住建局负责监管工作，2022</w:t>
            </w:r>
            <w:r>
              <w:rPr>
                <w:spacing w:val="-50"/>
              </w:rPr>
              <w:t xml:space="preserve"> </w:t>
            </w:r>
            <w:r>
              <w:rPr>
                <w:spacing w:val="-3"/>
              </w:rPr>
              <w:t>年由北票市</w:t>
            </w:r>
            <w:r>
              <w:rPr>
                <w:spacing w:val="-4"/>
              </w:rPr>
              <w:t>力源污</w:t>
            </w:r>
            <w:r>
              <w:rPr>
                <w:spacing w:val="-1"/>
              </w:rPr>
              <w:t>水处理有限公司运营处理北票市污水处理厂的污水。</w:t>
            </w:r>
          </w:p>
          <w:p w14:paraId="2F04AE8D">
            <w:pPr>
              <w:pStyle w:val="7"/>
              <w:spacing w:before="2" w:line="220" w:lineRule="auto"/>
              <w:ind w:left="420"/>
            </w:pPr>
            <w:r>
              <w:rPr>
                <w:spacing w:val="-1"/>
              </w:rPr>
              <w:t>北票市污水处理有限公司现有项目的环保手续齐全，其环保手续情况见表</w:t>
            </w:r>
            <w:r>
              <w:rPr>
                <w:spacing w:val="-38"/>
              </w:rPr>
              <w:t xml:space="preserve"> </w:t>
            </w:r>
            <w:r>
              <w:rPr>
                <w:spacing w:val="-1"/>
              </w:rPr>
              <w:t>2-16。</w:t>
            </w:r>
          </w:p>
          <w:p w14:paraId="760FE269">
            <w:pPr>
              <w:pStyle w:val="7"/>
              <w:spacing w:before="182" w:line="209" w:lineRule="auto"/>
              <w:ind w:left="2263"/>
            </w:pPr>
            <w:r>
              <w:rPr>
                <w:b/>
                <w:bCs/>
                <w:spacing w:val="-3"/>
              </w:rPr>
              <w:t>表</w:t>
            </w:r>
            <w:r>
              <w:rPr>
                <w:spacing w:val="-32"/>
              </w:rPr>
              <w:t xml:space="preserve"> </w:t>
            </w:r>
            <w:r>
              <w:rPr>
                <w:b/>
                <w:bCs/>
                <w:spacing w:val="-3"/>
              </w:rPr>
              <w:t>2-16</w:t>
            </w:r>
            <w:r>
              <w:rPr>
                <w:spacing w:val="-3"/>
              </w:rPr>
              <w:t xml:space="preserve">   </w:t>
            </w:r>
            <w:r>
              <w:rPr>
                <w:b/>
                <w:bCs/>
                <w:spacing w:val="-3"/>
              </w:rPr>
              <w:t>现有项目环保手续履行情况一览表</w:t>
            </w:r>
          </w:p>
        </w:tc>
      </w:tr>
      <w:tr w14:paraId="3EC3D8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844" w:type="dxa"/>
            <w:vMerge w:val="continue"/>
            <w:tcBorders>
              <w:top w:val="nil"/>
              <w:left w:val="single" w:color="000000" w:sz="6" w:space="0"/>
              <w:bottom w:val="nil"/>
            </w:tcBorders>
            <w:vAlign w:val="top"/>
          </w:tcPr>
          <w:p w14:paraId="37B95FDB">
            <w:pPr>
              <w:rPr>
                <w:rFonts w:ascii="Arial"/>
                <w:sz w:val="21"/>
              </w:rPr>
            </w:pPr>
          </w:p>
        </w:tc>
        <w:tc>
          <w:tcPr>
            <w:tcW w:w="716" w:type="dxa"/>
            <w:tcBorders>
              <w:top w:val="single" w:color="000000" w:sz="10" w:space="0"/>
            </w:tcBorders>
            <w:vAlign w:val="top"/>
          </w:tcPr>
          <w:p w14:paraId="07EB34D2">
            <w:pPr>
              <w:pStyle w:val="7"/>
              <w:spacing w:before="96" w:line="230" w:lineRule="auto"/>
              <w:ind w:left="213"/>
              <w:jc w:val="center"/>
              <w:rPr>
                <w:sz w:val="20"/>
                <w:szCs w:val="20"/>
              </w:rPr>
            </w:pPr>
            <w:r>
              <w:rPr>
                <w:b/>
                <w:bCs/>
                <w:spacing w:val="4"/>
                <w:sz w:val="20"/>
                <w:szCs w:val="20"/>
              </w:rPr>
              <w:t>序号</w:t>
            </w:r>
          </w:p>
        </w:tc>
        <w:tc>
          <w:tcPr>
            <w:tcW w:w="2706" w:type="dxa"/>
            <w:tcBorders>
              <w:top w:val="single" w:color="000000" w:sz="10" w:space="0"/>
            </w:tcBorders>
            <w:vAlign w:val="top"/>
          </w:tcPr>
          <w:p w14:paraId="4323155D">
            <w:pPr>
              <w:pStyle w:val="7"/>
              <w:spacing w:before="96" w:line="231" w:lineRule="auto"/>
              <w:ind w:left="110"/>
              <w:jc w:val="center"/>
              <w:rPr>
                <w:sz w:val="20"/>
                <w:szCs w:val="20"/>
              </w:rPr>
            </w:pPr>
            <w:r>
              <w:rPr>
                <w:b/>
                <w:bCs/>
                <w:spacing w:val="2"/>
                <w:sz w:val="20"/>
                <w:szCs w:val="20"/>
              </w:rPr>
              <w:t>名称</w:t>
            </w:r>
          </w:p>
        </w:tc>
        <w:tc>
          <w:tcPr>
            <w:tcW w:w="2290" w:type="dxa"/>
            <w:tcBorders>
              <w:top w:val="single" w:color="000000" w:sz="10" w:space="0"/>
            </w:tcBorders>
            <w:vAlign w:val="top"/>
          </w:tcPr>
          <w:p w14:paraId="50144F46">
            <w:pPr>
              <w:pStyle w:val="7"/>
              <w:spacing w:before="97" w:line="228" w:lineRule="auto"/>
              <w:ind w:left="115"/>
              <w:jc w:val="center"/>
              <w:rPr>
                <w:sz w:val="20"/>
                <w:szCs w:val="20"/>
              </w:rPr>
            </w:pPr>
            <w:r>
              <w:rPr>
                <w:b/>
                <w:bCs/>
                <w:spacing w:val="5"/>
                <w:sz w:val="20"/>
                <w:szCs w:val="20"/>
              </w:rPr>
              <w:t>文号/编号</w:t>
            </w:r>
          </w:p>
        </w:tc>
        <w:tc>
          <w:tcPr>
            <w:tcW w:w="1798" w:type="dxa"/>
            <w:tcBorders>
              <w:top w:val="single" w:color="000000" w:sz="10" w:space="0"/>
            </w:tcBorders>
            <w:vAlign w:val="top"/>
          </w:tcPr>
          <w:p w14:paraId="799CD6C3">
            <w:pPr>
              <w:pStyle w:val="7"/>
              <w:tabs>
                <w:tab w:val="left" w:pos="1900"/>
              </w:tabs>
              <w:spacing w:before="29" w:line="231" w:lineRule="auto"/>
              <w:ind w:left="118" w:right="114" w:rightChars="0" w:firstLine="3"/>
              <w:jc w:val="center"/>
              <w:rPr>
                <w:sz w:val="20"/>
                <w:szCs w:val="20"/>
              </w:rPr>
            </w:pPr>
            <w:r>
              <w:rPr>
                <w:b/>
                <w:bCs/>
                <w:spacing w:val="4"/>
                <w:sz w:val="20"/>
                <w:szCs w:val="20"/>
              </w:rPr>
              <w:t>审批/核发</w:t>
            </w:r>
            <w:r>
              <w:rPr>
                <w:b/>
                <w:bCs/>
                <w:spacing w:val="2"/>
                <w:sz w:val="20"/>
                <w:szCs w:val="20"/>
              </w:rPr>
              <w:t>部门</w:t>
            </w:r>
          </w:p>
        </w:tc>
        <w:tc>
          <w:tcPr>
            <w:tcW w:w="1777" w:type="dxa"/>
            <w:tcBorders>
              <w:top w:val="single" w:color="000000" w:sz="10" w:space="0"/>
              <w:right w:val="single" w:color="000000" w:sz="6" w:space="0"/>
            </w:tcBorders>
            <w:vAlign w:val="top"/>
          </w:tcPr>
          <w:p w14:paraId="015D13DC">
            <w:pPr>
              <w:pStyle w:val="7"/>
              <w:spacing w:before="96" w:line="231" w:lineRule="auto"/>
              <w:ind w:left="127"/>
              <w:jc w:val="center"/>
              <w:rPr>
                <w:sz w:val="20"/>
                <w:szCs w:val="20"/>
              </w:rPr>
            </w:pPr>
            <w:r>
              <w:rPr>
                <w:b/>
                <w:bCs/>
                <w:spacing w:val="-1"/>
                <w:sz w:val="20"/>
                <w:szCs w:val="20"/>
              </w:rPr>
              <w:t>时间</w:t>
            </w:r>
          </w:p>
        </w:tc>
      </w:tr>
      <w:tr w14:paraId="46DDE7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844" w:type="dxa"/>
            <w:vMerge w:val="continue"/>
            <w:tcBorders>
              <w:top w:val="nil"/>
              <w:left w:val="single" w:color="000000" w:sz="6" w:space="0"/>
              <w:bottom w:val="nil"/>
            </w:tcBorders>
            <w:vAlign w:val="top"/>
          </w:tcPr>
          <w:p w14:paraId="6541602D">
            <w:pPr>
              <w:rPr>
                <w:rFonts w:ascii="Arial"/>
                <w:sz w:val="21"/>
              </w:rPr>
            </w:pPr>
          </w:p>
        </w:tc>
        <w:tc>
          <w:tcPr>
            <w:tcW w:w="716" w:type="dxa"/>
            <w:vAlign w:val="top"/>
          </w:tcPr>
          <w:p w14:paraId="34B67686">
            <w:pPr>
              <w:pStyle w:val="7"/>
              <w:spacing w:before="243" w:line="271" w:lineRule="exact"/>
              <w:ind w:left="229"/>
              <w:rPr>
                <w:sz w:val="20"/>
                <w:szCs w:val="20"/>
              </w:rPr>
            </w:pPr>
            <w:r>
              <w:rPr>
                <w:position w:val="1"/>
                <w:sz w:val="20"/>
                <w:szCs w:val="20"/>
              </w:rPr>
              <w:t>1</w:t>
            </w:r>
          </w:p>
        </w:tc>
        <w:tc>
          <w:tcPr>
            <w:tcW w:w="2706" w:type="dxa"/>
            <w:vAlign w:val="top"/>
          </w:tcPr>
          <w:p w14:paraId="777A2EE1">
            <w:pPr>
              <w:pStyle w:val="7"/>
              <w:spacing w:before="22" w:line="264" w:lineRule="exact"/>
              <w:ind w:left="113"/>
              <w:rPr>
                <w:sz w:val="20"/>
                <w:szCs w:val="20"/>
              </w:rPr>
            </w:pPr>
            <w:r>
              <w:rPr>
                <w:spacing w:val="3"/>
                <w:sz w:val="20"/>
                <w:szCs w:val="20"/>
              </w:rPr>
              <w:t>《北票市</w:t>
            </w:r>
            <w:r>
              <w:rPr>
                <w:spacing w:val="-41"/>
                <w:sz w:val="20"/>
                <w:szCs w:val="20"/>
              </w:rPr>
              <w:t xml:space="preserve"> </w:t>
            </w:r>
            <w:r>
              <w:rPr>
                <w:spacing w:val="3"/>
                <w:sz w:val="20"/>
                <w:szCs w:val="20"/>
              </w:rPr>
              <w:t>5</w:t>
            </w:r>
            <w:r>
              <w:rPr>
                <w:spacing w:val="-47"/>
                <w:sz w:val="20"/>
                <w:szCs w:val="20"/>
              </w:rPr>
              <w:t xml:space="preserve"> </w:t>
            </w:r>
            <w:r>
              <w:rPr>
                <w:spacing w:val="3"/>
                <w:sz w:val="20"/>
                <w:szCs w:val="20"/>
              </w:rPr>
              <w:t>万</w:t>
            </w:r>
            <w:r>
              <w:rPr>
                <w:spacing w:val="-59"/>
                <w:sz w:val="20"/>
                <w:szCs w:val="20"/>
              </w:rPr>
              <w:t xml:space="preserve"> </w:t>
            </w:r>
            <w:r>
              <w:rPr>
                <w:spacing w:val="3"/>
                <w:sz w:val="20"/>
                <w:szCs w:val="20"/>
              </w:rPr>
              <w:t>m</w:t>
            </w:r>
            <w:r>
              <w:rPr>
                <w:spacing w:val="3"/>
                <w:position w:val="10"/>
                <w:sz w:val="10"/>
                <w:szCs w:val="10"/>
              </w:rPr>
              <w:t>3</w:t>
            </w:r>
            <w:r>
              <w:rPr>
                <w:spacing w:val="3"/>
                <w:sz w:val="20"/>
                <w:szCs w:val="20"/>
              </w:rPr>
              <w:t>/d</w:t>
            </w:r>
            <w:r>
              <w:rPr>
                <w:spacing w:val="-53"/>
                <w:sz w:val="20"/>
                <w:szCs w:val="20"/>
              </w:rPr>
              <w:t xml:space="preserve"> </w:t>
            </w:r>
            <w:r>
              <w:rPr>
                <w:spacing w:val="3"/>
                <w:sz w:val="20"/>
                <w:szCs w:val="20"/>
              </w:rPr>
              <w:t>城市污</w:t>
            </w:r>
          </w:p>
          <w:p w14:paraId="617BDBDC">
            <w:pPr>
              <w:pStyle w:val="7"/>
              <w:spacing w:before="23" w:line="227" w:lineRule="auto"/>
              <w:ind w:left="213"/>
              <w:rPr>
                <w:sz w:val="20"/>
                <w:szCs w:val="20"/>
              </w:rPr>
            </w:pPr>
            <w:r>
              <w:rPr>
                <w:spacing w:val="8"/>
                <w:sz w:val="20"/>
                <w:szCs w:val="20"/>
              </w:rPr>
              <w:t>水处理厂环境影响报告</w:t>
            </w:r>
          </w:p>
          <w:p w14:paraId="550DE988">
            <w:pPr>
              <w:pStyle w:val="7"/>
              <w:spacing w:before="28" w:line="209" w:lineRule="auto"/>
              <w:ind w:left="1050"/>
              <w:rPr>
                <w:sz w:val="20"/>
                <w:szCs w:val="20"/>
              </w:rPr>
            </w:pPr>
            <w:r>
              <w:rPr>
                <w:sz w:val="20"/>
                <w:szCs w:val="20"/>
              </w:rPr>
              <w:t>表》</w:t>
            </w:r>
          </w:p>
        </w:tc>
        <w:tc>
          <w:tcPr>
            <w:tcW w:w="2290" w:type="dxa"/>
            <w:vAlign w:val="top"/>
          </w:tcPr>
          <w:p w14:paraId="0C50A662">
            <w:pPr>
              <w:spacing w:line="244" w:lineRule="auto"/>
              <w:rPr>
                <w:rFonts w:ascii="Arial"/>
                <w:sz w:val="21"/>
              </w:rPr>
            </w:pPr>
          </w:p>
          <w:p w14:paraId="70B13261">
            <w:pPr>
              <w:pStyle w:val="7"/>
              <w:spacing w:before="65" w:line="228" w:lineRule="auto"/>
              <w:ind w:left="179"/>
              <w:rPr>
                <w:sz w:val="20"/>
                <w:szCs w:val="20"/>
              </w:rPr>
            </w:pPr>
            <w:r>
              <w:rPr>
                <w:spacing w:val="5"/>
                <w:sz w:val="20"/>
                <w:szCs w:val="20"/>
              </w:rPr>
              <w:t>朝环函〔2006〕96</w:t>
            </w:r>
            <w:r>
              <w:rPr>
                <w:spacing w:val="-25"/>
                <w:sz w:val="20"/>
                <w:szCs w:val="20"/>
              </w:rPr>
              <w:t xml:space="preserve"> </w:t>
            </w:r>
            <w:r>
              <w:rPr>
                <w:spacing w:val="5"/>
                <w:sz w:val="20"/>
                <w:szCs w:val="20"/>
              </w:rPr>
              <w:t>号</w:t>
            </w:r>
          </w:p>
        </w:tc>
        <w:tc>
          <w:tcPr>
            <w:tcW w:w="1798" w:type="dxa"/>
            <w:vAlign w:val="top"/>
          </w:tcPr>
          <w:p w14:paraId="24ACC25E">
            <w:pPr>
              <w:pStyle w:val="7"/>
              <w:spacing w:before="176" w:line="252" w:lineRule="auto"/>
              <w:ind w:left="804" w:right="159" w:hanging="632"/>
              <w:rPr>
                <w:sz w:val="20"/>
                <w:szCs w:val="20"/>
              </w:rPr>
            </w:pPr>
            <w:r>
              <w:rPr>
                <w:spacing w:val="8"/>
                <w:sz w:val="20"/>
                <w:szCs w:val="20"/>
              </w:rPr>
              <w:t>朝阳市环境保护</w:t>
            </w:r>
            <w:r>
              <w:rPr>
                <w:sz w:val="20"/>
                <w:szCs w:val="20"/>
              </w:rPr>
              <w:t>局</w:t>
            </w:r>
          </w:p>
        </w:tc>
        <w:tc>
          <w:tcPr>
            <w:tcW w:w="1777" w:type="dxa"/>
            <w:tcBorders>
              <w:right w:val="single" w:color="000000" w:sz="6" w:space="0"/>
            </w:tcBorders>
            <w:vAlign w:val="top"/>
          </w:tcPr>
          <w:p w14:paraId="1B5E80BF">
            <w:pPr>
              <w:pStyle w:val="7"/>
              <w:spacing w:before="243" w:line="268" w:lineRule="exact"/>
              <w:ind w:left="319"/>
              <w:rPr>
                <w:sz w:val="20"/>
                <w:szCs w:val="20"/>
              </w:rPr>
            </w:pPr>
            <w:r>
              <w:rPr>
                <w:spacing w:val="3"/>
                <w:position w:val="1"/>
                <w:sz w:val="20"/>
                <w:szCs w:val="20"/>
              </w:rPr>
              <w:t>2006.10.24</w:t>
            </w:r>
          </w:p>
        </w:tc>
      </w:tr>
      <w:tr w14:paraId="7CF6A1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844" w:type="dxa"/>
            <w:vMerge w:val="continue"/>
            <w:tcBorders>
              <w:top w:val="nil"/>
              <w:left w:val="single" w:color="000000" w:sz="6" w:space="0"/>
              <w:bottom w:val="nil"/>
            </w:tcBorders>
            <w:vAlign w:val="top"/>
          </w:tcPr>
          <w:p w14:paraId="32DD2DC0">
            <w:pPr>
              <w:rPr>
                <w:rFonts w:ascii="Arial"/>
                <w:sz w:val="21"/>
              </w:rPr>
            </w:pPr>
          </w:p>
        </w:tc>
        <w:tc>
          <w:tcPr>
            <w:tcW w:w="716" w:type="dxa"/>
            <w:vAlign w:val="top"/>
          </w:tcPr>
          <w:p w14:paraId="27CF3261">
            <w:pPr>
              <w:pStyle w:val="7"/>
              <w:spacing w:before="245" w:line="271" w:lineRule="exact"/>
              <w:ind w:left="216"/>
              <w:rPr>
                <w:sz w:val="20"/>
                <w:szCs w:val="20"/>
              </w:rPr>
            </w:pPr>
            <w:r>
              <w:rPr>
                <w:position w:val="1"/>
                <w:sz w:val="20"/>
                <w:szCs w:val="20"/>
              </w:rPr>
              <w:t>2</w:t>
            </w:r>
          </w:p>
        </w:tc>
        <w:tc>
          <w:tcPr>
            <w:tcW w:w="2706" w:type="dxa"/>
            <w:vAlign w:val="top"/>
          </w:tcPr>
          <w:p w14:paraId="456CA245">
            <w:pPr>
              <w:pStyle w:val="7"/>
              <w:spacing w:before="41" w:line="228" w:lineRule="auto"/>
              <w:ind w:left="216"/>
              <w:rPr>
                <w:sz w:val="20"/>
                <w:szCs w:val="20"/>
              </w:rPr>
            </w:pPr>
            <w:r>
              <w:rPr>
                <w:spacing w:val="8"/>
                <w:sz w:val="20"/>
                <w:szCs w:val="20"/>
              </w:rPr>
              <w:t>《北票市污水处理厂扩</w:t>
            </w:r>
          </w:p>
          <w:p w14:paraId="308AC4D8">
            <w:pPr>
              <w:pStyle w:val="7"/>
              <w:spacing w:before="23" w:line="229" w:lineRule="auto"/>
              <w:ind w:left="110"/>
              <w:rPr>
                <w:sz w:val="20"/>
                <w:szCs w:val="20"/>
              </w:rPr>
            </w:pPr>
            <w:r>
              <w:rPr>
                <w:spacing w:val="6"/>
                <w:sz w:val="20"/>
                <w:szCs w:val="20"/>
              </w:rPr>
              <w:t>建</w:t>
            </w:r>
            <w:r>
              <w:rPr>
                <w:spacing w:val="-36"/>
                <w:sz w:val="20"/>
                <w:szCs w:val="20"/>
              </w:rPr>
              <w:t xml:space="preserve"> </w:t>
            </w:r>
            <w:r>
              <w:rPr>
                <w:spacing w:val="6"/>
                <w:sz w:val="20"/>
                <w:szCs w:val="20"/>
              </w:rPr>
              <w:t>5</w:t>
            </w:r>
            <w:r>
              <w:rPr>
                <w:spacing w:val="-38"/>
                <w:sz w:val="20"/>
                <w:szCs w:val="20"/>
              </w:rPr>
              <w:t xml:space="preserve"> </w:t>
            </w:r>
            <w:r>
              <w:rPr>
                <w:spacing w:val="6"/>
                <w:sz w:val="20"/>
                <w:szCs w:val="20"/>
              </w:rPr>
              <w:t>万吨一期工程项目环</w:t>
            </w:r>
          </w:p>
          <w:p w14:paraId="2D891F2C">
            <w:pPr>
              <w:pStyle w:val="7"/>
              <w:spacing w:before="22" w:line="210" w:lineRule="auto"/>
              <w:ind w:left="632"/>
              <w:rPr>
                <w:sz w:val="20"/>
                <w:szCs w:val="20"/>
              </w:rPr>
            </w:pPr>
            <w:r>
              <w:rPr>
                <w:spacing w:val="6"/>
                <w:sz w:val="20"/>
                <w:szCs w:val="20"/>
              </w:rPr>
              <w:t>境影响报表》</w:t>
            </w:r>
          </w:p>
        </w:tc>
        <w:tc>
          <w:tcPr>
            <w:tcW w:w="2290" w:type="dxa"/>
            <w:vAlign w:val="top"/>
          </w:tcPr>
          <w:p w14:paraId="102DE5EA">
            <w:pPr>
              <w:pStyle w:val="7"/>
              <w:spacing w:before="245" w:line="229" w:lineRule="auto"/>
              <w:ind w:left="184"/>
              <w:rPr>
                <w:sz w:val="20"/>
                <w:szCs w:val="20"/>
              </w:rPr>
            </w:pPr>
            <w:r>
              <w:rPr>
                <w:spacing w:val="5"/>
                <w:sz w:val="20"/>
                <w:szCs w:val="20"/>
              </w:rPr>
              <w:t>北环审〔2016〕99</w:t>
            </w:r>
            <w:r>
              <w:rPr>
                <w:spacing w:val="-29"/>
                <w:sz w:val="20"/>
                <w:szCs w:val="20"/>
              </w:rPr>
              <w:t xml:space="preserve"> </w:t>
            </w:r>
            <w:r>
              <w:rPr>
                <w:spacing w:val="5"/>
                <w:sz w:val="20"/>
                <w:szCs w:val="20"/>
              </w:rPr>
              <w:t>号</w:t>
            </w:r>
          </w:p>
        </w:tc>
        <w:tc>
          <w:tcPr>
            <w:tcW w:w="1798" w:type="dxa"/>
            <w:vAlign w:val="top"/>
          </w:tcPr>
          <w:p w14:paraId="11CABD40">
            <w:pPr>
              <w:pStyle w:val="7"/>
              <w:spacing w:before="174" w:line="255" w:lineRule="auto"/>
              <w:ind w:left="803" w:right="159" w:hanging="627"/>
              <w:rPr>
                <w:sz w:val="20"/>
                <w:szCs w:val="20"/>
              </w:rPr>
            </w:pPr>
            <w:r>
              <w:rPr>
                <w:spacing w:val="8"/>
                <w:sz w:val="20"/>
                <w:szCs w:val="20"/>
              </w:rPr>
              <w:t>北票市环境保护</w:t>
            </w:r>
            <w:r>
              <w:rPr>
                <w:sz w:val="20"/>
                <w:szCs w:val="20"/>
              </w:rPr>
              <w:t>局</w:t>
            </w:r>
          </w:p>
        </w:tc>
        <w:tc>
          <w:tcPr>
            <w:tcW w:w="1777" w:type="dxa"/>
            <w:tcBorders>
              <w:right w:val="single" w:color="000000" w:sz="6" w:space="0"/>
            </w:tcBorders>
            <w:vAlign w:val="top"/>
          </w:tcPr>
          <w:p w14:paraId="744FF5E3">
            <w:pPr>
              <w:pStyle w:val="7"/>
              <w:spacing w:before="245" w:line="268" w:lineRule="exact"/>
              <w:ind w:left="372"/>
              <w:rPr>
                <w:sz w:val="20"/>
                <w:szCs w:val="20"/>
              </w:rPr>
            </w:pPr>
            <w:r>
              <w:rPr>
                <w:spacing w:val="3"/>
                <w:position w:val="1"/>
                <w:sz w:val="20"/>
                <w:szCs w:val="20"/>
              </w:rPr>
              <w:t>2016.5.16</w:t>
            </w:r>
          </w:p>
        </w:tc>
      </w:tr>
      <w:tr w14:paraId="4E96AF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844" w:type="dxa"/>
            <w:vMerge w:val="continue"/>
            <w:tcBorders>
              <w:top w:val="nil"/>
              <w:left w:val="single" w:color="000000" w:sz="6" w:space="0"/>
              <w:bottom w:val="nil"/>
            </w:tcBorders>
            <w:vAlign w:val="top"/>
          </w:tcPr>
          <w:p w14:paraId="2735AAB1">
            <w:pPr>
              <w:rPr>
                <w:rFonts w:ascii="Arial"/>
                <w:sz w:val="21"/>
              </w:rPr>
            </w:pPr>
          </w:p>
        </w:tc>
        <w:tc>
          <w:tcPr>
            <w:tcW w:w="716" w:type="dxa"/>
            <w:vAlign w:val="top"/>
          </w:tcPr>
          <w:p w14:paraId="50F86A89">
            <w:pPr>
              <w:pStyle w:val="7"/>
              <w:spacing w:before="244" w:line="270" w:lineRule="exact"/>
              <w:ind w:left="218"/>
              <w:rPr>
                <w:sz w:val="20"/>
                <w:szCs w:val="20"/>
              </w:rPr>
            </w:pPr>
            <w:r>
              <w:rPr>
                <w:position w:val="1"/>
                <w:sz w:val="20"/>
                <w:szCs w:val="20"/>
              </w:rPr>
              <w:t>3</w:t>
            </w:r>
          </w:p>
        </w:tc>
        <w:tc>
          <w:tcPr>
            <w:tcW w:w="2706" w:type="dxa"/>
            <w:vAlign w:val="top"/>
          </w:tcPr>
          <w:p w14:paraId="072B1A23">
            <w:pPr>
              <w:pStyle w:val="7"/>
              <w:spacing w:before="23" w:line="265" w:lineRule="exact"/>
              <w:ind w:left="113"/>
              <w:rPr>
                <w:sz w:val="20"/>
                <w:szCs w:val="20"/>
              </w:rPr>
            </w:pPr>
            <w:r>
              <w:rPr>
                <w:spacing w:val="3"/>
                <w:sz w:val="20"/>
                <w:szCs w:val="20"/>
              </w:rPr>
              <w:t>《北票市</w:t>
            </w:r>
            <w:r>
              <w:rPr>
                <w:spacing w:val="-41"/>
                <w:sz w:val="20"/>
                <w:szCs w:val="20"/>
              </w:rPr>
              <w:t xml:space="preserve"> </w:t>
            </w:r>
            <w:r>
              <w:rPr>
                <w:spacing w:val="3"/>
                <w:sz w:val="20"/>
                <w:szCs w:val="20"/>
              </w:rPr>
              <w:t>5</w:t>
            </w:r>
            <w:r>
              <w:rPr>
                <w:spacing w:val="-47"/>
                <w:sz w:val="20"/>
                <w:szCs w:val="20"/>
              </w:rPr>
              <w:t xml:space="preserve"> </w:t>
            </w:r>
            <w:r>
              <w:rPr>
                <w:spacing w:val="3"/>
                <w:sz w:val="20"/>
                <w:szCs w:val="20"/>
              </w:rPr>
              <w:t>万</w:t>
            </w:r>
            <w:r>
              <w:rPr>
                <w:spacing w:val="-59"/>
                <w:sz w:val="20"/>
                <w:szCs w:val="20"/>
              </w:rPr>
              <w:t xml:space="preserve"> </w:t>
            </w:r>
            <w:r>
              <w:rPr>
                <w:spacing w:val="3"/>
                <w:sz w:val="20"/>
                <w:szCs w:val="20"/>
              </w:rPr>
              <w:t>m</w:t>
            </w:r>
            <w:r>
              <w:rPr>
                <w:spacing w:val="3"/>
                <w:position w:val="10"/>
                <w:sz w:val="10"/>
                <w:szCs w:val="10"/>
              </w:rPr>
              <w:t>3</w:t>
            </w:r>
            <w:r>
              <w:rPr>
                <w:spacing w:val="3"/>
                <w:sz w:val="20"/>
                <w:szCs w:val="20"/>
              </w:rPr>
              <w:t>/d</w:t>
            </w:r>
            <w:r>
              <w:rPr>
                <w:spacing w:val="-53"/>
                <w:sz w:val="20"/>
                <w:szCs w:val="20"/>
              </w:rPr>
              <w:t xml:space="preserve"> </w:t>
            </w:r>
            <w:r>
              <w:rPr>
                <w:spacing w:val="3"/>
                <w:sz w:val="20"/>
                <w:szCs w:val="20"/>
              </w:rPr>
              <w:t>城市污</w:t>
            </w:r>
          </w:p>
          <w:p w14:paraId="3E3ED62D">
            <w:pPr>
              <w:pStyle w:val="7"/>
              <w:spacing w:before="26" w:line="229" w:lineRule="auto"/>
              <w:ind w:left="734" w:right="211" w:hanging="521"/>
              <w:rPr>
                <w:sz w:val="20"/>
                <w:szCs w:val="20"/>
              </w:rPr>
            </w:pPr>
            <w:r>
              <w:rPr>
                <w:spacing w:val="8"/>
                <w:sz w:val="20"/>
                <w:szCs w:val="20"/>
              </w:rPr>
              <w:t>水处理厂项目竣工环境</w:t>
            </w:r>
            <w:r>
              <w:rPr>
                <w:spacing w:val="5"/>
                <w:sz w:val="20"/>
                <w:szCs w:val="20"/>
              </w:rPr>
              <w:t>保护验收》</w:t>
            </w:r>
          </w:p>
        </w:tc>
        <w:tc>
          <w:tcPr>
            <w:tcW w:w="2290" w:type="dxa"/>
            <w:vAlign w:val="top"/>
          </w:tcPr>
          <w:p w14:paraId="715039E6">
            <w:pPr>
              <w:pStyle w:val="7"/>
              <w:spacing w:before="245" w:line="228" w:lineRule="auto"/>
              <w:ind w:left="764"/>
              <w:rPr>
                <w:sz w:val="20"/>
                <w:szCs w:val="20"/>
              </w:rPr>
            </w:pPr>
            <w:r>
              <w:rPr>
                <w:spacing w:val="-2"/>
                <w:sz w:val="20"/>
                <w:szCs w:val="20"/>
              </w:rPr>
              <w:t>自主验收</w:t>
            </w:r>
          </w:p>
        </w:tc>
        <w:tc>
          <w:tcPr>
            <w:tcW w:w="1798" w:type="dxa"/>
            <w:vAlign w:val="top"/>
          </w:tcPr>
          <w:p w14:paraId="29605CE0">
            <w:pPr>
              <w:pStyle w:val="7"/>
              <w:spacing w:before="245" w:line="233" w:lineRule="auto"/>
              <w:ind w:left="853"/>
              <w:rPr>
                <w:sz w:val="20"/>
                <w:szCs w:val="20"/>
              </w:rPr>
            </w:pPr>
            <w:r>
              <w:rPr>
                <w:sz w:val="20"/>
                <w:szCs w:val="20"/>
              </w:rPr>
              <w:t>/</w:t>
            </w:r>
          </w:p>
        </w:tc>
        <w:tc>
          <w:tcPr>
            <w:tcW w:w="1777" w:type="dxa"/>
            <w:tcBorders>
              <w:right w:val="single" w:color="000000" w:sz="6" w:space="0"/>
            </w:tcBorders>
            <w:vAlign w:val="top"/>
          </w:tcPr>
          <w:p w14:paraId="582AD5EC">
            <w:pPr>
              <w:pStyle w:val="7"/>
              <w:spacing w:before="244" w:line="269" w:lineRule="exact"/>
              <w:ind w:left="372"/>
              <w:rPr>
                <w:sz w:val="20"/>
                <w:szCs w:val="20"/>
              </w:rPr>
            </w:pPr>
            <w:r>
              <w:rPr>
                <w:spacing w:val="3"/>
                <w:position w:val="1"/>
                <w:sz w:val="20"/>
                <w:szCs w:val="20"/>
              </w:rPr>
              <w:t>2020.3.15</w:t>
            </w:r>
          </w:p>
        </w:tc>
      </w:tr>
      <w:tr w14:paraId="431A08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844" w:type="dxa"/>
            <w:vMerge w:val="continue"/>
            <w:tcBorders>
              <w:top w:val="nil"/>
              <w:left w:val="single" w:color="000000" w:sz="6" w:space="0"/>
              <w:bottom w:val="nil"/>
            </w:tcBorders>
            <w:vAlign w:val="top"/>
          </w:tcPr>
          <w:p w14:paraId="020BBDBB">
            <w:pPr>
              <w:rPr>
                <w:rFonts w:ascii="Arial"/>
                <w:sz w:val="21"/>
              </w:rPr>
            </w:pPr>
          </w:p>
        </w:tc>
        <w:tc>
          <w:tcPr>
            <w:tcW w:w="716" w:type="dxa"/>
            <w:vAlign w:val="top"/>
          </w:tcPr>
          <w:p w14:paraId="568C9CF5">
            <w:pPr>
              <w:pStyle w:val="7"/>
              <w:spacing w:before="246" w:line="271" w:lineRule="exact"/>
              <w:ind w:left="213"/>
              <w:rPr>
                <w:sz w:val="20"/>
                <w:szCs w:val="20"/>
              </w:rPr>
            </w:pPr>
            <w:r>
              <w:rPr>
                <w:position w:val="1"/>
                <w:sz w:val="20"/>
                <w:szCs w:val="20"/>
              </w:rPr>
              <w:t>4</w:t>
            </w:r>
          </w:p>
        </w:tc>
        <w:tc>
          <w:tcPr>
            <w:tcW w:w="2706" w:type="dxa"/>
            <w:vAlign w:val="top"/>
          </w:tcPr>
          <w:p w14:paraId="45166D1B">
            <w:pPr>
              <w:pStyle w:val="7"/>
              <w:spacing w:before="43" w:line="228" w:lineRule="auto"/>
              <w:ind w:left="216"/>
              <w:rPr>
                <w:sz w:val="20"/>
                <w:szCs w:val="20"/>
              </w:rPr>
            </w:pPr>
            <w:r>
              <w:rPr>
                <w:spacing w:val="8"/>
                <w:sz w:val="20"/>
                <w:szCs w:val="20"/>
              </w:rPr>
              <w:t>《北票市污水处理厂扩</w:t>
            </w:r>
          </w:p>
          <w:p w14:paraId="09A0B0B4">
            <w:pPr>
              <w:pStyle w:val="7"/>
              <w:spacing w:before="24" w:line="228" w:lineRule="auto"/>
              <w:ind w:left="110"/>
              <w:rPr>
                <w:sz w:val="20"/>
                <w:szCs w:val="20"/>
              </w:rPr>
            </w:pPr>
            <w:r>
              <w:rPr>
                <w:spacing w:val="6"/>
                <w:sz w:val="20"/>
                <w:szCs w:val="20"/>
              </w:rPr>
              <w:t>建</w:t>
            </w:r>
            <w:r>
              <w:rPr>
                <w:spacing w:val="-36"/>
                <w:sz w:val="20"/>
                <w:szCs w:val="20"/>
              </w:rPr>
              <w:t xml:space="preserve"> </w:t>
            </w:r>
            <w:r>
              <w:rPr>
                <w:spacing w:val="6"/>
                <w:sz w:val="20"/>
                <w:szCs w:val="20"/>
              </w:rPr>
              <w:t>5</w:t>
            </w:r>
            <w:r>
              <w:rPr>
                <w:spacing w:val="-38"/>
                <w:sz w:val="20"/>
                <w:szCs w:val="20"/>
              </w:rPr>
              <w:t xml:space="preserve"> </w:t>
            </w:r>
            <w:r>
              <w:rPr>
                <w:spacing w:val="6"/>
                <w:sz w:val="20"/>
                <w:szCs w:val="20"/>
              </w:rPr>
              <w:t>万吨一期工程项目竣</w:t>
            </w:r>
          </w:p>
          <w:p w14:paraId="25362453">
            <w:pPr>
              <w:pStyle w:val="7"/>
              <w:spacing w:before="24" w:line="208" w:lineRule="auto"/>
              <w:ind w:left="422"/>
              <w:rPr>
                <w:sz w:val="20"/>
                <w:szCs w:val="20"/>
              </w:rPr>
            </w:pPr>
            <w:r>
              <w:rPr>
                <w:spacing w:val="7"/>
                <w:sz w:val="20"/>
                <w:szCs w:val="20"/>
              </w:rPr>
              <w:t>工环境保护验收》</w:t>
            </w:r>
          </w:p>
        </w:tc>
        <w:tc>
          <w:tcPr>
            <w:tcW w:w="2290" w:type="dxa"/>
            <w:vAlign w:val="top"/>
          </w:tcPr>
          <w:p w14:paraId="3195CC33">
            <w:pPr>
              <w:pStyle w:val="7"/>
              <w:spacing w:before="247" w:line="228" w:lineRule="auto"/>
              <w:ind w:left="764"/>
              <w:rPr>
                <w:sz w:val="20"/>
                <w:szCs w:val="20"/>
              </w:rPr>
            </w:pPr>
            <w:r>
              <w:rPr>
                <w:spacing w:val="-2"/>
                <w:sz w:val="20"/>
                <w:szCs w:val="20"/>
              </w:rPr>
              <w:t>自主验收</w:t>
            </w:r>
          </w:p>
        </w:tc>
        <w:tc>
          <w:tcPr>
            <w:tcW w:w="1798" w:type="dxa"/>
            <w:vAlign w:val="top"/>
          </w:tcPr>
          <w:p w14:paraId="2674ACAB">
            <w:pPr>
              <w:pStyle w:val="7"/>
              <w:spacing w:before="247" w:line="233" w:lineRule="auto"/>
              <w:ind w:left="853"/>
              <w:rPr>
                <w:sz w:val="20"/>
                <w:szCs w:val="20"/>
              </w:rPr>
            </w:pPr>
            <w:r>
              <w:rPr>
                <w:sz w:val="20"/>
                <w:szCs w:val="20"/>
              </w:rPr>
              <w:t>/</w:t>
            </w:r>
          </w:p>
        </w:tc>
        <w:tc>
          <w:tcPr>
            <w:tcW w:w="1777" w:type="dxa"/>
            <w:tcBorders>
              <w:right w:val="single" w:color="000000" w:sz="6" w:space="0"/>
            </w:tcBorders>
            <w:vAlign w:val="top"/>
          </w:tcPr>
          <w:p w14:paraId="6AD8F57F">
            <w:pPr>
              <w:pStyle w:val="7"/>
              <w:spacing w:before="246" w:line="269" w:lineRule="exact"/>
              <w:ind w:left="424"/>
              <w:rPr>
                <w:sz w:val="20"/>
                <w:szCs w:val="20"/>
              </w:rPr>
            </w:pPr>
            <w:r>
              <w:rPr>
                <w:spacing w:val="3"/>
                <w:position w:val="1"/>
                <w:sz w:val="20"/>
                <w:szCs w:val="20"/>
              </w:rPr>
              <w:t>2021.4.3</w:t>
            </w:r>
          </w:p>
        </w:tc>
      </w:tr>
      <w:tr w14:paraId="795BB8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44" w:type="dxa"/>
            <w:vMerge w:val="continue"/>
            <w:tcBorders>
              <w:top w:val="nil"/>
              <w:left w:val="single" w:color="000000" w:sz="6" w:space="0"/>
              <w:bottom w:val="nil"/>
            </w:tcBorders>
            <w:vAlign w:val="top"/>
          </w:tcPr>
          <w:p w14:paraId="7CC9AF84">
            <w:pPr>
              <w:rPr>
                <w:rFonts w:ascii="Arial"/>
                <w:sz w:val="21"/>
              </w:rPr>
            </w:pPr>
          </w:p>
        </w:tc>
        <w:tc>
          <w:tcPr>
            <w:tcW w:w="716" w:type="dxa"/>
            <w:vAlign w:val="top"/>
          </w:tcPr>
          <w:p w14:paraId="2891A2E0">
            <w:pPr>
              <w:pStyle w:val="7"/>
              <w:spacing w:before="109" w:line="269" w:lineRule="exact"/>
              <w:ind w:left="218"/>
              <w:rPr>
                <w:sz w:val="20"/>
                <w:szCs w:val="20"/>
              </w:rPr>
            </w:pPr>
            <w:r>
              <w:rPr>
                <w:position w:val="1"/>
                <w:sz w:val="20"/>
                <w:szCs w:val="20"/>
              </w:rPr>
              <w:t>5</w:t>
            </w:r>
          </w:p>
        </w:tc>
        <w:tc>
          <w:tcPr>
            <w:tcW w:w="2706" w:type="dxa"/>
            <w:vAlign w:val="top"/>
          </w:tcPr>
          <w:p w14:paraId="4B86312A">
            <w:pPr>
              <w:pStyle w:val="7"/>
              <w:spacing w:before="109" w:line="229" w:lineRule="auto"/>
              <w:ind w:left="734"/>
              <w:rPr>
                <w:sz w:val="20"/>
                <w:szCs w:val="20"/>
              </w:rPr>
            </w:pPr>
            <w:r>
              <w:rPr>
                <w:spacing w:val="8"/>
                <w:sz w:val="20"/>
                <w:szCs w:val="20"/>
              </w:rPr>
              <w:t>排污许可证</w:t>
            </w:r>
          </w:p>
        </w:tc>
        <w:tc>
          <w:tcPr>
            <w:tcW w:w="2290" w:type="dxa"/>
            <w:vAlign w:val="top"/>
          </w:tcPr>
          <w:p w14:paraId="03969F08">
            <w:pPr>
              <w:pStyle w:val="7"/>
              <w:spacing w:before="42" w:line="227" w:lineRule="auto"/>
              <w:ind w:left="155"/>
              <w:rPr>
                <w:sz w:val="20"/>
                <w:szCs w:val="20"/>
              </w:rPr>
            </w:pPr>
            <w:r>
              <w:rPr>
                <w:spacing w:val="4"/>
                <w:sz w:val="20"/>
                <w:szCs w:val="20"/>
              </w:rPr>
              <w:t>91211381676863017J0</w:t>
            </w:r>
          </w:p>
          <w:p w14:paraId="2E2D95B5">
            <w:pPr>
              <w:pStyle w:val="7"/>
              <w:spacing w:before="27" w:line="206" w:lineRule="auto"/>
              <w:ind w:left="996"/>
              <w:rPr>
                <w:sz w:val="20"/>
                <w:szCs w:val="20"/>
              </w:rPr>
            </w:pPr>
            <w:r>
              <w:rPr>
                <w:spacing w:val="1"/>
                <w:sz w:val="20"/>
                <w:szCs w:val="20"/>
              </w:rPr>
              <w:t>01T</w:t>
            </w:r>
          </w:p>
        </w:tc>
        <w:tc>
          <w:tcPr>
            <w:tcW w:w="1798" w:type="dxa"/>
            <w:vAlign w:val="top"/>
          </w:tcPr>
          <w:p w14:paraId="6267DFED">
            <w:pPr>
              <w:pStyle w:val="7"/>
              <w:spacing w:before="42" w:line="229" w:lineRule="auto"/>
              <w:ind w:left="804" w:right="159" w:hanging="632"/>
              <w:rPr>
                <w:sz w:val="20"/>
                <w:szCs w:val="20"/>
              </w:rPr>
            </w:pPr>
            <w:r>
              <w:rPr>
                <w:spacing w:val="8"/>
                <w:sz w:val="20"/>
                <w:szCs w:val="20"/>
              </w:rPr>
              <w:t>朝阳市生态环境</w:t>
            </w:r>
            <w:r>
              <w:rPr>
                <w:sz w:val="20"/>
                <w:szCs w:val="20"/>
              </w:rPr>
              <w:t>局</w:t>
            </w:r>
          </w:p>
        </w:tc>
        <w:tc>
          <w:tcPr>
            <w:tcW w:w="1777" w:type="dxa"/>
            <w:tcBorders>
              <w:right w:val="single" w:color="000000" w:sz="6" w:space="0"/>
            </w:tcBorders>
            <w:vAlign w:val="top"/>
          </w:tcPr>
          <w:p w14:paraId="402115C7">
            <w:pPr>
              <w:pStyle w:val="7"/>
              <w:spacing w:before="109" w:line="269" w:lineRule="exact"/>
              <w:ind w:left="372"/>
              <w:rPr>
                <w:sz w:val="20"/>
                <w:szCs w:val="20"/>
              </w:rPr>
            </w:pPr>
            <w:r>
              <w:rPr>
                <w:spacing w:val="3"/>
                <w:position w:val="1"/>
                <w:sz w:val="20"/>
                <w:szCs w:val="20"/>
              </w:rPr>
              <w:t>2022.9.29</w:t>
            </w:r>
          </w:p>
        </w:tc>
      </w:tr>
      <w:tr w14:paraId="4869E2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9" w:hRule="atLeast"/>
        </w:trPr>
        <w:tc>
          <w:tcPr>
            <w:tcW w:w="844" w:type="dxa"/>
            <w:vMerge w:val="continue"/>
            <w:tcBorders>
              <w:top w:val="nil"/>
              <w:left w:val="single" w:color="000000" w:sz="6" w:space="0"/>
              <w:bottom w:val="nil"/>
            </w:tcBorders>
            <w:vAlign w:val="top"/>
          </w:tcPr>
          <w:p w14:paraId="018940D0">
            <w:pPr>
              <w:rPr>
                <w:rFonts w:ascii="Arial"/>
                <w:sz w:val="21"/>
              </w:rPr>
            </w:pPr>
          </w:p>
        </w:tc>
        <w:tc>
          <w:tcPr>
            <w:tcW w:w="716" w:type="dxa"/>
            <w:tcBorders>
              <w:bottom w:val="single" w:color="000000" w:sz="10" w:space="0"/>
            </w:tcBorders>
            <w:vAlign w:val="top"/>
          </w:tcPr>
          <w:p w14:paraId="34DB41A3">
            <w:pPr>
              <w:pStyle w:val="7"/>
              <w:spacing w:before="110" w:line="269" w:lineRule="exact"/>
              <w:ind w:left="215"/>
              <w:rPr>
                <w:sz w:val="20"/>
                <w:szCs w:val="20"/>
              </w:rPr>
            </w:pPr>
            <w:r>
              <w:rPr>
                <w:position w:val="1"/>
                <w:sz w:val="20"/>
                <w:szCs w:val="20"/>
              </w:rPr>
              <w:t>6</w:t>
            </w:r>
          </w:p>
        </w:tc>
        <w:tc>
          <w:tcPr>
            <w:tcW w:w="2706" w:type="dxa"/>
            <w:tcBorders>
              <w:bottom w:val="single" w:color="000000" w:sz="10" w:space="0"/>
            </w:tcBorders>
            <w:vAlign w:val="top"/>
          </w:tcPr>
          <w:p w14:paraId="0CB199F8">
            <w:pPr>
              <w:pStyle w:val="7"/>
              <w:spacing w:before="41" w:line="234" w:lineRule="auto"/>
              <w:ind w:left="1052" w:right="422" w:hanging="626"/>
              <w:rPr>
                <w:sz w:val="20"/>
                <w:szCs w:val="20"/>
              </w:rPr>
            </w:pPr>
            <w:r>
              <w:rPr>
                <w:spacing w:val="7"/>
                <w:sz w:val="20"/>
                <w:szCs w:val="20"/>
              </w:rPr>
              <w:t>突发环境事件应急</w:t>
            </w:r>
            <w:r>
              <w:rPr>
                <w:spacing w:val="3"/>
                <w:sz w:val="20"/>
                <w:szCs w:val="20"/>
              </w:rPr>
              <w:t>预案</w:t>
            </w:r>
          </w:p>
        </w:tc>
        <w:tc>
          <w:tcPr>
            <w:tcW w:w="2290" w:type="dxa"/>
            <w:tcBorders>
              <w:bottom w:val="single" w:color="000000" w:sz="10" w:space="0"/>
            </w:tcBorders>
            <w:vAlign w:val="top"/>
          </w:tcPr>
          <w:p w14:paraId="6CA0B637">
            <w:pPr>
              <w:pStyle w:val="7"/>
              <w:spacing w:before="177" w:line="269" w:lineRule="exact"/>
              <w:ind w:left="260"/>
              <w:rPr>
                <w:sz w:val="20"/>
                <w:szCs w:val="20"/>
              </w:rPr>
            </w:pPr>
            <w:r>
              <w:rPr>
                <w:spacing w:val="4"/>
                <w:position w:val="1"/>
                <w:sz w:val="20"/>
                <w:szCs w:val="20"/>
              </w:rPr>
              <w:t>211381-2023-025-M</w:t>
            </w:r>
          </w:p>
        </w:tc>
        <w:tc>
          <w:tcPr>
            <w:tcW w:w="1798" w:type="dxa"/>
            <w:tcBorders>
              <w:bottom w:val="single" w:color="000000" w:sz="10" w:space="0"/>
            </w:tcBorders>
            <w:vAlign w:val="top"/>
          </w:tcPr>
          <w:p w14:paraId="7627550E">
            <w:pPr>
              <w:pStyle w:val="7"/>
              <w:spacing w:before="41" w:line="234" w:lineRule="auto"/>
              <w:ind w:left="803" w:right="159" w:hanging="627"/>
              <w:rPr>
                <w:sz w:val="20"/>
                <w:szCs w:val="20"/>
              </w:rPr>
            </w:pPr>
            <w:r>
              <w:rPr>
                <w:spacing w:val="8"/>
                <w:sz w:val="20"/>
                <w:szCs w:val="20"/>
              </w:rPr>
              <w:t>北票市环境保护</w:t>
            </w:r>
            <w:r>
              <w:rPr>
                <w:sz w:val="20"/>
                <w:szCs w:val="20"/>
              </w:rPr>
              <w:t>局</w:t>
            </w:r>
          </w:p>
        </w:tc>
        <w:tc>
          <w:tcPr>
            <w:tcW w:w="1777" w:type="dxa"/>
            <w:tcBorders>
              <w:bottom w:val="single" w:color="000000" w:sz="10" w:space="0"/>
              <w:right w:val="single" w:color="000000" w:sz="6" w:space="0"/>
            </w:tcBorders>
            <w:vAlign w:val="top"/>
          </w:tcPr>
          <w:p w14:paraId="259ADECF">
            <w:pPr>
              <w:pStyle w:val="7"/>
              <w:spacing w:before="110" w:line="268" w:lineRule="exact"/>
              <w:ind w:left="528"/>
              <w:rPr>
                <w:sz w:val="20"/>
                <w:szCs w:val="20"/>
              </w:rPr>
            </w:pPr>
            <w:r>
              <w:rPr>
                <w:spacing w:val="3"/>
                <w:position w:val="1"/>
                <w:sz w:val="20"/>
                <w:szCs w:val="20"/>
              </w:rPr>
              <w:t>2019.9</w:t>
            </w:r>
          </w:p>
        </w:tc>
      </w:tr>
      <w:tr w14:paraId="15E780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08" w:hRule="atLeast"/>
        </w:trPr>
        <w:tc>
          <w:tcPr>
            <w:tcW w:w="844" w:type="dxa"/>
            <w:vMerge w:val="continue"/>
            <w:tcBorders>
              <w:top w:val="nil"/>
              <w:left w:val="single" w:color="000000" w:sz="6" w:space="0"/>
              <w:bottom w:val="single" w:color="000000" w:sz="6" w:space="0"/>
            </w:tcBorders>
            <w:vAlign w:val="top"/>
          </w:tcPr>
          <w:p w14:paraId="33F8B3CA">
            <w:pPr>
              <w:rPr>
                <w:rFonts w:ascii="Arial"/>
                <w:sz w:val="21"/>
              </w:rPr>
            </w:pPr>
          </w:p>
        </w:tc>
        <w:tc>
          <w:tcPr>
            <w:tcW w:w="9287" w:type="dxa"/>
            <w:gridSpan w:val="5"/>
            <w:tcBorders>
              <w:top w:val="single" w:color="000000" w:sz="10" w:space="0"/>
              <w:bottom w:val="single" w:color="000000" w:sz="6" w:space="0"/>
              <w:right w:val="single" w:color="000000" w:sz="6" w:space="0"/>
            </w:tcBorders>
            <w:vAlign w:val="top"/>
          </w:tcPr>
          <w:p w14:paraId="445EFD81">
            <w:pPr>
              <w:pStyle w:val="7"/>
              <w:spacing w:before="39" w:line="220" w:lineRule="auto"/>
              <w:ind w:left="593"/>
            </w:pPr>
            <w:r>
              <w:rPr>
                <w:spacing w:val="-2"/>
              </w:rPr>
              <w:t>北票市污水处理有限公司，于</w:t>
            </w:r>
            <w:r>
              <w:rPr>
                <w:spacing w:val="-40"/>
              </w:rPr>
              <w:t xml:space="preserve"> </w:t>
            </w:r>
            <w:r>
              <w:rPr>
                <w:spacing w:val="-2"/>
              </w:rPr>
              <w:t>2022</w:t>
            </w:r>
            <w:r>
              <w:rPr>
                <w:spacing w:val="-50"/>
              </w:rPr>
              <w:t xml:space="preserve"> </w:t>
            </w:r>
            <w:r>
              <w:rPr>
                <w:spacing w:val="-2"/>
              </w:rPr>
              <w:t>年9</w:t>
            </w:r>
            <w:r>
              <w:rPr>
                <w:spacing w:val="-45"/>
              </w:rPr>
              <w:t xml:space="preserve"> </w:t>
            </w:r>
            <w:r>
              <w:rPr>
                <w:spacing w:val="-2"/>
              </w:rPr>
              <w:t>月</w:t>
            </w:r>
            <w:r>
              <w:rPr>
                <w:spacing w:val="-48"/>
              </w:rPr>
              <w:t xml:space="preserve"> </w:t>
            </w:r>
            <w:r>
              <w:rPr>
                <w:spacing w:val="-2"/>
              </w:rPr>
              <w:t>29 日完成排污许可延续，编号为</w:t>
            </w:r>
          </w:p>
          <w:p w14:paraId="39EB7F95">
            <w:pPr>
              <w:pStyle w:val="7"/>
              <w:spacing w:before="179" w:line="219" w:lineRule="auto"/>
              <w:ind w:left="110"/>
            </w:pPr>
            <w:r>
              <w:rPr>
                <w:spacing w:val="-5"/>
              </w:rPr>
              <w:t>91211381676863017J001T，有效期限</w:t>
            </w:r>
            <w:r>
              <w:rPr>
                <w:spacing w:val="-6"/>
              </w:rPr>
              <w:t>：</w:t>
            </w:r>
            <w:r>
              <w:rPr>
                <w:spacing w:val="-71"/>
              </w:rPr>
              <w:t xml:space="preserve"> </w:t>
            </w:r>
            <w:r>
              <w:rPr>
                <w:spacing w:val="-6"/>
              </w:rPr>
              <w:t>自</w:t>
            </w:r>
            <w:r>
              <w:rPr>
                <w:spacing w:val="-48"/>
              </w:rPr>
              <w:t xml:space="preserve"> </w:t>
            </w:r>
            <w:r>
              <w:rPr>
                <w:spacing w:val="-6"/>
              </w:rPr>
              <w:t>2022</w:t>
            </w:r>
            <w:r>
              <w:rPr>
                <w:spacing w:val="-50"/>
              </w:rPr>
              <w:t xml:space="preserve"> </w:t>
            </w:r>
            <w:r>
              <w:rPr>
                <w:spacing w:val="-6"/>
              </w:rPr>
              <w:t>年</w:t>
            </w:r>
            <w:r>
              <w:rPr>
                <w:spacing w:val="-49"/>
              </w:rPr>
              <w:t xml:space="preserve"> </w:t>
            </w:r>
            <w:r>
              <w:rPr>
                <w:spacing w:val="-6"/>
              </w:rPr>
              <w:t>9</w:t>
            </w:r>
            <w:r>
              <w:rPr>
                <w:spacing w:val="-45"/>
              </w:rPr>
              <w:t xml:space="preserve"> </w:t>
            </w:r>
            <w:r>
              <w:rPr>
                <w:spacing w:val="-6"/>
              </w:rPr>
              <w:t>月</w:t>
            </w:r>
            <w:r>
              <w:rPr>
                <w:spacing w:val="-46"/>
              </w:rPr>
              <w:t xml:space="preserve"> </w:t>
            </w:r>
            <w:r>
              <w:rPr>
                <w:spacing w:val="-6"/>
              </w:rPr>
              <w:t>30 日起至</w:t>
            </w:r>
            <w:r>
              <w:rPr>
                <w:spacing w:val="-48"/>
              </w:rPr>
              <w:t xml:space="preserve"> </w:t>
            </w:r>
            <w:r>
              <w:rPr>
                <w:spacing w:val="-6"/>
              </w:rPr>
              <w:t>2027</w:t>
            </w:r>
            <w:r>
              <w:rPr>
                <w:spacing w:val="-49"/>
              </w:rPr>
              <w:t xml:space="preserve"> </w:t>
            </w:r>
            <w:r>
              <w:rPr>
                <w:spacing w:val="-6"/>
              </w:rPr>
              <w:t>年</w:t>
            </w:r>
            <w:r>
              <w:rPr>
                <w:spacing w:val="-50"/>
              </w:rPr>
              <w:t xml:space="preserve"> </w:t>
            </w:r>
            <w:r>
              <w:rPr>
                <w:spacing w:val="-6"/>
              </w:rPr>
              <w:t>9</w:t>
            </w:r>
            <w:r>
              <w:rPr>
                <w:spacing w:val="-45"/>
              </w:rPr>
              <w:t xml:space="preserve"> </w:t>
            </w:r>
            <w:r>
              <w:rPr>
                <w:spacing w:val="-6"/>
              </w:rPr>
              <w:t>月</w:t>
            </w:r>
            <w:r>
              <w:rPr>
                <w:spacing w:val="-48"/>
              </w:rPr>
              <w:t xml:space="preserve"> </w:t>
            </w:r>
            <w:r>
              <w:rPr>
                <w:spacing w:val="-6"/>
              </w:rPr>
              <w:t>29 日止。</w:t>
            </w:r>
          </w:p>
          <w:p w14:paraId="7D50B372">
            <w:pPr>
              <w:pStyle w:val="7"/>
              <w:spacing w:before="183" w:line="219" w:lineRule="auto"/>
              <w:ind w:left="709"/>
            </w:pPr>
            <w:r>
              <w:t>根据实地调查、企业提供的季度监测报告，现有厂区污</w:t>
            </w:r>
            <w:r>
              <w:rPr>
                <w:spacing w:val="-1"/>
              </w:rPr>
              <w:t>染物基本按照《北票市</w:t>
            </w:r>
            <w:r>
              <w:rPr>
                <w:spacing w:val="-46"/>
              </w:rPr>
              <w:t xml:space="preserve"> </w:t>
            </w:r>
            <w:r>
              <w:rPr>
                <w:spacing w:val="-1"/>
              </w:rPr>
              <w:t>5</w:t>
            </w:r>
          </w:p>
        </w:tc>
      </w:tr>
    </w:tbl>
    <w:p w14:paraId="3017A57A">
      <w:pPr>
        <w:pStyle w:val="2"/>
      </w:pPr>
    </w:p>
    <w:p w14:paraId="5C30C834">
      <w:pPr>
        <w:sectPr>
          <w:footerReference r:id="rId36" w:type="default"/>
          <w:pgSz w:w="11906" w:h="16839"/>
          <w:pgMar w:top="1431" w:right="880" w:bottom="1072" w:left="879" w:header="0" w:footer="836" w:gutter="0"/>
          <w:pgBorders>
            <w:top w:val="none" w:sz="0" w:space="0"/>
            <w:left w:val="none" w:sz="0" w:space="0"/>
            <w:bottom w:val="none" w:sz="0" w:space="0"/>
            <w:right w:val="none" w:sz="0" w:space="0"/>
          </w:pgBorders>
          <w:cols w:space="720" w:num="1"/>
        </w:sectPr>
      </w:pPr>
    </w:p>
    <w:p w14:paraId="5EF19855">
      <w:pPr>
        <w:spacing w:line="91" w:lineRule="auto"/>
        <w:rPr>
          <w:rFonts w:ascii="Arial"/>
          <w:sz w:val="2"/>
        </w:rPr>
      </w:pPr>
    </w:p>
    <w:tbl>
      <w:tblPr>
        <w:tblStyle w:val="6"/>
        <w:tblW w:w="1013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44"/>
        <w:gridCol w:w="1408"/>
        <w:gridCol w:w="1729"/>
        <w:gridCol w:w="4421"/>
        <w:gridCol w:w="1729"/>
      </w:tblGrid>
      <w:tr w14:paraId="1CFAA1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9" w:hRule="atLeast"/>
        </w:trPr>
        <w:tc>
          <w:tcPr>
            <w:tcW w:w="844" w:type="dxa"/>
            <w:vMerge w:val="restart"/>
            <w:tcBorders>
              <w:top w:val="single" w:color="000000" w:sz="6" w:space="0"/>
              <w:left w:val="single" w:color="000000" w:sz="6" w:space="0"/>
              <w:bottom w:val="nil"/>
            </w:tcBorders>
            <w:vAlign w:val="top"/>
          </w:tcPr>
          <w:p w14:paraId="4D614246">
            <w:pPr>
              <w:rPr>
                <w:rFonts w:ascii="Arial"/>
                <w:sz w:val="21"/>
              </w:rPr>
            </w:pPr>
          </w:p>
        </w:tc>
        <w:tc>
          <w:tcPr>
            <w:tcW w:w="9287" w:type="dxa"/>
            <w:gridSpan w:val="4"/>
            <w:tcBorders>
              <w:top w:val="single" w:color="000000" w:sz="6" w:space="0"/>
              <w:bottom w:val="single" w:color="000000" w:sz="10" w:space="0"/>
              <w:right w:val="single" w:color="000000" w:sz="6" w:space="0"/>
            </w:tcBorders>
            <w:vAlign w:val="top"/>
          </w:tcPr>
          <w:p w14:paraId="4E6595B8">
            <w:pPr>
              <w:pStyle w:val="7"/>
              <w:spacing w:before="41" w:line="359" w:lineRule="auto"/>
              <w:ind w:left="109" w:right="102" w:firstLine="5"/>
              <w:jc w:val="both"/>
            </w:pPr>
            <w:r>
              <w:rPr>
                <w:spacing w:val="-4"/>
              </w:rPr>
              <w:t>万</w:t>
            </w:r>
            <w:r>
              <w:rPr>
                <w:spacing w:val="-29"/>
              </w:rPr>
              <w:t xml:space="preserve"> </w:t>
            </w:r>
            <w:r>
              <w:rPr>
                <w:spacing w:val="-4"/>
              </w:rPr>
              <w:t>t/d</w:t>
            </w:r>
            <w:r>
              <w:rPr>
                <w:spacing w:val="-51"/>
              </w:rPr>
              <w:t xml:space="preserve"> </w:t>
            </w:r>
            <w:r>
              <w:rPr>
                <w:spacing w:val="-4"/>
              </w:rPr>
              <w:t>城市污水处理厂项目环境影响报告表》和《北票市污水处理厂扩建</w:t>
            </w:r>
            <w:r>
              <w:rPr>
                <w:spacing w:val="-46"/>
              </w:rPr>
              <w:t xml:space="preserve"> </w:t>
            </w:r>
            <w:r>
              <w:rPr>
                <w:spacing w:val="-4"/>
              </w:rPr>
              <w:t>5</w:t>
            </w:r>
            <w:r>
              <w:rPr>
                <w:spacing w:val="-45"/>
              </w:rPr>
              <w:t xml:space="preserve"> </w:t>
            </w:r>
            <w:r>
              <w:rPr>
                <w:spacing w:val="-4"/>
              </w:rPr>
              <w:t>万</w:t>
            </w:r>
            <w:r>
              <w:rPr>
                <w:spacing w:val="-44"/>
              </w:rPr>
              <w:t xml:space="preserve"> </w:t>
            </w:r>
            <w:r>
              <w:rPr>
                <w:spacing w:val="-4"/>
              </w:rPr>
              <w:t>t/d</w:t>
            </w:r>
            <w:r>
              <w:rPr>
                <w:spacing w:val="-47"/>
              </w:rPr>
              <w:t xml:space="preserve"> </w:t>
            </w:r>
            <w:r>
              <w:rPr>
                <w:spacing w:val="-4"/>
              </w:rPr>
              <w:t>一期</w:t>
            </w:r>
            <w:r>
              <w:rPr>
                <w:spacing w:val="-1"/>
              </w:rPr>
              <w:t>工程项目环境影响报告表》中的提出污染物治</w:t>
            </w:r>
            <w:r>
              <w:rPr>
                <w:spacing w:val="-2"/>
              </w:rPr>
              <w:t>理措施进行了治理，各类污染物基本得到</w:t>
            </w:r>
            <w:r>
              <w:rPr>
                <w:spacing w:val="-1"/>
              </w:rPr>
              <w:t>有效的处置，污染物能够达标排放，无遗留的</w:t>
            </w:r>
            <w:r>
              <w:rPr>
                <w:spacing w:val="-2"/>
              </w:rPr>
              <w:t>环境问题。但项目内的危险废物暂存间面积</w:t>
            </w:r>
            <w:r>
              <w:rPr>
                <w:spacing w:val="-28"/>
              </w:rPr>
              <w:t xml:space="preserve"> </w:t>
            </w:r>
            <w:r>
              <w:rPr>
                <w:spacing w:val="-2"/>
              </w:rPr>
              <w:t>10m2</w:t>
            </w:r>
            <w:r>
              <w:rPr>
                <w:spacing w:val="-47"/>
              </w:rPr>
              <w:t xml:space="preserve"> </w:t>
            </w:r>
            <w:r>
              <w:rPr>
                <w:spacing w:val="-2"/>
              </w:rPr>
              <w:t>不能满足污水处理厂危险废物贮存能力及管理要求。</w:t>
            </w:r>
          </w:p>
          <w:p w14:paraId="25A071C1">
            <w:pPr>
              <w:pStyle w:val="7"/>
              <w:spacing w:before="1" w:line="220" w:lineRule="auto"/>
              <w:ind w:left="112"/>
            </w:pPr>
            <w:r>
              <w:rPr>
                <w:b/>
                <w:bCs/>
                <w:spacing w:val="-4"/>
              </w:rPr>
              <w:t>2.10.2</w:t>
            </w:r>
            <w:r>
              <w:rPr>
                <w:spacing w:val="-37"/>
              </w:rPr>
              <w:t xml:space="preserve"> </w:t>
            </w:r>
            <w:r>
              <w:rPr>
                <w:b/>
                <w:bCs/>
                <w:spacing w:val="-4"/>
              </w:rPr>
              <w:t>现有项目危废间建设情况</w:t>
            </w:r>
          </w:p>
          <w:p w14:paraId="5CB11314">
            <w:pPr>
              <w:pStyle w:val="7"/>
              <w:spacing w:before="298" w:line="220" w:lineRule="auto"/>
              <w:ind w:left="711"/>
            </w:pPr>
            <w:r>
              <w:rPr>
                <w:spacing w:val="-2"/>
              </w:rPr>
              <w:t>现有项目危废间情况详见表</w:t>
            </w:r>
            <w:r>
              <w:rPr>
                <w:spacing w:val="-39"/>
              </w:rPr>
              <w:t xml:space="preserve"> </w:t>
            </w:r>
            <w:r>
              <w:rPr>
                <w:spacing w:val="-2"/>
              </w:rPr>
              <w:t>2-17。</w:t>
            </w:r>
          </w:p>
          <w:p w14:paraId="034D37B1">
            <w:pPr>
              <w:pStyle w:val="7"/>
              <w:spacing w:before="181" w:line="213" w:lineRule="auto"/>
              <w:ind w:left="2746"/>
            </w:pPr>
            <w:r>
              <w:rPr>
                <w:b/>
                <w:bCs/>
                <w:spacing w:val="-3"/>
              </w:rPr>
              <w:t>表</w:t>
            </w:r>
            <w:r>
              <w:rPr>
                <w:spacing w:val="-36"/>
              </w:rPr>
              <w:t xml:space="preserve"> </w:t>
            </w:r>
            <w:r>
              <w:rPr>
                <w:b/>
                <w:bCs/>
                <w:spacing w:val="-3"/>
              </w:rPr>
              <w:t>2-17</w:t>
            </w:r>
            <w:r>
              <w:rPr>
                <w:spacing w:val="-3"/>
              </w:rPr>
              <w:t xml:space="preserve">   </w:t>
            </w:r>
            <w:r>
              <w:rPr>
                <w:b/>
                <w:bCs/>
                <w:spacing w:val="-3"/>
              </w:rPr>
              <w:t>现有项目工程组成一览表</w:t>
            </w:r>
          </w:p>
        </w:tc>
      </w:tr>
      <w:tr w14:paraId="3F4F2E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trPr>
        <w:tc>
          <w:tcPr>
            <w:tcW w:w="844" w:type="dxa"/>
            <w:vMerge w:val="continue"/>
            <w:tcBorders>
              <w:top w:val="nil"/>
              <w:left w:val="single" w:color="000000" w:sz="6" w:space="0"/>
              <w:bottom w:val="nil"/>
            </w:tcBorders>
            <w:vAlign w:val="top"/>
          </w:tcPr>
          <w:p w14:paraId="575799E0">
            <w:pPr>
              <w:rPr>
                <w:rFonts w:ascii="Arial"/>
                <w:sz w:val="21"/>
              </w:rPr>
            </w:pPr>
          </w:p>
        </w:tc>
        <w:tc>
          <w:tcPr>
            <w:tcW w:w="1408" w:type="dxa"/>
            <w:tcBorders>
              <w:top w:val="single" w:color="000000" w:sz="10" w:space="0"/>
            </w:tcBorders>
            <w:vAlign w:val="top"/>
          </w:tcPr>
          <w:p w14:paraId="5B49BA24">
            <w:pPr>
              <w:pStyle w:val="7"/>
              <w:spacing w:before="29" w:line="205" w:lineRule="auto"/>
              <w:ind w:left="217"/>
            </w:pPr>
            <w:r>
              <w:rPr>
                <w:spacing w:val="-5"/>
              </w:rPr>
              <w:t>类别</w:t>
            </w:r>
          </w:p>
        </w:tc>
        <w:tc>
          <w:tcPr>
            <w:tcW w:w="1729" w:type="dxa"/>
            <w:tcBorders>
              <w:top w:val="single" w:color="000000" w:sz="10" w:space="0"/>
            </w:tcBorders>
            <w:vAlign w:val="top"/>
          </w:tcPr>
          <w:p w14:paraId="36F1E6EE">
            <w:pPr>
              <w:pStyle w:val="7"/>
              <w:spacing w:before="29" w:line="205" w:lineRule="auto"/>
              <w:ind w:left="114"/>
            </w:pPr>
            <w:r>
              <w:rPr>
                <w:spacing w:val="-4"/>
              </w:rPr>
              <w:t>项目名称</w:t>
            </w:r>
          </w:p>
        </w:tc>
        <w:tc>
          <w:tcPr>
            <w:tcW w:w="4421" w:type="dxa"/>
            <w:tcBorders>
              <w:top w:val="single" w:color="000000" w:sz="10" w:space="0"/>
            </w:tcBorders>
            <w:vAlign w:val="top"/>
          </w:tcPr>
          <w:p w14:paraId="30744871">
            <w:pPr>
              <w:pStyle w:val="7"/>
              <w:spacing w:before="29" w:line="205" w:lineRule="auto"/>
              <w:ind w:left="117"/>
            </w:pPr>
            <w:r>
              <w:rPr>
                <w:spacing w:val="-4"/>
              </w:rPr>
              <w:t>建设规模</w:t>
            </w:r>
          </w:p>
        </w:tc>
        <w:tc>
          <w:tcPr>
            <w:tcW w:w="1729" w:type="dxa"/>
            <w:tcBorders>
              <w:top w:val="single" w:color="000000" w:sz="10" w:space="0"/>
              <w:right w:val="single" w:color="000000" w:sz="6" w:space="0"/>
            </w:tcBorders>
            <w:vAlign w:val="top"/>
          </w:tcPr>
          <w:p w14:paraId="34012181">
            <w:pPr>
              <w:pStyle w:val="7"/>
              <w:spacing w:before="29" w:line="205" w:lineRule="auto"/>
              <w:ind w:left="121"/>
            </w:pPr>
            <w:r>
              <w:rPr>
                <w:spacing w:val="-7"/>
              </w:rPr>
              <w:t>备注</w:t>
            </w:r>
          </w:p>
        </w:tc>
      </w:tr>
      <w:tr w14:paraId="58F3B2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6" w:hRule="atLeast"/>
        </w:trPr>
        <w:tc>
          <w:tcPr>
            <w:tcW w:w="844" w:type="dxa"/>
            <w:vMerge w:val="continue"/>
            <w:tcBorders>
              <w:top w:val="nil"/>
              <w:left w:val="single" w:color="000000" w:sz="6" w:space="0"/>
              <w:bottom w:val="nil"/>
            </w:tcBorders>
            <w:vAlign w:val="top"/>
          </w:tcPr>
          <w:p w14:paraId="3DFE18E9">
            <w:pPr>
              <w:rPr>
                <w:rFonts w:ascii="Arial"/>
                <w:sz w:val="21"/>
              </w:rPr>
            </w:pPr>
          </w:p>
        </w:tc>
        <w:tc>
          <w:tcPr>
            <w:tcW w:w="1408" w:type="dxa"/>
            <w:vAlign w:val="top"/>
          </w:tcPr>
          <w:p w14:paraId="077B28D1">
            <w:pPr>
              <w:pStyle w:val="7"/>
              <w:spacing w:before="192" w:line="221" w:lineRule="auto"/>
              <w:ind w:left="219"/>
            </w:pPr>
            <w:r>
              <w:rPr>
                <w:spacing w:val="-3"/>
              </w:rPr>
              <w:t>主体工程</w:t>
            </w:r>
          </w:p>
        </w:tc>
        <w:tc>
          <w:tcPr>
            <w:tcW w:w="1729" w:type="dxa"/>
            <w:vAlign w:val="top"/>
          </w:tcPr>
          <w:p w14:paraId="1EDE7030">
            <w:pPr>
              <w:pStyle w:val="7"/>
              <w:spacing w:before="38" w:line="222" w:lineRule="auto"/>
              <w:ind w:left="109" w:right="422" w:firstLine="3"/>
            </w:pPr>
            <w:r>
              <w:rPr>
                <w:spacing w:val="-3"/>
              </w:rPr>
              <w:t>危险废物贮</w:t>
            </w:r>
            <w:r>
              <w:rPr>
                <w:spacing w:val="-5"/>
              </w:rPr>
              <w:t>存间</w:t>
            </w:r>
          </w:p>
        </w:tc>
        <w:tc>
          <w:tcPr>
            <w:tcW w:w="4421" w:type="dxa"/>
            <w:vAlign w:val="top"/>
          </w:tcPr>
          <w:p w14:paraId="2DA9EFBD">
            <w:pPr>
              <w:pStyle w:val="7"/>
              <w:spacing w:before="20" w:line="229" w:lineRule="auto"/>
              <w:ind w:left="115" w:right="101"/>
            </w:pPr>
            <w:r>
              <w:rPr>
                <w:spacing w:val="-8"/>
              </w:rPr>
              <w:t>彩钢瓦结构</w:t>
            </w:r>
            <w:r>
              <w:rPr>
                <w:spacing w:val="-22"/>
              </w:rPr>
              <w:t xml:space="preserve"> </w:t>
            </w:r>
            <w:r>
              <w:rPr>
                <w:spacing w:val="-8"/>
              </w:rPr>
              <w:t>10m</w:t>
            </w:r>
            <w:r>
              <w:rPr>
                <w:spacing w:val="-8"/>
                <w:position w:val="12"/>
                <w:sz w:val="12"/>
                <w:szCs w:val="12"/>
              </w:rPr>
              <w:t>2</w:t>
            </w:r>
            <w:r>
              <w:rPr>
                <w:spacing w:val="-8"/>
              </w:rPr>
              <w:t>，地面无硬化、内部应急</w:t>
            </w:r>
            <w:r>
              <w:rPr>
                <w:spacing w:val="-1"/>
              </w:rPr>
              <w:t>桶配置、通风口、标识标牌、台账管理</w:t>
            </w:r>
          </w:p>
        </w:tc>
        <w:tc>
          <w:tcPr>
            <w:tcW w:w="1729" w:type="dxa"/>
            <w:vMerge w:val="restart"/>
            <w:tcBorders>
              <w:bottom w:val="nil"/>
              <w:right w:val="single" w:color="000000" w:sz="6" w:space="0"/>
            </w:tcBorders>
            <w:vAlign w:val="top"/>
          </w:tcPr>
          <w:p w14:paraId="01C5F8D1">
            <w:pPr>
              <w:pStyle w:val="7"/>
              <w:spacing w:before="280"/>
              <w:ind w:left="123" w:right="208" w:hanging="3"/>
            </w:pPr>
            <w:r>
              <w:rPr>
                <w:spacing w:val="-3"/>
              </w:rPr>
              <w:t>污水处理站</w:t>
            </w:r>
            <w:r>
              <w:rPr>
                <w:spacing w:val="-9"/>
              </w:rPr>
              <w:t>西侧，紧邻。</w:t>
            </w:r>
          </w:p>
        </w:tc>
      </w:tr>
      <w:tr w14:paraId="68EA75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844" w:type="dxa"/>
            <w:vMerge w:val="continue"/>
            <w:tcBorders>
              <w:top w:val="nil"/>
              <w:left w:val="single" w:color="000000" w:sz="6" w:space="0"/>
              <w:bottom w:val="nil"/>
            </w:tcBorders>
            <w:vAlign w:val="top"/>
          </w:tcPr>
          <w:p w14:paraId="0474FBC4">
            <w:pPr>
              <w:rPr>
                <w:rFonts w:ascii="Arial"/>
                <w:sz w:val="21"/>
              </w:rPr>
            </w:pPr>
          </w:p>
        </w:tc>
        <w:tc>
          <w:tcPr>
            <w:tcW w:w="1408" w:type="dxa"/>
            <w:tcBorders>
              <w:bottom w:val="single" w:color="000000" w:sz="10" w:space="0"/>
            </w:tcBorders>
            <w:vAlign w:val="top"/>
          </w:tcPr>
          <w:p w14:paraId="4D78EAE5">
            <w:pPr>
              <w:pStyle w:val="7"/>
              <w:spacing w:before="121" w:line="221" w:lineRule="auto"/>
              <w:ind w:left="219"/>
            </w:pPr>
            <w:r>
              <w:rPr>
                <w:spacing w:val="-3"/>
              </w:rPr>
              <w:t>辅助工程</w:t>
            </w:r>
          </w:p>
        </w:tc>
        <w:tc>
          <w:tcPr>
            <w:tcW w:w="1729" w:type="dxa"/>
            <w:tcBorders>
              <w:bottom w:val="single" w:color="000000" w:sz="10" w:space="0"/>
            </w:tcBorders>
            <w:vAlign w:val="top"/>
          </w:tcPr>
          <w:p w14:paraId="7103324F">
            <w:pPr>
              <w:pStyle w:val="7"/>
              <w:spacing w:before="121" w:line="221" w:lineRule="auto"/>
              <w:ind w:left="112"/>
            </w:pPr>
            <w:r>
              <w:rPr>
                <w:spacing w:val="-3"/>
              </w:rPr>
              <w:t>辅助设施</w:t>
            </w:r>
          </w:p>
        </w:tc>
        <w:tc>
          <w:tcPr>
            <w:tcW w:w="4421" w:type="dxa"/>
            <w:tcBorders>
              <w:bottom w:val="single" w:color="000000" w:sz="10" w:space="0"/>
            </w:tcBorders>
            <w:vAlign w:val="top"/>
          </w:tcPr>
          <w:p w14:paraId="343580D1">
            <w:pPr>
              <w:pStyle w:val="7"/>
              <w:spacing w:before="121" w:line="220" w:lineRule="auto"/>
              <w:ind w:left="117"/>
            </w:pPr>
            <w:r>
              <w:rPr>
                <w:spacing w:val="-1"/>
              </w:rPr>
              <w:t>项目设有配套的照明、消防设施。</w:t>
            </w:r>
          </w:p>
        </w:tc>
        <w:tc>
          <w:tcPr>
            <w:tcW w:w="1729" w:type="dxa"/>
            <w:vMerge w:val="continue"/>
            <w:tcBorders>
              <w:top w:val="nil"/>
              <w:bottom w:val="single" w:color="000000" w:sz="10" w:space="0"/>
              <w:right w:val="single" w:color="000000" w:sz="6" w:space="0"/>
            </w:tcBorders>
            <w:vAlign w:val="top"/>
          </w:tcPr>
          <w:p w14:paraId="54818A53">
            <w:pPr>
              <w:rPr>
                <w:rFonts w:ascii="Arial"/>
                <w:sz w:val="21"/>
              </w:rPr>
            </w:pPr>
          </w:p>
        </w:tc>
      </w:tr>
      <w:tr w14:paraId="78804E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19" w:hRule="atLeast"/>
        </w:trPr>
        <w:tc>
          <w:tcPr>
            <w:tcW w:w="844" w:type="dxa"/>
            <w:vMerge w:val="continue"/>
            <w:tcBorders>
              <w:top w:val="nil"/>
              <w:left w:val="single" w:color="000000" w:sz="6" w:space="0"/>
              <w:bottom w:val="single" w:color="000000" w:sz="6" w:space="0"/>
            </w:tcBorders>
            <w:vAlign w:val="top"/>
          </w:tcPr>
          <w:p w14:paraId="2278D219">
            <w:pPr>
              <w:rPr>
                <w:rFonts w:ascii="Arial"/>
                <w:sz w:val="21"/>
              </w:rPr>
            </w:pPr>
          </w:p>
        </w:tc>
        <w:tc>
          <w:tcPr>
            <w:tcW w:w="9287" w:type="dxa"/>
            <w:gridSpan w:val="4"/>
            <w:tcBorders>
              <w:top w:val="single" w:color="000000" w:sz="10" w:space="0"/>
              <w:bottom w:val="single" w:color="000000" w:sz="6" w:space="0"/>
              <w:right w:val="single" w:color="000000" w:sz="6" w:space="0"/>
            </w:tcBorders>
            <w:vAlign w:val="top"/>
          </w:tcPr>
          <w:p w14:paraId="3EB4CA96">
            <w:pPr>
              <w:pStyle w:val="7"/>
              <w:spacing w:before="32" w:line="220" w:lineRule="auto"/>
              <w:ind w:left="112"/>
            </w:pPr>
            <w:r>
              <w:rPr>
                <w:b/>
                <w:bCs/>
                <w:spacing w:val="-4"/>
              </w:rPr>
              <w:t>2.10.3</w:t>
            </w:r>
            <w:r>
              <w:rPr>
                <w:spacing w:val="-33"/>
              </w:rPr>
              <w:t xml:space="preserve"> </w:t>
            </w:r>
            <w:r>
              <w:rPr>
                <w:b/>
                <w:bCs/>
                <w:spacing w:val="-4"/>
              </w:rPr>
              <w:t>现有项目危险废物储存方式</w:t>
            </w:r>
          </w:p>
          <w:p w14:paraId="34004313">
            <w:pPr>
              <w:pStyle w:val="7"/>
              <w:spacing w:before="179" w:line="359" w:lineRule="auto"/>
              <w:ind w:left="108" w:right="102" w:firstLine="483"/>
              <w:jc w:val="both"/>
            </w:pPr>
            <w:r>
              <w:rPr>
                <w:spacing w:val="-2"/>
              </w:rPr>
              <w:t>危废在产生位置收集后利用手推车转运至危废暂存间，在转运前，工作人员首先检</w:t>
            </w:r>
            <w:r>
              <w:rPr>
                <w:spacing w:val="-1"/>
              </w:rPr>
              <w:t>查危险废物容器密闭性、是否有洒落等。危险废</w:t>
            </w:r>
            <w:r>
              <w:rPr>
                <w:spacing w:val="-2"/>
              </w:rPr>
              <w:t>物分类张贴固废标签，标明日期、重量</w:t>
            </w:r>
            <w:r>
              <w:rPr>
                <w:spacing w:val="-1"/>
              </w:rPr>
              <w:t>等信息，并做好台账记录；按危废性质分类贮存</w:t>
            </w:r>
            <w:r>
              <w:rPr>
                <w:spacing w:val="-2"/>
              </w:rPr>
              <w:t>，危险废物盛装桶底部放置托盘，防止废液泄漏地面。</w:t>
            </w:r>
          </w:p>
          <w:p w14:paraId="7ABCB1C8">
            <w:pPr>
              <w:pStyle w:val="7"/>
              <w:spacing w:line="220" w:lineRule="auto"/>
              <w:ind w:left="112"/>
            </w:pPr>
            <w:r>
              <w:rPr>
                <w:b/>
                <w:bCs/>
                <w:spacing w:val="-3"/>
              </w:rPr>
              <w:t>2.10.4</w:t>
            </w:r>
            <w:r>
              <w:rPr>
                <w:spacing w:val="-47"/>
              </w:rPr>
              <w:t xml:space="preserve"> </w:t>
            </w:r>
            <w:r>
              <w:rPr>
                <w:b/>
                <w:bCs/>
                <w:spacing w:val="-3"/>
              </w:rPr>
              <w:t>现有项目危险废物厂区内转运方式</w:t>
            </w:r>
          </w:p>
          <w:p w14:paraId="15D18FF5">
            <w:pPr>
              <w:pStyle w:val="7"/>
              <w:spacing w:before="182" w:line="359" w:lineRule="auto"/>
              <w:ind w:left="109" w:right="102" w:firstLine="482"/>
              <w:jc w:val="both"/>
            </w:pPr>
            <w:r>
              <w:rPr>
                <w:spacing w:val="-2"/>
              </w:rPr>
              <w:t>危废在产生位置收集后利用手推车转运至危废暂存间，在转运前，工作人员首先检</w:t>
            </w:r>
            <w:r>
              <w:rPr>
                <w:spacing w:val="-1"/>
              </w:rPr>
              <w:t>查危险废物容器密闭性、是否有洒落等。危险</w:t>
            </w:r>
            <w:r>
              <w:rPr>
                <w:spacing w:val="-2"/>
              </w:rPr>
              <w:t>废物在厂区内转运中避开厂区内办公、生</w:t>
            </w:r>
            <w:r>
              <w:rPr>
                <w:spacing w:val="-1"/>
              </w:rPr>
              <w:t>产线等区域，并按指定的专用路线转运，同时</w:t>
            </w:r>
            <w:r>
              <w:rPr>
                <w:spacing w:val="-2"/>
              </w:rPr>
              <w:t>，转运车按相关环保要求规定悬挂相应标</w:t>
            </w:r>
            <w:r>
              <w:t>志，禁止在厂区规定路线以外转运危险废物，转运过程中保</w:t>
            </w:r>
            <w:r>
              <w:rPr>
                <w:spacing w:val="-1"/>
              </w:rPr>
              <w:t>证危险废物不遗撒外漏。</w:t>
            </w:r>
          </w:p>
          <w:p w14:paraId="61F3F61F">
            <w:pPr>
              <w:pStyle w:val="7"/>
              <w:spacing w:line="220" w:lineRule="auto"/>
              <w:ind w:left="112"/>
            </w:pPr>
            <w:r>
              <w:rPr>
                <w:b/>
                <w:bCs/>
                <w:spacing w:val="-4"/>
              </w:rPr>
              <w:t>2.10.5</w:t>
            </w:r>
            <w:r>
              <w:rPr>
                <w:spacing w:val="-40"/>
              </w:rPr>
              <w:t xml:space="preserve"> </w:t>
            </w:r>
            <w:r>
              <w:rPr>
                <w:b/>
                <w:bCs/>
                <w:spacing w:val="-4"/>
              </w:rPr>
              <w:t>污水处理厂生产工艺</w:t>
            </w:r>
          </w:p>
          <w:p w14:paraId="47039E86">
            <w:pPr>
              <w:pStyle w:val="7"/>
              <w:spacing w:before="180" w:line="356" w:lineRule="auto"/>
              <w:ind w:left="103" w:right="102" w:firstLine="490"/>
              <w:jc w:val="both"/>
            </w:pPr>
            <w:r>
              <w:rPr>
                <w:spacing w:val="-4"/>
              </w:rPr>
              <w:t>北票市污水处理有限公司，于</w:t>
            </w:r>
            <w:r>
              <w:rPr>
                <w:spacing w:val="-38"/>
              </w:rPr>
              <w:t xml:space="preserve"> </w:t>
            </w:r>
            <w:r>
              <w:rPr>
                <w:spacing w:val="-4"/>
              </w:rPr>
              <w:t>2006</w:t>
            </w:r>
            <w:r>
              <w:rPr>
                <w:spacing w:val="-50"/>
              </w:rPr>
              <w:t xml:space="preserve"> </w:t>
            </w:r>
            <w:r>
              <w:rPr>
                <w:spacing w:val="-4"/>
              </w:rPr>
              <w:t>年6</w:t>
            </w:r>
            <w:r>
              <w:rPr>
                <w:spacing w:val="-45"/>
              </w:rPr>
              <w:t xml:space="preserve"> </w:t>
            </w:r>
            <w:r>
              <w:rPr>
                <w:spacing w:val="-4"/>
              </w:rPr>
              <w:t>月成立，2008</w:t>
            </w:r>
            <w:r>
              <w:rPr>
                <w:spacing w:val="-50"/>
              </w:rPr>
              <w:t xml:space="preserve"> </w:t>
            </w:r>
            <w:r>
              <w:rPr>
                <w:spacing w:val="-4"/>
              </w:rPr>
              <w:t>年</w:t>
            </w:r>
            <w:r>
              <w:rPr>
                <w:spacing w:val="-32"/>
              </w:rPr>
              <w:t xml:space="preserve"> </w:t>
            </w:r>
            <w:r>
              <w:rPr>
                <w:spacing w:val="-4"/>
              </w:rPr>
              <w:t>10</w:t>
            </w:r>
            <w:r>
              <w:rPr>
                <w:spacing w:val="-45"/>
              </w:rPr>
              <w:t xml:space="preserve"> </w:t>
            </w:r>
            <w:r>
              <w:rPr>
                <w:spacing w:val="-4"/>
              </w:rPr>
              <w:t>月投入运行，污水处理</w:t>
            </w:r>
            <w:r>
              <w:rPr>
                <w:spacing w:val="-2"/>
              </w:rPr>
              <w:t>规模</w:t>
            </w:r>
            <w:r>
              <w:rPr>
                <w:spacing w:val="-46"/>
              </w:rPr>
              <w:t xml:space="preserve"> </w:t>
            </w:r>
            <w:r>
              <w:rPr>
                <w:spacing w:val="-2"/>
              </w:rPr>
              <w:t>5</w:t>
            </w:r>
            <w:r>
              <w:rPr>
                <w:spacing w:val="-45"/>
              </w:rPr>
              <w:t xml:space="preserve"> </w:t>
            </w:r>
            <w:r>
              <w:rPr>
                <w:spacing w:val="-2"/>
              </w:rPr>
              <w:t>万</w:t>
            </w:r>
            <w:r>
              <w:rPr>
                <w:spacing w:val="-57"/>
              </w:rPr>
              <w:t xml:space="preserve"> </w:t>
            </w:r>
            <w:r>
              <w:rPr>
                <w:spacing w:val="-2"/>
              </w:rPr>
              <w:t>m</w:t>
            </w:r>
            <w:r>
              <w:rPr>
                <w:spacing w:val="-2"/>
                <w:position w:val="12"/>
                <w:sz w:val="12"/>
                <w:szCs w:val="12"/>
              </w:rPr>
              <w:t>3</w:t>
            </w:r>
            <w:r>
              <w:rPr>
                <w:spacing w:val="-2"/>
              </w:rPr>
              <w:t>/d，污水处理采用改良厌氧—缺氧—好氧活性污泥法（即改良</w:t>
            </w:r>
            <w:r>
              <w:rPr>
                <w:spacing w:val="-58"/>
              </w:rPr>
              <w:t xml:space="preserve"> </w:t>
            </w:r>
            <w:r>
              <w:rPr>
                <w:spacing w:val="-2"/>
              </w:rPr>
              <w:t>A</w:t>
            </w:r>
            <w:r>
              <w:rPr>
                <w:spacing w:val="-2"/>
                <w:position w:val="12"/>
                <w:sz w:val="12"/>
                <w:szCs w:val="12"/>
              </w:rPr>
              <w:t>2</w:t>
            </w:r>
            <w:r>
              <w:rPr>
                <w:spacing w:val="-2"/>
              </w:rPr>
              <w:t>/O）处理工艺，2016</w:t>
            </w:r>
            <w:r>
              <w:rPr>
                <w:spacing w:val="-50"/>
              </w:rPr>
              <w:t xml:space="preserve"> </w:t>
            </w:r>
            <w:r>
              <w:rPr>
                <w:spacing w:val="-2"/>
              </w:rPr>
              <w:t>年北票市污水处理中心提出扩建</w:t>
            </w:r>
            <w:r>
              <w:rPr>
                <w:spacing w:val="-46"/>
              </w:rPr>
              <w:t xml:space="preserve"> </w:t>
            </w:r>
            <w:r>
              <w:rPr>
                <w:spacing w:val="-2"/>
              </w:rPr>
              <w:t>5</w:t>
            </w:r>
            <w:r>
              <w:rPr>
                <w:spacing w:val="-45"/>
              </w:rPr>
              <w:t xml:space="preserve"> </w:t>
            </w:r>
            <w:r>
              <w:rPr>
                <w:spacing w:val="-2"/>
              </w:rPr>
              <w:t>万</w:t>
            </w:r>
            <w:r>
              <w:rPr>
                <w:spacing w:val="-57"/>
              </w:rPr>
              <w:t xml:space="preserve"> </w:t>
            </w:r>
            <w:r>
              <w:rPr>
                <w:spacing w:val="-2"/>
              </w:rPr>
              <w:t>m</w:t>
            </w:r>
            <w:r>
              <w:rPr>
                <w:spacing w:val="-2"/>
                <w:position w:val="11"/>
                <w:sz w:val="12"/>
                <w:szCs w:val="12"/>
              </w:rPr>
              <w:t>3</w:t>
            </w:r>
            <w:r>
              <w:rPr>
                <w:spacing w:val="-2"/>
              </w:rPr>
              <w:t>/d</w:t>
            </w:r>
            <w:r>
              <w:rPr>
                <w:spacing w:val="-47"/>
              </w:rPr>
              <w:t xml:space="preserve"> </w:t>
            </w:r>
            <w:r>
              <w:rPr>
                <w:spacing w:val="-2"/>
              </w:rPr>
              <w:t>一期工程项目，扩建规模为</w:t>
            </w:r>
            <w:r>
              <w:rPr>
                <w:spacing w:val="-48"/>
              </w:rPr>
              <w:t xml:space="preserve"> </w:t>
            </w:r>
            <w:r>
              <w:rPr>
                <w:spacing w:val="-2"/>
              </w:rPr>
              <w:t>2</w:t>
            </w:r>
            <w:r>
              <w:rPr>
                <w:spacing w:val="-3"/>
              </w:rPr>
              <w:t>.5</w:t>
            </w:r>
            <w:r>
              <w:rPr>
                <w:spacing w:val="-44"/>
              </w:rPr>
              <w:t xml:space="preserve"> </w:t>
            </w:r>
            <w:r>
              <w:rPr>
                <w:spacing w:val="-3"/>
              </w:rPr>
              <w:t>万</w:t>
            </w:r>
            <w:r>
              <w:t>m</w:t>
            </w:r>
            <w:r>
              <w:rPr>
                <w:position w:val="12"/>
                <w:sz w:val="12"/>
                <w:szCs w:val="12"/>
              </w:rPr>
              <w:t>3</w:t>
            </w:r>
            <w:r>
              <w:t>/d，污水处理工艺仍为改良厌氧—缺氧—好氧活性污泥法，处理工艺流程及</w:t>
            </w:r>
            <w:r>
              <w:rPr>
                <w:spacing w:val="-1"/>
              </w:rPr>
              <w:t>排污节点如下：</w:t>
            </w:r>
          </w:p>
        </w:tc>
      </w:tr>
    </w:tbl>
    <w:p w14:paraId="6F5220B5">
      <w:pPr>
        <w:pStyle w:val="2"/>
      </w:pPr>
    </w:p>
    <w:p w14:paraId="0ABBB4C9">
      <w:pPr>
        <w:sectPr>
          <w:footerReference r:id="rId37" w:type="default"/>
          <w:pgSz w:w="11906" w:h="16839"/>
          <w:pgMar w:top="1431" w:right="880" w:bottom="1072" w:left="879" w:header="0" w:footer="836" w:gutter="0"/>
          <w:pgBorders>
            <w:top w:val="none" w:sz="0" w:space="0"/>
            <w:left w:val="none" w:sz="0" w:space="0"/>
            <w:bottom w:val="none" w:sz="0" w:space="0"/>
            <w:right w:val="none" w:sz="0" w:space="0"/>
          </w:pgBorders>
          <w:cols w:space="720" w:num="1"/>
        </w:sectPr>
      </w:pPr>
    </w:p>
    <w:p w14:paraId="2C3CE611">
      <w:pPr>
        <w:spacing w:line="91" w:lineRule="auto"/>
        <w:rPr>
          <w:rFonts w:ascii="Arial"/>
          <w:sz w:val="2"/>
        </w:rPr>
      </w:pPr>
    </w:p>
    <w:tbl>
      <w:tblPr>
        <w:tblStyle w:val="6"/>
        <w:tblW w:w="1013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44"/>
        <w:gridCol w:w="995"/>
        <w:gridCol w:w="3207"/>
        <w:gridCol w:w="5085"/>
      </w:tblGrid>
      <w:tr w14:paraId="40BF7A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059" w:hRule="atLeast"/>
        </w:trPr>
        <w:tc>
          <w:tcPr>
            <w:tcW w:w="844" w:type="dxa"/>
            <w:vMerge w:val="restart"/>
            <w:tcBorders>
              <w:top w:val="single" w:color="000000" w:sz="6" w:space="0"/>
              <w:left w:val="single" w:color="000000" w:sz="6" w:space="0"/>
              <w:bottom w:val="nil"/>
            </w:tcBorders>
            <w:vAlign w:val="top"/>
          </w:tcPr>
          <w:p w14:paraId="3F5CA851">
            <w:pPr>
              <w:rPr>
                <w:rFonts w:ascii="Arial"/>
                <w:sz w:val="21"/>
              </w:rPr>
            </w:pPr>
          </w:p>
        </w:tc>
        <w:tc>
          <w:tcPr>
            <w:tcW w:w="9287" w:type="dxa"/>
            <w:gridSpan w:val="3"/>
            <w:tcBorders>
              <w:top w:val="single" w:color="000000" w:sz="6" w:space="0"/>
              <w:bottom w:val="single" w:color="000000" w:sz="10" w:space="0"/>
              <w:right w:val="single" w:color="000000" w:sz="6" w:space="0"/>
            </w:tcBorders>
            <w:vAlign w:val="top"/>
          </w:tcPr>
          <w:p w14:paraId="1E4DE625">
            <w:pPr>
              <w:spacing w:before="4" w:line="7351" w:lineRule="exact"/>
              <w:ind w:firstLine="100"/>
            </w:pPr>
            <w:r>
              <w:rPr>
                <w:position w:val="-147"/>
              </w:rPr>
              <w:drawing>
                <wp:inline distT="0" distB="0" distL="0" distR="0">
                  <wp:extent cx="5460365" cy="4667885"/>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134"/>
                          <a:stretch>
                            <a:fillRect/>
                          </a:stretch>
                        </pic:blipFill>
                        <pic:spPr>
                          <a:xfrm>
                            <a:off x="0" y="0"/>
                            <a:ext cx="5460492" cy="4668012"/>
                          </a:xfrm>
                          <a:prstGeom prst="rect">
                            <a:avLst/>
                          </a:prstGeom>
                        </pic:spPr>
                      </pic:pic>
                    </a:graphicData>
                  </a:graphic>
                </wp:inline>
              </w:drawing>
            </w:r>
          </w:p>
          <w:p w14:paraId="362DFEC7">
            <w:pPr>
              <w:pStyle w:val="7"/>
              <w:spacing w:before="157" w:line="220" w:lineRule="auto"/>
              <w:ind w:left="2470"/>
            </w:pPr>
            <w:r>
              <w:rPr>
                <w:b/>
                <w:bCs/>
                <w:spacing w:val="-4"/>
              </w:rPr>
              <w:t>图</w:t>
            </w:r>
            <w:r>
              <w:rPr>
                <w:spacing w:val="-39"/>
              </w:rPr>
              <w:t xml:space="preserve"> </w:t>
            </w:r>
            <w:r>
              <w:rPr>
                <w:b/>
                <w:bCs/>
                <w:spacing w:val="-4"/>
              </w:rPr>
              <w:t>2-3</w:t>
            </w:r>
            <w:r>
              <w:rPr>
                <w:spacing w:val="-4"/>
              </w:rPr>
              <w:t xml:space="preserve">   </w:t>
            </w:r>
            <w:r>
              <w:rPr>
                <w:b/>
                <w:bCs/>
                <w:spacing w:val="-4"/>
              </w:rPr>
              <w:t>污水处理工艺流程及产污节点图</w:t>
            </w:r>
          </w:p>
          <w:p w14:paraId="7720B195">
            <w:pPr>
              <w:pStyle w:val="7"/>
              <w:spacing w:before="181" w:line="221" w:lineRule="auto"/>
              <w:ind w:left="112"/>
            </w:pPr>
            <w:r>
              <w:rPr>
                <w:b/>
                <w:bCs/>
                <w:spacing w:val="-5"/>
              </w:rPr>
              <w:t>2.10.6“三废</w:t>
            </w:r>
            <w:r>
              <w:rPr>
                <w:spacing w:val="-80"/>
              </w:rPr>
              <w:t xml:space="preserve"> </w:t>
            </w:r>
            <w:r>
              <w:rPr>
                <w:b/>
                <w:bCs/>
                <w:spacing w:val="-5"/>
              </w:rPr>
              <w:t>”排放与治理情况</w:t>
            </w:r>
          </w:p>
          <w:p w14:paraId="5A098DDC">
            <w:pPr>
              <w:pStyle w:val="7"/>
              <w:spacing w:before="178" w:line="359" w:lineRule="auto"/>
              <w:ind w:left="108" w:right="39" w:firstLine="421"/>
              <w:jc w:val="both"/>
            </w:pPr>
            <w:r>
              <w:t>本次环评收集了企业环评报告、环评批复、验收报告、</w:t>
            </w:r>
            <w:r>
              <w:rPr>
                <w:spacing w:val="-1"/>
              </w:rPr>
              <w:t>竣工环保验收批复、在线监</w:t>
            </w:r>
            <w:r>
              <w:rPr>
                <w:spacing w:val="-10"/>
              </w:rPr>
              <w:t>测报告等环保资料，现有项目“三废</w:t>
            </w:r>
            <w:r>
              <w:rPr>
                <w:spacing w:val="-78"/>
              </w:rPr>
              <w:t xml:space="preserve"> </w:t>
            </w:r>
            <w:r>
              <w:rPr>
                <w:spacing w:val="-10"/>
              </w:rPr>
              <w:t>”产排情况由辽宁中环祥瑞工程技术有限公司于</w:t>
            </w:r>
            <w:r>
              <w:rPr>
                <w:spacing w:val="-47"/>
              </w:rPr>
              <w:t xml:space="preserve"> </w:t>
            </w:r>
            <w:r>
              <w:rPr>
                <w:spacing w:val="-10"/>
              </w:rPr>
              <w:t>2025</w:t>
            </w:r>
            <w:r>
              <w:rPr>
                <w:spacing w:val="-5"/>
              </w:rPr>
              <w:t>年</w:t>
            </w:r>
            <w:r>
              <w:rPr>
                <w:spacing w:val="-51"/>
              </w:rPr>
              <w:t xml:space="preserve"> </w:t>
            </w:r>
            <w:r>
              <w:rPr>
                <w:spacing w:val="-5"/>
              </w:rPr>
              <w:t>4</w:t>
            </w:r>
            <w:r>
              <w:rPr>
                <w:spacing w:val="-45"/>
              </w:rPr>
              <w:t xml:space="preserve"> </w:t>
            </w:r>
            <w:r>
              <w:rPr>
                <w:spacing w:val="-5"/>
              </w:rPr>
              <w:t>月</w:t>
            </w:r>
            <w:r>
              <w:rPr>
                <w:spacing w:val="-48"/>
              </w:rPr>
              <w:t xml:space="preserve"> </w:t>
            </w:r>
            <w:r>
              <w:rPr>
                <w:spacing w:val="-5"/>
              </w:rPr>
              <w:t>25 日进行监测，废水监测数据来源于污水处理厂进水口、厂区</w:t>
            </w:r>
            <w:r>
              <w:rPr>
                <w:spacing w:val="-6"/>
              </w:rPr>
              <w:t>废水总排口监测，</w:t>
            </w:r>
            <w:r>
              <w:rPr>
                <w:spacing w:val="-2"/>
              </w:rPr>
              <w:t>废水监测点位信息见表</w:t>
            </w:r>
            <w:r>
              <w:rPr>
                <w:spacing w:val="-40"/>
              </w:rPr>
              <w:t xml:space="preserve"> </w:t>
            </w:r>
            <w:r>
              <w:rPr>
                <w:spacing w:val="-2"/>
              </w:rPr>
              <w:t>2-18。</w:t>
            </w:r>
          </w:p>
          <w:p w14:paraId="27EDE320">
            <w:pPr>
              <w:pStyle w:val="7"/>
              <w:spacing w:line="220" w:lineRule="auto"/>
              <w:ind w:left="541"/>
            </w:pPr>
            <w:r>
              <w:rPr>
                <w:spacing w:val="-2"/>
              </w:rPr>
              <w:t>（1）监测点位信息见下表：</w:t>
            </w:r>
          </w:p>
          <w:p w14:paraId="3D4026A1">
            <w:pPr>
              <w:pStyle w:val="7"/>
              <w:spacing w:before="182" w:line="206" w:lineRule="auto"/>
              <w:ind w:left="1543"/>
            </w:pPr>
            <w:r>
              <w:rPr>
                <w:b/>
                <w:bCs/>
                <w:spacing w:val="-2"/>
              </w:rPr>
              <w:t>表</w:t>
            </w:r>
            <w:r>
              <w:rPr>
                <w:spacing w:val="-48"/>
              </w:rPr>
              <w:t xml:space="preserve"> </w:t>
            </w:r>
            <w:r>
              <w:rPr>
                <w:b/>
                <w:bCs/>
                <w:spacing w:val="-2"/>
              </w:rPr>
              <w:t>2-18</w:t>
            </w:r>
            <w:r>
              <w:rPr>
                <w:spacing w:val="-2"/>
              </w:rPr>
              <w:t xml:space="preserve">   </w:t>
            </w:r>
            <w:r>
              <w:rPr>
                <w:b/>
                <w:bCs/>
                <w:spacing w:val="-2"/>
              </w:rPr>
              <w:t>北票市污水处理有限公司污染</w:t>
            </w:r>
            <w:r>
              <w:rPr>
                <w:b/>
                <w:bCs/>
                <w:spacing w:val="-3"/>
              </w:rPr>
              <w:t>源监测点位信息表</w:t>
            </w:r>
          </w:p>
        </w:tc>
      </w:tr>
      <w:tr w14:paraId="442BE2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844" w:type="dxa"/>
            <w:vMerge w:val="continue"/>
            <w:tcBorders>
              <w:top w:val="nil"/>
              <w:left w:val="single" w:color="000000" w:sz="6" w:space="0"/>
              <w:bottom w:val="nil"/>
            </w:tcBorders>
            <w:vAlign w:val="top"/>
          </w:tcPr>
          <w:p w14:paraId="1D130A73">
            <w:pPr>
              <w:rPr>
                <w:rFonts w:ascii="Arial"/>
                <w:sz w:val="21"/>
              </w:rPr>
            </w:pPr>
          </w:p>
        </w:tc>
        <w:tc>
          <w:tcPr>
            <w:tcW w:w="995" w:type="dxa"/>
            <w:tcBorders>
              <w:top w:val="single" w:color="000000" w:sz="10" w:space="0"/>
            </w:tcBorders>
            <w:vAlign w:val="top"/>
          </w:tcPr>
          <w:p w14:paraId="47E3FF1D">
            <w:pPr>
              <w:pStyle w:val="7"/>
              <w:spacing w:before="42" w:line="202" w:lineRule="auto"/>
              <w:ind w:left="310"/>
            </w:pPr>
            <w:r>
              <w:rPr>
                <w:b/>
                <w:bCs/>
                <w:spacing w:val="-7"/>
              </w:rPr>
              <w:t>序号</w:t>
            </w:r>
          </w:p>
        </w:tc>
        <w:tc>
          <w:tcPr>
            <w:tcW w:w="3207" w:type="dxa"/>
            <w:tcBorders>
              <w:top w:val="single" w:color="000000" w:sz="10" w:space="0"/>
            </w:tcBorders>
            <w:vAlign w:val="top"/>
          </w:tcPr>
          <w:p w14:paraId="3763C1AE">
            <w:pPr>
              <w:pStyle w:val="7"/>
              <w:spacing w:before="42" w:line="202" w:lineRule="auto"/>
              <w:ind w:left="1126"/>
            </w:pPr>
            <w:r>
              <w:rPr>
                <w:b/>
                <w:bCs/>
                <w:spacing w:val="-5"/>
              </w:rPr>
              <w:t>监测点位</w:t>
            </w:r>
          </w:p>
        </w:tc>
        <w:tc>
          <w:tcPr>
            <w:tcW w:w="5085" w:type="dxa"/>
            <w:tcBorders>
              <w:top w:val="single" w:color="000000" w:sz="10" w:space="0"/>
              <w:right w:val="single" w:color="000000" w:sz="6" w:space="0"/>
            </w:tcBorders>
            <w:vAlign w:val="top"/>
          </w:tcPr>
          <w:p w14:paraId="6BE62991">
            <w:pPr>
              <w:pStyle w:val="7"/>
              <w:spacing w:before="42" w:line="202" w:lineRule="auto"/>
              <w:ind w:left="2011"/>
            </w:pPr>
            <w:r>
              <w:rPr>
                <w:b/>
                <w:bCs/>
                <w:spacing w:val="-5"/>
              </w:rPr>
              <w:t>监测项目</w:t>
            </w:r>
          </w:p>
        </w:tc>
      </w:tr>
      <w:tr w14:paraId="57BBEF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trPr>
        <w:tc>
          <w:tcPr>
            <w:tcW w:w="844" w:type="dxa"/>
            <w:vMerge w:val="continue"/>
            <w:tcBorders>
              <w:top w:val="nil"/>
              <w:left w:val="single" w:color="000000" w:sz="6" w:space="0"/>
              <w:bottom w:val="nil"/>
            </w:tcBorders>
            <w:vAlign w:val="top"/>
          </w:tcPr>
          <w:p w14:paraId="6CFB74F8">
            <w:pPr>
              <w:rPr>
                <w:rFonts w:ascii="Arial"/>
                <w:sz w:val="21"/>
              </w:rPr>
            </w:pPr>
          </w:p>
        </w:tc>
        <w:tc>
          <w:tcPr>
            <w:tcW w:w="995" w:type="dxa"/>
            <w:vAlign w:val="top"/>
          </w:tcPr>
          <w:p w14:paraId="3442CCF2">
            <w:pPr>
              <w:pStyle w:val="7"/>
              <w:spacing w:before="66" w:line="229" w:lineRule="auto"/>
              <w:ind w:left="515"/>
              <w:rPr>
                <w:sz w:val="20"/>
                <w:szCs w:val="20"/>
              </w:rPr>
            </w:pPr>
            <w:r>
              <w:rPr>
                <w:sz w:val="20"/>
                <w:szCs w:val="20"/>
              </w:rPr>
              <w:t>1</w:t>
            </w:r>
          </w:p>
        </w:tc>
        <w:tc>
          <w:tcPr>
            <w:tcW w:w="3207" w:type="dxa"/>
            <w:vAlign w:val="top"/>
          </w:tcPr>
          <w:p w14:paraId="384F54AB">
            <w:pPr>
              <w:pStyle w:val="7"/>
              <w:spacing w:before="66" w:line="229" w:lineRule="auto"/>
              <w:ind w:left="1398"/>
              <w:rPr>
                <w:sz w:val="20"/>
                <w:szCs w:val="20"/>
              </w:rPr>
            </w:pPr>
            <w:r>
              <w:rPr>
                <w:spacing w:val="3"/>
                <w:sz w:val="20"/>
                <w:szCs w:val="20"/>
              </w:rPr>
              <w:t>厂界</w:t>
            </w:r>
          </w:p>
        </w:tc>
        <w:tc>
          <w:tcPr>
            <w:tcW w:w="5085" w:type="dxa"/>
            <w:tcBorders>
              <w:right w:val="single" w:color="000000" w:sz="6" w:space="0"/>
            </w:tcBorders>
            <w:vAlign w:val="top"/>
          </w:tcPr>
          <w:p w14:paraId="5F00D9C7">
            <w:pPr>
              <w:pStyle w:val="7"/>
              <w:spacing w:before="66" w:line="228" w:lineRule="auto"/>
              <w:ind w:left="710"/>
              <w:rPr>
                <w:sz w:val="20"/>
                <w:szCs w:val="20"/>
              </w:rPr>
            </w:pPr>
            <w:r>
              <w:rPr>
                <w:spacing w:val="8"/>
                <w:sz w:val="20"/>
                <w:szCs w:val="20"/>
              </w:rPr>
              <w:t>无组织废气（氨、硫化氢、臭气浓度）</w:t>
            </w:r>
          </w:p>
        </w:tc>
      </w:tr>
      <w:tr w14:paraId="1A8FF1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trPr>
        <w:tc>
          <w:tcPr>
            <w:tcW w:w="844" w:type="dxa"/>
            <w:vMerge w:val="continue"/>
            <w:tcBorders>
              <w:top w:val="nil"/>
              <w:left w:val="single" w:color="000000" w:sz="6" w:space="0"/>
              <w:bottom w:val="nil"/>
            </w:tcBorders>
            <w:vAlign w:val="top"/>
          </w:tcPr>
          <w:p w14:paraId="1766A5E1">
            <w:pPr>
              <w:rPr>
                <w:rFonts w:ascii="Arial"/>
                <w:sz w:val="21"/>
              </w:rPr>
            </w:pPr>
          </w:p>
        </w:tc>
        <w:tc>
          <w:tcPr>
            <w:tcW w:w="995" w:type="dxa"/>
            <w:vAlign w:val="top"/>
          </w:tcPr>
          <w:p w14:paraId="4253EF3B">
            <w:pPr>
              <w:pStyle w:val="7"/>
              <w:spacing w:before="68" w:line="228" w:lineRule="auto"/>
              <w:ind w:left="502"/>
              <w:rPr>
                <w:sz w:val="20"/>
                <w:szCs w:val="20"/>
              </w:rPr>
            </w:pPr>
            <w:r>
              <w:rPr>
                <w:sz w:val="20"/>
                <w:szCs w:val="20"/>
              </w:rPr>
              <w:t>2</w:t>
            </w:r>
          </w:p>
        </w:tc>
        <w:tc>
          <w:tcPr>
            <w:tcW w:w="3207" w:type="dxa"/>
            <w:vAlign w:val="top"/>
          </w:tcPr>
          <w:p w14:paraId="49FBBB04">
            <w:pPr>
              <w:pStyle w:val="7"/>
              <w:spacing w:before="68" w:line="228" w:lineRule="auto"/>
              <w:ind w:left="558"/>
              <w:rPr>
                <w:sz w:val="20"/>
                <w:szCs w:val="20"/>
              </w:rPr>
            </w:pPr>
            <w:r>
              <w:rPr>
                <w:spacing w:val="8"/>
                <w:sz w:val="20"/>
                <w:szCs w:val="20"/>
              </w:rPr>
              <w:t>厂区内体积浓度最高处</w:t>
            </w:r>
          </w:p>
        </w:tc>
        <w:tc>
          <w:tcPr>
            <w:tcW w:w="5085" w:type="dxa"/>
            <w:tcBorders>
              <w:right w:val="single" w:color="000000" w:sz="6" w:space="0"/>
            </w:tcBorders>
            <w:vAlign w:val="top"/>
          </w:tcPr>
          <w:p w14:paraId="095337F6">
            <w:pPr>
              <w:pStyle w:val="7"/>
              <w:spacing w:before="68" w:line="228" w:lineRule="auto"/>
              <w:ind w:left="1550"/>
              <w:rPr>
                <w:sz w:val="20"/>
                <w:szCs w:val="20"/>
              </w:rPr>
            </w:pPr>
            <w:r>
              <w:rPr>
                <w:spacing w:val="7"/>
                <w:sz w:val="20"/>
                <w:szCs w:val="20"/>
              </w:rPr>
              <w:t>无组织废气（甲烷）</w:t>
            </w:r>
          </w:p>
        </w:tc>
      </w:tr>
      <w:tr w14:paraId="2AA9C7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0" w:hRule="atLeast"/>
        </w:trPr>
        <w:tc>
          <w:tcPr>
            <w:tcW w:w="844" w:type="dxa"/>
            <w:vMerge w:val="continue"/>
            <w:tcBorders>
              <w:top w:val="nil"/>
              <w:left w:val="single" w:color="000000" w:sz="6" w:space="0"/>
              <w:bottom w:val="nil"/>
            </w:tcBorders>
            <w:vAlign w:val="top"/>
          </w:tcPr>
          <w:p w14:paraId="2C6F69C7">
            <w:pPr>
              <w:rPr>
                <w:rFonts w:ascii="Arial"/>
                <w:sz w:val="21"/>
              </w:rPr>
            </w:pPr>
          </w:p>
        </w:tc>
        <w:tc>
          <w:tcPr>
            <w:tcW w:w="995" w:type="dxa"/>
            <w:vAlign w:val="top"/>
          </w:tcPr>
          <w:p w14:paraId="189949E4">
            <w:pPr>
              <w:pStyle w:val="7"/>
              <w:spacing w:before="90" w:line="269" w:lineRule="exact"/>
              <w:ind w:left="503"/>
              <w:rPr>
                <w:sz w:val="20"/>
                <w:szCs w:val="20"/>
              </w:rPr>
            </w:pPr>
            <w:r>
              <w:rPr>
                <w:position w:val="1"/>
                <w:sz w:val="20"/>
                <w:szCs w:val="20"/>
              </w:rPr>
              <w:t>3</w:t>
            </w:r>
          </w:p>
        </w:tc>
        <w:tc>
          <w:tcPr>
            <w:tcW w:w="3207" w:type="dxa"/>
            <w:vAlign w:val="top"/>
          </w:tcPr>
          <w:p w14:paraId="2BF97C9D">
            <w:pPr>
              <w:pStyle w:val="7"/>
              <w:spacing w:before="90" w:line="228" w:lineRule="auto"/>
              <w:ind w:left="768"/>
              <w:rPr>
                <w:sz w:val="20"/>
                <w:szCs w:val="20"/>
              </w:rPr>
            </w:pPr>
            <w:r>
              <w:rPr>
                <w:spacing w:val="8"/>
                <w:sz w:val="20"/>
                <w:szCs w:val="20"/>
              </w:rPr>
              <w:t>污水处理厂进水口</w:t>
            </w:r>
          </w:p>
        </w:tc>
        <w:tc>
          <w:tcPr>
            <w:tcW w:w="5085" w:type="dxa"/>
            <w:vMerge w:val="restart"/>
            <w:tcBorders>
              <w:bottom w:val="nil"/>
              <w:right w:val="single" w:color="000000" w:sz="6" w:space="0"/>
            </w:tcBorders>
            <w:vAlign w:val="top"/>
          </w:tcPr>
          <w:p w14:paraId="09A1D510">
            <w:pPr>
              <w:pStyle w:val="7"/>
              <w:spacing w:before="44" w:line="228" w:lineRule="auto"/>
              <w:ind w:left="112"/>
              <w:rPr>
                <w:sz w:val="20"/>
                <w:szCs w:val="20"/>
              </w:rPr>
            </w:pPr>
            <w:r>
              <w:rPr>
                <w:spacing w:val="7"/>
                <w:sz w:val="20"/>
                <w:szCs w:val="20"/>
              </w:rPr>
              <w:t>废水（氨氮、化学需氧量、总磷、总氮、悬浮物、阴</w:t>
            </w:r>
          </w:p>
          <w:p w14:paraId="74AD27CF">
            <w:pPr>
              <w:pStyle w:val="7"/>
              <w:spacing w:before="24" w:line="227" w:lineRule="auto"/>
              <w:ind w:left="116"/>
              <w:rPr>
                <w:sz w:val="20"/>
                <w:szCs w:val="20"/>
              </w:rPr>
            </w:pPr>
            <w:r>
              <w:rPr>
                <w:spacing w:val="9"/>
                <w:sz w:val="20"/>
                <w:szCs w:val="20"/>
              </w:rPr>
              <w:t>离子表面活性剂、总汞、镉、总铬、六价铬、总</w:t>
            </w:r>
            <w:r>
              <w:rPr>
                <w:spacing w:val="8"/>
                <w:sz w:val="20"/>
                <w:szCs w:val="20"/>
              </w:rPr>
              <w:t>砷、</w:t>
            </w:r>
          </w:p>
          <w:p w14:paraId="19BB0A5D">
            <w:pPr>
              <w:pStyle w:val="7"/>
              <w:spacing w:before="25" w:line="223" w:lineRule="auto"/>
              <w:ind w:left="113"/>
              <w:rPr>
                <w:sz w:val="20"/>
                <w:szCs w:val="20"/>
              </w:rPr>
            </w:pPr>
            <w:r>
              <w:rPr>
                <w:spacing w:val="6"/>
                <w:sz w:val="20"/>
                <w:szCs w:val="20"/>
              </w:rPr>
              <w:t>铅、</w:t>
            </w:r>
            <w:r>
              <w:rPr>
                <w:sz w:val="20"/>
                <w:szCs w:val="20"/>
              </w:rPr>
              <w:t>pH</w:t>
            </w:r>
            <w:r>
              <w:rPr>
                <w:spacing w:val="6"/>
                <w:sz w:val="20"/>
                <w:szCs w:val="20"/>
              </w:rPr>
              <w:t>、色度、生化需氧量、动植物油、石油类、粪</w:t>
            </w:r>
          </w:p>
          <w:p w14:paraId="590C3F4A">
            <w:pPr>
              <w:pStyle w:val="7"/>
              <w:spacing w:before="31" w:line="204" w:lineRule="auto"/>
              <w:ind w:left="1551"/>
              <w:rPr>
                <w:sz w:val="20"/>
                <w:szCs w:val="20"/>
              </w:rPr>
            </w:pPr>
            <w:r>
              <w:rPr>
                <w:spacing w:val="7"/>
                <w:sz w:val="20"/>
                <w:szCs w:val="20"/>
              </w:rPr>
              <w:t>大肠菌群、烷基汞）</w:t>
            </w:r>
          </w:p>
        </w:tc>
      </w:tr>
      <w:tr w14:paraId="56F966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17" w:hRule="atLeast"/>
        </w:trPr>
        <w:tc>
          <w:tcPr>
            <w:tcW w:w="844" w:type="dxa"/>
            <w:vMerge w:val="continue"/>
            <w:tcBorders>
              <w:top w:val="nil"/>
              <w:left w:val="single" w:color="000000" w:sz="6" w:space="0"/>
              <w:bottom w:val="nil"/>
            </w:tcBorders>
            <w:vAlign w:val="top"/>
          </w:tcPr>
          <w:p w14:paraId="2D5B3856">
            <w:pPr>
              <w:rPr>
                <w:rFonts w:ascii="Arial"/>
                <w:sz w:val="21"/>
              </w:rPr>
            </w:pPr>
          </w:p>
        </w:tc>
        <w:tc>
          <w:tcPr>
            <w:tcW w:w="995" w:type="dxa"/>
            <w:vAlign w:val="top"/>
          </w:tcPr>
          <w:p w14:paraId="0CC2CE9B">
            <w:pPr>
              <w:pStyle w:val="7"/>
              <w:spacing w:before="265" w:line="270" w:lineRule="exact"/>
              <w:ind w:left="498"/>
              <w:rPr>
                <w:sz w:val="20"/>
                <w:szCs w:val="20"/>
              </w:rPr>
            </w:pPr>
            <w:r>
              <w:rPr>
                <w:position w:val="1"/>
                <w:sz w:val="20"/>
                <w:szCs w:val="20"/>
              </w:rPr>
              <w:t>4</w:t>
            </w:r>
          </w:p>
        </w:tc>
        <w:tc>
          <w:tcPr>
            <w:tcW w:w="3207" w:type="dxa"/>
            <w:vAlign w:val="top"/>
          </w:tcPr>
          <w:p w14:paraId="29786AFD">
            <w:pPr>
              <w:pStyle w:val="7"/>
              <w:spacing w:before="127" w:line="254" w:lineRule="auto"/>
              <w:ind w:left="565" w:right="370" w:hanging="190"/>
              <w:rPr>
                <w:sz w:val="20"/>
                <w:szCs w:val="20"/>
              </w:rPr>
            </w:pPr>
            <w:r>
              <w:rPr>
                <w:spacing w:val="13"/>
                <w:sz w:val="20"/>
                <w:szCs w:val="20"/>
              </w:rPr>
              <w:t>污水处理厂废水总排</w:t>
            </w:r>
            <w:r>
              <w:rPr>
                <w:sz w:val="20"/>
                <w:szCs w:val="20"/>
              </w:rPr>
              <w:t>DW</w:t>
            </w:r>
            <w:r>
              <w:rPr>
                <w:spacing w:val="13"/>
                <w:sz w:val="20"/>
                <w:szCs w:val="20"/>
              </w:rPr>
              <w:t>001</w:t>
            </w:r>
            <w:r>
              <w:rPr>
                <w:sz w:val="20"/>
                <w:szCs w:val="20"/>
              </w:rPr>
              <w:t xml:space="preserve"> </w:t>
            </w:r>
            <w:r>
              <w:rPr>
                <w:spacing w:val="7"/>
                <w:sz w:val="20"/>
                <w:szCs w:val="20"/>
              </w:rPr>
              <w:t>（无色、透明、无味）</w:t>
            </w:r>
          </w:p>
        </w:tc>
        <w:tc>
          <w:tcPr>
            <w:tcW w:w="5085" w:type="dxa"/>
            <w:vMerge w:val="continue"/>
            <w:tcBorders>
              <w:top w:val="nil"/>
              <w:right w:val="single" w:color="000000" w:sz="6" w:space="0"/>
            </w:tcBorders>
            <w:vAlign w:val="top"/>
          </w:tcPr>
          <w:p w14:paraId="5D770914">
            <w:pPr>
              <w:rPr>
                <w:rFonts w:ascii="Arial"/>
                <w:sz w:val="21"/>
              </w:rPr>
            </w:pPr>
          </w:p>
        </w:tc>
      </w:tr>
      <w:tr w14:paraId="6A0EBC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trPr>
        <w:tc>
          <w:tcPr>
            <w:tcW w:w="844" w:type="dxa"/>
            <w:vMerge w:val="continue"/>
            <w:tcBorders>
              <w:top w:val="nil"/>
              <w:left w:val="single" w:color="000000" w:sz="6" w:space="0"/>
              <w:bottom w:val="nil"/>
            </w:tcBorders>
            <w:vAlign w:val="top"/>
          </w:tcPr>
          <w:p w14:paraId="48B13AC2">
            <w:pPr>
              <w:rPr>
                <w:rFonts w:ascii="Arial"/>
                <w:sz w:val="21"/>
              </w:rPr>
            </w:pPr>
          </w:p>
        </w:tc>
        <w:tc>
          <w:tcPr>
            <w:tcW w:w="995" w:type="dxa"/>
            <w:vAlign w:val="top"/>
          </w:tcPr>
          <w:p w14:paraId="6DB82D13">
            <w:pPr>
              <w:pStyle w:val="7"/>
              <w:spacing w:before="69" w:line="227" w:lineRule="auto"/>
              <w:ind w:left="503"/>
              <w:rPr>
                <w:sz w:val="20"/>
                <w:szCs w:val="20"/>
              </w:rPr>
            </w:pPr>
            <w:r>
              <w:rPr>
                <w:sz w:val="20"/>
                <w:szCs w:val="20"/>
              </w:rPr>
              <w:t>5</w:t>
            </w:r>
          </w:p>
        </w:tc>
        <w:tc>
          <w:tcPr>
            <w:tcW w:w="3207" w:type="dxa"/>
            <w:vAlign w:val="top"/>
          </w:tcPr>
          <w:p w14:paraId="53E5D7B8">
            <w:pPr>
              <w:pStyle w:val="7"/>
              <w:spacing w:before="69" w:line="227" w:lineRule="auto"/>
              <w:ind w:left="1294"/>
              <w:rPr>
                <w:sz w:val="20"/>
                <w:szCs w:val="20"/>
              </w:rPr>
            </w:pPr>
            <w:r>
              <w:rPr>
                <w:spacing w:val="6"/>
                <w:sz w:val="20"/>
                <w:szCs w:val="20"/>
              </w:rPr>
              <w:t>污泥间</w:t>
            </w:r>
          </w:p>
        </w:tc>
        <w:tc>
          <w:tcPr>
            <w:tcW w:w="5085" w:type="dxa"/>
            <w:tcBorders>
              <w:right w:val="single" w:color="000000" w:sz="6" w:space="0"/>
            </w:tcBorders>
            <w:vAlign w:val="top"/>
          </w:tcPr>
          <w:p w14:paraId="5D0B8A28">
            <w:pPr>
              <w:pStyle w:val="7"/>
              <w:spacing w:before="69" w:line="227" w:lineRule="auto"/>
              <w:ind w:left="1759"/>
              <w:rPr>
                <w:sz w:val="20"/>
                <w:szCs w:val="20"/>
              </w:rPr>
            </w:pPr>
            <w:r>
              <w:rPr>
                <w:spacing w:val="7"/>
                <w:sz w:val="20"/>
                <w:szCs w:val="20"/>
              </w:rPr>
              <w:t>污泥（含水率）</w:t>
            </w:r>
          </w:p>
        </w:tc>
      </w:tr>
      <w:tr w14:paraId="472888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44" w:type="dxa"/>
            <w:vMerge w:val="continue"/>
            <w:tcBorders>
              <w:top w:val="nil"/>
              <w:left w:val="single" w:color="000000" w:sz="6" w:space="0"/>
              <w:bottom w:val="nil"/>
            </w:tcBorders>
            <w:vAlign w:val="top"/>
          </w:tcPr>
          <w:p w14:paraId="486F8E5B">
            <w:pPr>
              <w:rPr>
                <w:rFonts w:ascii="Arial"/>
                <w:sz w:val="21"/>
              </w:rPr>
            </w:pPr>
          </w:p>
        </w:tc>
        <w:tc>
          <w:tcPr>
            <w:tcW w:w="995" w:type="dxa"/>
            <w:tcBorders>
              <w:bottom w:val="single" w:color="000000" w:sz="10" w:space="0"/>
            </w:tcBorders>
            <w:vAlign w:val="top"/>
          </w:tcPr>
          <w:p w14:paraId="1235AA09">
            <w:pPr>
              <w:pStyle w:val="7"/>
              <w:spacing w:before="75" w:line="239" w:lineRule="auto"/>
              <w:ind w:left="501"/>
              <w:rPr>
                <w:sz w:val="20"/>
                <w:szCs w:val="20"/>
              </w:rPr>
            </w:pPr>
            <w:r>
              <w:rPr>
                <w:sz w:val="20"/>
                <w:szCs w:val="20"/>
              </w:rPr>
              <w:t>6</w:t>
            </w:r>
          </w:p>
        </w:tc>
        <w:tc>
          <w:tcPr>
            <w:tcW w:w="3207" w:type="dxa"/>
            <w:tcBorders>
              <w:bottom w:val="single" w:color="000000" w:sz="10" w:space="0"/>
            </w:tcBorders>
            <w:vAlign w:val="top"/>
          </w:tcPr>
          <w:p w14:paraId="7D35417D">
            <w:pPr>
              <w:pStyle w:val="7"/>
              <w:spacing w:before="74" w:line="229" w:lineRule="auto"/>
              <w:ind w:left="1189"/>
              <w:rPr>
                <w:sz w:val="20"/>
                <w:szCs w:val="20"/>
              </w:rPr>
            </w:pPr>
            <w:r>
              <w:rPr>
                <w:spacing w:val="6"/>
                <w:sz w:val="20"/>
                <w:szCs w:val="20"/>
              </w:rPr>
              <w:t>厂界四周</w:t>
            </w:r>
          </w:p>
        </w:tc>
        <w:tc>
          <w:tcPr>
            <w:tcW w:w="5085" w:type="dxa"/>
            <w:tcBorders>
              <w:bottom w:val="single" w:color="000000" w:sz="10" w:space="0"/>
              <w:right w:val="single" w:color="000000" w:sz="6" w:space="0"/>
            </w:tcBorders>
            <w:vAlign w:val="top"/>
          </w:tcPr>
          <w:p w14:paraId="5BDF1DF0">
            <w:pPr>
              <w:pStyle w:val="7"/>
              <w:spacing w:before="75" w:line="223" w:lineRule="auto"/>
              <w:ind w:left="1872"/>
              <w:rPr>
                <w:sz w:val="20"/>
                <w:szCs w:val="20"/>
              </w:rPr>
            </w:pPr>
            <w:r>
              <w:rPr>
                <w:spacing w:val="-1"/>
                <w:sz w:val="20"/>
                <w:szCs w:val="20"/>
              </w:rPr>
              <w:t>噪声[Leq</w:t>
            </w:r>
            <w:r>
              <w:rPr>
                <w:spacing w:val="-48"/>
                <w:sz w:val="20"/>
                <w:szCs w:val="20"/>
              </w:rPr>
              <w:t xml:space="preserve"> </w:t>
            </w:r>
            <w:r>
              <w:rPr>
                <w:spacing w:val="-1"/>
                <w:sz w:val="20"/>
                <w:szCs w:val="20"/>
              </w:rPr>
              <w:t>(A)]</w:t>
            </w:r>
          </w:p>
        </w:tc>
      </w:tr>
      <w:tr w14:paraId="3810D2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 w:hRule="atLeast"/>
        </w:trPr>
        <w:tc>
          <w:tcPr>
            <w:tcW w:w="844" w:type="dxa"/>
            <w:vMerge w:val="continue"/>
            <w:tcBorders>
              <w:top w:val="nil"/>
              <w:left w:val="single" w:color="000000" w:sz="6" w:space="0"/>
              <w:bottom w:val="single" w:color="000000" w:sz="6" w:space="0"/>
            </w:tcBorders>
            <w:vAlign w:val="top"/>
          </w:tcPr>
          <w:p w14:paraId="288A4DAD">
            <w:pPr>
              <w:rPr>
                <w:rFonts w:ascii="Arial"/>
                <w:sz w:val="21"/>
              </w:rPr>
            </w:pPr>
          </w:p>
        </w:tc>
        <w:tc>
          <w:tcPr>
            <w:tcW w:w="995" w:type="dxa"/>
            <w:tcBorders>
              <w:top w:val="single" w:color="000000" w:sz="10" w:space="0"/>
              <w:bottom w:val="single" w:color="000000" w:sz="6" w:space="0"/>
              <w:right w:val="nil"/>
            </w:tcBorders>
            <w:vAlign w:val="top"/>
          </w:tcPr>
          <w:p w14:paraId="01DBF2F7">
            <w:pPr>
              <w:spacing w:line="76" w:lineRule="exact"/>
              <w:rPr>
                <w:rFonts w:ascii="Arial"/>
                <w:sz w:val="6"/>
              </w:rPr>
            </w:pPr>
          </w:p>
        </w:tc>
        <w:tc>
          <w:tcPr>
            <w:tcW w:w="3207" w:type="dxa"/>
            <w:tcBorders>
              <w:top w:val="single" w:color="000000" w:sz="10" w:space="0"/>
              <w:left w:val="nil"/>
              <w:bottom w:val="single" w:color="000000" w:sz="6" w:space="0"/>
              <w:right w:val="nil"/>
            </w:tcBorders>
            <w:vAlign w:val="top"/>
          </w:tcPr>
          <w:p w14:paraId="72DA7055">
            <w:pPr>
              <w:spacing w:line="76" w:lineRule="exact"/>
              <w:rPr>
                <w:rFonts w:ascii="Arial"/>
                <w:sz w:val="6"/>
              </w:rPr>
            </w:pPr>
          </w:p>
        </w:tc>
        <w:tc>
          <w:tcPr>
            <w:tcW w:w="5085" w:type="dxa"/>
            <w:tcBorders>
              <w:top w:val="single" w:color="000000" w:sz="10" w:space="0"/>
              <w:left w:val="nil"/>
              <w:bottom w:val="single" w:color="000000" w:sz="6" w:space="0"/>
              <w:right w:val="single" w:color="000000" w:sz="6" w:space="0"/>
            </w:tcBorders>
            <w:vAlign w:val="top"/>
          </w:tcPr>
          <w:p w14:paraId="299D7B4C">
            <w:pPr>
              <w:spacing w:line="76" w:lineRule="exact"/>
              <w:rPr>
                <w:rFonts w:ascii="Arial"/>
                <w:sz w:val="6"/>
              </w:rPr>
            </w:pPr>
          </w:p>
        </w:tc>
      </w:tr>
    </w:tbl>
    <w:p w14:paraId="5FE9691B">
      <w:pPr>
        <w:pStyle w:val="2"/>
      </w:pPr>
    </w:p>
    <w:p w14:paraId="2FD40B21">
      <w:pPr>
        <w:sectPr>
          <w:footerReference r:id="rId38" w:type="default"/>
          <w:pgSz w:w="11906" w:h="16839"/>
          <w:pgMar w:top="1431" w:right="880" w:bottom="1072" w:left="879" w:header="0" w:footer="836" w:gutter="0"/>
          <w:pgBorders>
            <w:top w:val="none" w:sz="0" w:space="0"/>
            <w:left w:val="none" w:sz="0" w:space="0"/>
            <w:bottom w:val="none" w:sz="0" w:space="0"/>
            <w:right w:val="none" w:sz="0" w:space="0"/>
          </w:pgBorders>
          <w:cols w:space="720" w:num="1"/>
        </w:sectPr>
      </w:pPr>
    </w:p>
    <w:p w14:paraId="17C6B877">
      <w:pPr>
        <w:spacing w:line="91" w:lineRule="auto"/>
        <w:rPr>
          <w:rFonts w:ascii="Arial"/>
          <w:sz w:val="2"/>
        </w:rPr>
      </w:pPr>
    </w:p>
    <w:tbl>
      <w:tblPr>
        <w:tblStyle w:val="6"/>
        <w:tblW w:w="1013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44"/>
        <w:gridCol w:w="1285"/>
        <w:gridCol w:w="1797"/>
        <w:gridCol w:w="1657"/>
        <w:gridCol w:w="1505"/>
        <w:gridCol w:w="983"/>
        <w:gridCol w:w="1135"/>
        <w:gridCol w:w="925"/>
      </w:tblGrid>
      <w:tr w14:paraId="1F2109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44" w:hRule="atLeast"/>
        </w:trPr>
        <w:tc>
          <w:tcPr>
            <w:tcW w:w="844" w:type="dxa"/>
            <w:vMerge w:val="restart"/>
            <w:tcBorders>
              <w:top w:val="single" w:color="000000" w:sz="6" w:space="0"/>
              <w:left w:val="single" w:color="000000" w:sz="6" w:space="0"/>
              <w:bottom w:val="nil"/>
            </w:tcBorders>
            <w:vAlign w:val="top"/>
          </w:tcPr>
          <w:p w14:paraId="6B3D9D0D">
            <w:pPr>
              <w:rPr>
                <w:rFonts w:ascii="Arial"/>
                <w:sz w:val="21"/>
              </w:rPr>
            </w:pPr>
          </w:p>
        </w:tc>
        <w:tc>
          <w:tcPr>
            <w:tcW w:w="9287" w:type="dxa"/>
            <w:gridSpan w:val="7"/>
            <w:tcBorders>
              <w:top w:val="single" w:color="000000" w:sz="6" w:space="0"/>
              <w:bottom w:val="single" w:color="000000" w:sz="10" w:space="0"/>
              <w:right w:val="single" w:color="000000" w:sz="6" w:space="0"/>
            </w:tcBorders>
            <w:vAlign w:val="top"/>
          </w:tcPr>
          <w:p w14:paraId="11A540EF">
            <w:pPr>
              <w:pStyle w:val="7"/>
              <w:spacing w:before="41" w:line="220" w:lineRule="auto"/>
              <w:ind w:left="541"/>
            </w:pPr>
            <w:r>
              <w:rPr>
                <w:spacing w:val="-2"/>
              </w:rPr>
              <w:t>（2）废水排放与治理情况</w:t>
            </w:r>
          </w:p>
          <w:p w14:paraId="79037863">
            <w:pPr>
              <w:pStyle w:val="7"/>
              <w:spacing w:before="180" w:line="359" w:lineRule="auto"/>
              <w:ind w:left="109" w:right="102" w:firstLine="481"/>
            </w:pPr>
            <w:r>
              <w:rPr>
                <w:spacing w:val="-2"/>
              </w:rPr>
              <w:t>现有工程主要为城市污水处理厂，污水经过预粗格栅+提升泵房+计量+细格栅+旋流</w:t>
            </w:r>
            <w:r>
              <w:rPr>
                <w:spacing w:val="-3"/>
              </w:rPr>
              <w:t>沉砂池的预处理工艺；初沉池+厌氧池+缺氧池+好氧池+二沉池的</w:t>
            </w:r>
            <w:r>
              <w:rPr>
                <w:spacing w:val="-58"/>
              </w:rPr>
              <w:t xml:space="preserve"> </w:t>
            </w:r>
            <w:r>
              <w:rPr>
                <w:spacing w:val="-3"/>
              </w:rPr>
              <w:t>A</w:t>
            </w:r>
            <w:r>
              <w:rPr>
                <w:spacing w:val="-3"/>
                <w:position w:val="11"/>
                <w:sz w:val="12"/>
                <w:szCs w:val="12"/>
              </w:rPr>
              <w:t>2</w:t>
            </w:r>
            <w:r>
              <w:rPr>
                <w:spacing w:val="-3"/>
              </w:rPr>
              <w:t>/O</w:t>
            </w:r>
            <w:r>
              <w:rPr>
                <w:spacing w:val="-48"/>
              </w:rPr>
              <w:t xml:space="preserve"> </w:t>
            </w:r>
            <w:r>
              <w:rPr>
                <w:spacing w:val="-3"/>
              </w:rPr>
              <w:t>生化处理</w:t>
            </w:r>
            <w:r>
              <w:rPr>
                <w:spacing w:val="-4"/>
              </w:rPr>
              <w:t>工艺；接</w:t>
            </w:r>
            <w:r>
              <w:t>触氧化池+加氯消毒池的深度处理工艺处理达标后排入凉水河</w:t>
            </w:r>
            <w:r>
              <w:rPr>
                <w:spacing w:val="-1"/>
              </w:rPr>
              <w:t>。废水排放情况见辽宁中</w:t>
            </w:r>
            <w:r>
              <w:rPr>
                <w:spacing w:val="-5"/>
              </w:rPr>
              <w:t>环祥瑞工程技术有限公司于</w:t>
            </w:r>
            <w:r>
              <w:rPr>
                <w:spacing w:val="-41"/>
              </w:rPr>
              <w:t xml:space="preserve"> </w:t>
            </w:r>
            <w:r>
              <w:rPr>
                <w:spacing w:val="-5"/>
              </w:rPr>
              <w:t>2025</w:t>
            </w:r>
            <w:r>
              <w:rPr>
                <w:spacing w:val="-50"/>
              </w:rPr>
              <w:t xml:space="preserve"> </w:t>
            </w:r>
            <w:r>
              <w:rPr>
                <w:spacing w:val="-5"/>
              </w:rPr>
              <w:t>年</w:t>
            </w:r>
            <w:r>
              <w:rPr>
                <w:spacing w:val="-52"/>
              </w:rPr>
              <w:t xml:space="preserve"> </w:t>
            </w:r>
            <w:r>
              <w:rPr>
                <w:spacing w:val="-5"/>
              </w:rPr>
              <w:t>4</w:t>
            </w:r>
            <w:r>
              <w:rPr>
                <w:spacing w:val="-45"/>
              </w:rPr>
              <w:t xml:space="preserve"> </w:t>
            </w:r>
            <w:r>
              <w:rPr>
                <w:spacing w:val="-5"/>
              </w:rPr>
              <w:t>月</w:t>
            </w:r>
            <w:r>
              <w:rPr>
                <w:spacing w:val="-47"/>
              </w:rPr>
              <w:t xml:space="preserve"> </w:t>
            </w:r>
            <w:r>
              <w:rPr>
                <w:spacing w:val="-5"/>
              </w:rPr>
              <w:t>25 日监测结果</w:t>
            </w:r>
            <w:r>
              <w:rPr>
                <w:spacing w:val="-57"/>
              </w:rPr>
              <w:t xml:space="preserve"> </w:t>
            </w:r>
            <w:r>
              <w:rPr>
                <w:rFonts w:ascii="微软雅黑" w:hAnsi="微软雅黑" w:eastAsia="微软雅黑" w:cs="微软雅黑"/>
                <w:spacing w:val="-5"/>
                <w:sz w:val="20"/>
                <w:szCs w:val="20"/>
              </w:rPr>
              <w:t>，</w:t>
            </w:r>
            <w:r>
              <w:rPr>
                <w:spacing w:val="-5"/>
              </w:rPr>
              <w:t>废水监测结果见下表：</w:t>
            </w:r>
          </w:p>
          <w:p w14:paraId="58809B7A">
            <w:pPr>
              <w:pStyle w:val="7"/>
              <w:spacing w:before="34" w:line="214" w:lineRule="auto"/>
              <w:ind w:left="3348"/>
            </w:pPr>
            <w:r>
              <w:rPr>
                <w:b/>
                <w:bCs/>
                <w:spacing w:val="-3"/>
              </w:rPr>
              <w:t>表</w:t>
            </w:r>
            <w:r>
              <w:rPr>
                <w:spacing w:val="-44"/>
              </w:rPr>
              <w:t xml:space="preserve"> </w:t>
            </w:r>
            <w:r>
              <w:rPr>
                <w:b/>
                <w:bCs/>
                <w:spacing w:val="-3"/>
              </w:rPr>
              <w:t>2-19</w:t>
            </w:r>
            <w:r>
              <w:rPr>
                <w:spacing w:val="-3"/>
              </w:rPr>
              <w:t xml:space="preserve">   </w:t>
            </w:r>
            <w:r>
              <w:rPr>
                <w:b/>
                <w:bCs/>
                <w:spacing w:val="-3"/>
              </w:rPr>
              <w:t>废水监测结果</w:t>
            </w:r>
          </w:p>
        </w:tc>
      </w:tr>
      <w:tr w14:paraId="426A2B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844" w:type="dxa"/>
            <w:vMerge w:val="continue"/>
            <w:tcBorders>
              <w:top w:val="nil"/>
              <w:left w:val="single" w:color="000000" w:sz="6" w:space="0"/>
              <w:bottom w:val="nil"/>
            </w:tcBorders>
            <w:vAlign w:val="top"/>
          </w:tcPr>
          <w:p w14:paraId="3A513462">
            <w:pPr>
              <w:rPr>
                <w:rFonts w:ascii="Arial"/>
                <w:sz w:val="21"/>
              </w:rPr>
            </w:pPr>
          </w:p>
        </w:tc>
        <w:tc>
          <w:tcPr>
            <w:tcW w:w="1285" w:type="dxa"/>
            <w:vMerge w:val="restart"/>
            <w:tcBorders>
              <w:top w:val="single" w:color="000000" w:sz="10" w:space="0"/>
              <w:bottom w:val="nil"/>
            </w:tcBorders>
            <w:vAlign w:val="top"/>
          </w:tcPr>
          <w:p w14:paraId="3B4E0F4C">
            <w:pPr>
              <w:spacing w:line="371" w:lineRule="auto"/>
              <w:rPr>
                <w:rFonts w:ascii="Arial"/>
                <w:sz w:val="21"/>
              </w:rPr>
            </w:pPr>
          </w:p>
          <w:p w14:paraId="48A7AA1A">
            <w:pPr>
              <w:pStyle w:val="7"/>
              <w:spacing w:before="65" w:line="228" w:lineRule="auto"/>
              <w:ind w:left="216"/>
              <w:rPr>
                <w:sz w:val="20"/>
                <w:szCs w:val="20"/>
              </w:rPr>
            </w:pPr>
            <w:r>
              <w:rPr>
                <w:b/>
                <w:bCs/>
                <w:spacing w:val="6"/>
                <w:sz w:val="20"/>
                <w:szCs w:val="20"/>
              </w:rPr>
              <w:t>检测项目</w:t>
            </w:r>
          </w:p>
        </w:tc>
        <w:tc>
          <w:tcPr>
            <w:tcW w:w="1797" w:type="dxa"/>
            <w:vMerge w:val="restart"/>
            <w:tcBorders>
              <w:top w:val="single" w:color="000000" w:sz="10" w:space="0"/>
              <w:bottom w:val="nil"/>
            </w:tcBorders>
            <w:vAlign w:val="top"/>
          </w:tcPr>
          <w:p w14:paraId="3300A4D7">
            <w:pPr>
              <w:pStyle w:val="7"/>
              <w:spacing w:before="301" w:line="252" w:lineRule="auto"/>
              <w:ind w:left="725" w:right="689" w:hanging="36"/>
              <w:rPr>
                <w:sz w:val="20"/>
                <w:szCs w:val="20"/>
              </w:rPr>
            </w:pPr>
            <w:r>
              <w:rPr>
                <w:b/>
                <w:bCs/>
                <w:spacing w:val="4"/>
                <w:sz w:val="20"/>
                <w:szCs w:val="20"/>
              </w:rPr>
              <w:t>采样</w:t>
            </w:r>
            <w:r>
              <w:rPr>
                <w:b/>
                <w:bCs/>
                <w:spacing w:val="-15"/>
                <w:sz w:val="20"/>
                <w:szCs w:val="20"/>
              </w:rPr>
              <w:t>日期</w:t>
            </w:r>
          </w:p>
        </w:tc>
        <w:tc>
          <w:tcPr>
            <w:tcW w:w="3162" w:type="dxa"/>
            <w:gridSpan w:val="2"/>
            <w:tcBorders>
              <w:top w:val="single" w:color="000000" w:sz="10" w:space="0"/>
            </w:tcBorders>
            <w:vAlign w:val="top"/>
          </w:tcPr>
          <w:p w14:paraId="5A16BE34">
            <w:pPr>
              <w:pStyle w:val="7"/>
              <w:spacing w:before="25" w:line="214" w:lineRule="auto"/>
              <w:ind w:left="1167"/>
              <w:rPr>
                <w:sz w:val="20"/>
                <w:szCs w:val="20"/>
              </w:rPr>
            </w:pPr>
            <w:r>
              <w:rPr>
                <w:b/>
                <w:bCs/>
                <w:spacing w:val="6"/>
                <w:sz w:val="20"/>
                <w:szCs w:val="20"/>
              </w:rPr>
              <w:t>监测结果</w:t>
            </w:r>
          </w:p>
        </w:tc>
        <w:tc>
          <w:tcPr>
            <w:tcW w:w="983" w:type="dxa"/>
            <w:vMerge w:val="restart"/>
            <w:tcBorders>
              <w:top w:val="single" w:color="000000" w:sz="10" w:space="0"/>
              <w:bottom w:val="nil"/>
            </w:tcBorders>
            <w:vAlign w:val="top"/>
          </w:tcPr>
          <w:p w14:paraId="2E2B9E4F">
            <w:pPr>
              <w:spacing w:line="371" w:lineRule="auto"/>
              <w:rPr>
                <w:rFonts w:ascii="Arial"/>
                <w:sz w:val="21"/>
              </w:rPr>
            </w:pPr>
          </w:p>
          <w:p w14:paraId="41C947C2">
            <w:pPr>
              <w:pStyle w:val="7"/>
              <w:spacing w:before="65" w:line="229" w:lineRule="auto"/>
              <w:ind w:left="290"/>
              <w:rPr>
                <w:sz w:val="20"/>
                <w:szCs w:val="20"/>
              </w:rPr>
            </w:pPr>
            <w:r>
              <w:rPr>
                <w:b/>
                <w:bCs/>
                <w:spacing w:val="3"/>
                <w:sz w:val="20"/>
                <w:szCs w:val="20"/>
              </w:rPr>
              <w:t>单位</w:t>
            </w:r>
          </w:p>
        </w:tc>
        <w:tc>
          <w:tcPr>
            <w:tcW w:w="1135" w:type="dxa"/>
            <w:vMerge w:val="restart"/>
            <w:tcBorders>
              <w:top w:val="single" w:color="000000" w:sz="10" w:space="0"/>
              <w:bottom w:val="nil"/>
            </w:tcBorders>
            <w:vAlign w:val="top"/>
          </w:tcPr>
          <w:p w14:paraId="2738CF30">
            <w:pPr>
              <w:spacing w:line="371" w:lineRule="auto"/>
              <w:rPr>
                <w:rFonts w:ascii="Arial"/>
                <w:sz w:val="21"/>
              </w:rPr>
            </w:pPr>
          </w:p>
          <w:p w14:paraId="572388A5">
            <w:pPr>
              <w:pStyle w:val="7"/>
              <w:spacing w:before="65" w:line="229" w:lineRule="auto"/>
              <w:ind w:left="367"/>
              <w:rPr>
                <w:sz w:val="20"/>
                <w:szCs w:val="20"/>
              </w:rPr>
            </w:pPr>
            <w:r>
              <w:rPr>
                <w:b/>
                <w:bCs/>
                <w:spacing w:val="3"/>
                <w:sz w:val="20"/>
                <w:szCs w:val="20"/>
              </w:rPr>
              <w:t>标准</w:t>
            </w:r>
          </w:p>
        </w:tc>
        <w:tc>
          <w:tcPr>
            <w:tcW w:w="925" w:type="dxa"/>
            <w:vMerge w:val="restart"/>
            <w:tcBorders>
              <w:top w:val="single" w:color="000000" w:sz="10" w:space="0"/>
              <w:bottom w:val="nil"/>
              <w:right w:val="single" w:color="000000" w:sz="6" w:space="0"/>
            </w:tcBorders>
            <w:vAlign w:val="top"/>
          </w:tcPr>
          <w:p w14:paraId="2DD76AE2">
            <w:pPr>
              <w:pStyle w:val="7"/>
              <w:spacing w:before="301" w:line="252" w:lineRule="auto"/>
              <w:ind w:left="202" w:right="299"/>
              <w:rPr>
                <w:sz w:val="20"/>
                <w:szCs w:val="20"/>
              </w:rPr>
            </w:pPr>
            <w:r>
              <w:rPr>
                <w:b/>
                <w:bCs/>
                <w:spacing w:val="4"/>
                <w:sz w:val="20"/>
                <w:szCs w:val="20"/>
              </w:rPr>
              <w:t>达标情况</w:t>
            </w:r>
          </w:p>
        </w:tc>
      </w:tr>
      <w:tr w14:paraId="1E5788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844" w:type="dxa"/>
            <w:vMerge w:val="continue"/>
            <w:tcBorders>
              <w:top w:val="nil"/>
              <w:left w:val="single" w:color="000000" w:sz="6" w:space="0"/>
              <w:bottom w:val="nil"/>
            </w:tcBorders>
            <w:vAlign w:val="top"/>
          </w:tcPr>
          <w:p w14:paraId="2139010D">
            <w:pPr>
              <w:rPr>
                <w:rFonts w:ascii="Arial"/>
                <w:sz w:val="21"/>
              </w:rPr>
            </w:pPr>
          </w:p>
        </w:tc>
        <w:tc>
          <w:tcPr>
            <w:tcW w:w="1285" w:type="dxa"/>
            <w:vMerge w:val="continue"/>
            <w:tcBorders>
              <w:top w:val="nil"/>
            </w:tcBorders>
            <w:vAlign w:val="top"/>
          </w:tcPr>
          <w:p w14:paraId="729D5B4E">
            <w:pPr>
              <w:rPr>
                <w:rFonts w:ascii="Arial"/>
                <w:sz w:val="21"/>
              </w:rPr>
            </w:pPr>
          </w:p>
        </w:tc>
        <w:tc>
          <w:tcPr>
            <w:tcW w:w="1797" w:type="dxa"/>
            <w:vMerge w:val="continue"/>
            <w:tcBorders>
              <w:top w:val="nil"/>
            </w:tcBorders>
            <w:vAlign w:val="top"/>
          </w:tcPr>
          <w:p w14:paraId="28FFF1F1">
            <w:pPr>
              <w:rPr>
                <w:rFonts w:ascii="Arial"/>
                <w:sz w:val="21"/>
              </w:rPr>
            </w:pPr>
          </w:p>
        </w:tc>
        <w:tc>
          <w:tcPr>
            <w:tcW w:w="1657" w:type="dxa"/>
            <w:vAlign w:val="top"/>
          </w:tcPr>
          <w:p w14:paraId="4A9E3CAD">
            <w:pPr>
              <w:pStyle w:val="7"/>
              <w:spacing w:before="170" w:line="252" w:lineRule="auto"/>
              <w:ind w:left="623" w:right="196" w:hanging="420"/>
              <w:rPr>
                <w:sz w:val="20"/>
                <w:szCs w:val="20"/>
              </w:rPr>
            </w:pPr>
            <w:r>
              <w:rPr>
                <w:b/>
                <w:bCs/>
                <w:spacing w:val="6"/>
                <w:sz w:val="20"/>
                <w:szCs w:val="20"/>
              </w:rPr>
              <w:t>污水处理厂进</w:t>
            </w:r>
            <w:r>
              <w:rPr>
                <w:b/>
                <w:bCs/>
                <w:spacing w:val="2"/>
                <w:sz w:val="20"/>
                <w:szCs w:val="20"/>
              </w:rPr>
              <w:t>水口</w:t>
            </w:r>
          </w:p>
        </w:tc>
        <w:tc>
          <w:tcPr>
            <w:tcW w:w="1505" w:type="dxa"/>
            <w:vAlign w:val="top"/>
          </w:tcPr>
          <w:p w14:paraId="751796B0">
            <w:pPr>
              <w:pStyle w:val="7"/>
              <w:spacing w:before="35" w:line="251" w:lineRule="auto"/>
              <w:ind w:left="342" w:right="117" w:hanging="212"/>
              <w:rPr>
                <w:sz w:val="20"/>
                <w:szCs w:val="20"/>
              </w:rPr>
            </w:pPr>
            <w:r>
              <w:rPr>
                <w:b/>
                <w:bCs/>
                <w:spacing w:val="6"/>
                <w:sz w:val="20"/>
                <w:szCs w:val="20"/>
              </w:rPr>
              <w:t>污水处理厂废</w:t>
            </w:r>
            <w:r>
              <w:rPr>
                <w:b/>
                <w:bCs/>
                <w:spacing w:val="5"/>
                <w:sz w:val="20"/>
                <w:szCs w:val="20"/>
              </w:rPr>
              <w:t>水总排口</w:t>
            </w:r>
          </w:p>
          <w:p w14:paraId="63F5AF49">
            <w:pPr>
              <w:pStyle w:val="7"/>
              <w:spacing w:line="214" w:lineRule="auto"/>
              <w:ind w:left="491"/>
              <w:rPr>
                <w:sz w:val="20"/>
                <w:szCs w:val="20"/>
              </w:rPr>
            </w:pPr>
            <w:r>
              <w:rPr>
                <w:b/>
                <w:bCs/>
                <w:sz w:val="20"/>
                <w:szCs w:val="20"/>
              </w:rPr>
              <w:t>DW</w:t>
            </w:r>
            <w:r>
              <w:rPr>
                <w:b/>
                <w:bCs/>
                <w:spacing w:val="4"/>
                <w:sz w:val="20"/>
                <w:szCs w:val="20"/>
              </w:rPr>
              <w:t>001</w:t>
            </w:r>
          </w:p>
        </w:tc>
        <w:tc>
          <w:tcPr>
            <w:tcW w:w="983" w:type="dxa"/>
            <w:vMerge w:val="continue"/>
            <w:tcBorders>
              <w:top w:val="nil"/>
            </w:tcBorders>
            <w:vAlign w:val="top"/>
          </w:tcPr>
          <w:p w14:paraId="68C750F4">
            <w:pPr>
              <w:rPr>
                <w:rFonts w:ascii="Arial"/>
                <w:sz w:val="21"/>
              </w:rPr>
            </w:pPr>
          </w:p>
        </w:tc>
        <w:tc>
          <w:tcPr>
            <w:tcW w:w="1135" w:type="dxa"/>
            <w:vMerge w:val="continue"/>
            <w:tcBorders>
              <w:top w:val="nil"/>
            </w:tcBorders>
            <w:vAlign w:val="top"/>
          </w:tcPr>
          <w:p w14:paraId="0C79709C">
            <w:pPr>
              <w:rPr>
                <w:rFonts w:ascii="Arial"/>
                <w:sz w:val="21"/>
              </w:rPr>
            </w:pPr>
          </w:p>
        </w:tc>
        <w:tc>
          <w:tcPr>
            <w:tcW w:w="925" w:type="dxa"/>
            <w:vMerge w:val="continue"/>
            <w:tcBorders>
              <w:top w:val="nil"/>
              <w:right w:val="single" w:color="000000" w:sz="6" w:space="0"/>
            </w:tcBorders>
            <w:vAlign w:val="top"/>
          </w:tcPr>
          <w:p w14:paraId="6021C4A1">
            <w:pPr>
              <w:rPr>
                <w:rFonts w:ascii="Arial"/>
                <w:sz w:val="21"/>
              </w:rPr>
            </w:pPr>
          </w:p>
        </w:tc>
      </w:tr>
      <w:tr w14:paraId="1F74AA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844" w:type="dxa"/>
            <w:vMerge w:val="continue"/>
            <w:tcBorders>
              <w:top w:val="nil"/>
              <w:left w:val="single" w:color="000000" w:sz="6" w:space="0"/>
              <w:bottom w:val="nil"/>
            </w:tcBorders>
            <w:vAlign w:val="top"/>
          </w:tcPr>
          <w:p w14:paraId="601AC499">
            <w:pPr>
              <w:rPr>
                <w:rFonts w:ascii="Arial"/>
                <w:sz w:val="21"/>
              </w:rPr>
            </w:pPr>
          </w:p>
        </w:tc>
        <w:tc>
          <w:tcPr>
            <w:tcW w:w="1285" w:type="dxa"/>
            <w:vAlign w:val="top"/>
          </w:tcPr>
          <w:p w14:paraId="517BFC52">
            <w:pPr>
              <w:pStyle w:val="7"/>
              <w:spacing w:before="45" w:line="224" w:lineRule="auto"/>
              <w:ind w:left="487"/>
              <w:rPr>
                <w:sz w:val="20"/>
                <w:szCs w:val="20"/>
              </w:rPr>
            </w:pPr>
            <w:r>
              <w:rPr>
                <w:spacing w:val="4"/>
                <w:sz w:val="20"/>
                <w:szCs w:val="20"/>
              </w:rPr>
              <w:t>氨氮</w:t>
            </w:r>
          </w:p>
        </w:tc>
        <w:tc>
          <w:tcPr>
            <w:tcW w:w="1797" w:type="dxa"/>
            <w:vAlign w:val="top"/>
          </w:tcPr>
          <w:p w14:paraId="0B3C5DAE">
            <w:pPr>
              <w:pStyle w:val="7"/>
              <w:spacing w:before="45" w:line="224" w:lineRule="auto"/>
              <w:ind w:left="273"/>
              <w:rPr>
                <w:sz w:val="20"/>
                <w:szCs w:val="20"/>
              </w:rPr>
            </w:pPr>
            <w:r>
              <w:rPr>
                <w:spacing w:val="4"/>
                <w:sz w:val="20"/>
                <w:szCs w:val="20"/>
              </w:rPr>
              <w:t>2025.4.8-4.9</w:t>
            </w:r>
          </w:p>
        </w:tc>
        <w:tc>
          <w:tcPr>
            <w:tcW w:w="1657" w:type="dxa"/>
            <w:vAlign w:val="top"/>
          </w:tcPr>
          <w:p w14:paraId="544D7FF4">
            <w:pPr>
              <w:pStyle w:val="7"/>
              <w:spacing w:before="45" w:line="224" w:lineRule="auto"/>
              <w:ind w:left="626"/>
              <w:rPr>
                <w:sz w:val="20"/>
                <w:szCs w:val="20"/>
              </w:rPr>
            </w:pPr>
            <w:r>
              <w:rPr>
                <w:spacing w:val="2"/>
                <w:sz w:val="20"/>
                <w:szCs w:val="20"/>
              </w:rPr>
              <w:t>27.1</w:t>
            </w:r>
          </w:p>
        </w:tc>
        <w:tc>
          <w:tcPr>
            <w:tcW w:w="1505" w:type="dxa"/>
            <w:vAlign w:val="top"/>
          </w:tcPr>
          <w:p w14:paraId="248C0B46">
            <w:pPr>
              <w:pStyle w:val="7"/>
              <w:spacing w:before="45" w:line="224" w:lineRule="auto"/>
              <w:ind w:left="499"/>
              <w:rPr>
                <w:sz w:val="20"/>
                <w:szCs w:val="20"/>
              </w:rPr>
            </w:pPr>
            <w:r>
              <w:rPr>
                <w:spacing w:val="2"/>
                <w:sz w:val="20"/>
                <w:szCs w:val="20"/>
              </w:rPr>
              <w:t>0.306</w:t>
            </w:r>
          </w:p>
        </w:tc>
        <w:tc>
          <w:tcPr>
            <w:tcW w:w="983" w:type="dxa"/>
            <w:vAlign w:val="top"/>
          </w:tcPr>
          <w:p w14:paraId="6719E5A0">
            <w:pPr>
              <w:pStyle w:val="7"/>
              <w:spacing w:before="45" w:line="223" w:lineRule="auto"/>
              <w:ind w:left="285"/>
              <w:rPr>
                <w:sz w:val="20"/>
                <w:szCs w:val="20"/>
              </w:rPr>
            </w:pPr>
            <w:r>
              <w:rPr>
                <w:sz w:val="20"/>
                <w:szCs w:val="20"/>
              </w:rPr>
              <w:t>mg</w:t>
            </w:r>
            <w:r>
              <w:rPr>
                <w:spacing w:val="8"/>
                <w:sz w:val="20"/>
                <w:szCs w:val="20"/>
              </w:rPr>
              <w:t>/L</w:t>
            </w:r>
          </w:p>
        </w:tc>
        <w:tc>
          <w:tcPr>
            <w:tcW w:w="1135" w:type="dxa"/>
            <w:vAlign w:val="top"/>
          </w:tcPr>
          <w:p w14:paraId="601906FA">
            <w:pPr>
              <w:pStyle w:val="7"/>
              <w:spacing w:before="45" w:line="224" w:lineRule="auto"/>
              <w:ind w:left="526"/>
              <w:rPr>
                <w:sz w:val="20"/>
                <w:szCs w:val="20"/>
              </w:rPr>
            </w:pPr>
            <w:r>
              <w:rPr>
                <w:sz w:val="20"/>
                <w:szCs w:val="20"/>
              </w:rPr>
              <w:t>8</w:t>
            </w:r>
          </w:p>
        </w:tc>
        <w:tc>
          <w:tcPr>
            <w:tcW w:w="925" w:type="dxa"/>
            <w:tcBorders>
              <w:right w:val="single" w:color="000000" w:sz="6" w:space="0"/>
            </w:tcBorders>
            <w:vAlign w:val="top"/>
          </w:tcPr>
          <w:p w14:paraId="401DB0CD">
            <w:pPr>
              <w:pStyle w:val="7"/>
              <w:spacing w:before="45" w:line="224" w:lineRule="auto"/>
              <w:ind w:left="205"/>
              <w:rPr>
                <w:sz w:val="20"/>
                <w:szCs w:val="20"/>
              </w:rPr>
            </w:pPr>
            <w:r>
              <w:rPr>
                <w:spacing w:val="5"/>
                <w:sz w:val="20"/>
                <w:szCs w:val="20"/>
              </w:rPr>
              <w:t>达标</w:t>
            </w:r>
          </w:p>
        </w:tc>
      </w:tr>
      <w:tr w14:paraId="009F73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844" w:type="dxa"/>
            <w:vMerge w:val="continue"/>
            <w:tcBorders>
              <w:top w:val="nil"/>
              <w:left w:val="single" w:color="000000" w:sz="6" w:space="0"/>
              <w:bottom w:val="nil"/>
            </w:tcBorders>
            <w:vAlign w:val="top"/>
          </w:tcPr>
          <w:p w14:paraId="76269F4D">
            <w:pPr>
              <w:rPr>
                <w:rFonts w:ascii="Arial"/>
                <w:sz w:val="21"/>
              </w:rPr>
            </w:pPr>
          </w:p>
        </w:tc>
        <w:tc>
          <w:tcPr>
            <w:tcW w:w="1285" w:type="dxa"/>
            <w:vAlign w:val="top"/>
          </w:tcPr>
          <w:p w14:paraId="17F9F6FC">
            <w:pPr>
              <w:pStyle w:val="7"/>
              <w:spacing w:before="35" w:line="214" w:lineRule="auto"/>
              <w:ind w:left="384"/>
              <w:rPr>
                <w:sz w:val="20"/>
                <w:szCs w:val="20"/>
              </w:rPr>
            </w:pPr>
            <w:r>
              <w:rPr>
                <w:spacing w:val="6"/>
                <w:sz w:val="20"/>
                <w:szCs w:val="20"/>
              </w:rPr>
              <w:t>悬浮物</w:t>
            </w:r>
          </w:p>
        </w:tc>
        <w:tc>
          <w:tcPr>
            <w:tcW w:w="1797" w:type="dxa"/>
            <w:vAlign w:val="top"/>
          </w:tcPr>
          <w:p w14:paraId="7F482366">
            <w:pPr>
              <w:pStyle w:val="7"/>
              <w:spacing w:before="35" w:line="214" w:lineRule="auto"/>
              <w:ind w:left="273"/>
              <w:rPr>
                <w:sz w:val="20"/>
                <w:szCs w:val="20"/>
              </w:rPr>
            </w:pPr>
            <w:r>
              <w:rPr>
                <w:spacing w:val="4"/>
                <w:sz w:val="20"/>
                <w:szCs w:val="20"/>
              </w:rPr>
              <w:t>2025.4.8-4.9</w:t>
            </w:r>
          </w:p>
        </w:tc>
        <w:tc>
          <w:tcPr>
            <w:tcW w:w="1657" w:type="dxa"/>
            <w:vAlign w:val="top"/>
          </w:tcPr>
          <w:p w14:paraId="5D279BB1">
            <w:pPr>
              <w:pStyle w:val="7"/>
              <w:spacing w:before="35" w:line="214" w:lineRule="auto"/>
              <w:ind w:left="586"/>
              <w:rPr>
                <w:sz w:val="20"/>
                <w:szCs w:val="20"/>
              </w:rPr>
            </w:pPr>
            <w:r>
              <w:rPr>
                <w:sz w:val="20"/>
                <w:szCs w:val="20"/>
              </w:rPr>
              <w:t>146.7</w:t>
            </w:r>
          </w:p>
        </w:tc>
        <w:tc>
          <w:tcPr>
            <w:tcW w:w="1505" w:type="dxa"/>
            <w:vAlign w:val="top"/>
          </w:tcPr>
          <w:p w14:paraId="0C21BE38">
            <w:pPr>
              <w:pStyle w:val="7"/>
              <w:spacing w:before="35" w:line="214" w:lineRule="auto"/>
              <w:ind w:left="604"/>
              <w:rPr>
                <w:sz w:val="20"/>
                <w:szCs w:val="20"/>
              </w:rPr>
            </w:pPr>
            <w:r>
              <w:rPr>
                <w:spacing w:val="2"/>
                <w:sz w:val="20"/>
                <w:szCs w:val="20"/>
              </w:rPr>
              <w:t>8.5</w:t>
            </w:r>
          </w:p>
        </w:tc>
        <w:tc>
          <w:tcPr>
            <w:tcW w:w="983" w:type="dxa"/>
            <w:vAlign w:val="top"/>
          </w:tcPr>
          <w:p w14:paraId="36668757">
            <w:pPr>
              <w:pStyle w:val="7"/>
              <w:spacing w:before="35" w:line="214" w:lineRule="auto"/>
              <w:ind w:left="285"/>
              <w:rPr>
                <w:sz w:val="20"/>
                <w:szCs w:val="20"/>
              </w:rPr>
            </w:pPr>
            <w:r>
              <w:rPr>
                <w:sz w:val="20"/>
                <w:szCs w:val="20"/>
              </w:rPr>
              <w:t>mg</w:t>
            </w:r>
            <w:r>
              <w:rPr>
                <w:spacing w:val="8"/>
                <w:sz w:val="20"/>
                <w:szCs w:val="20"/>
              </w:rPr>
              <w:t>/L</w:t>
            </w:r>
          </w:p>
        </w:tc>
        <w:tc>
          <w:tcPr>
            <w:tcW w:w="1135" w:type="dxa"/>
            <w:vAlign w:val="top"/>
          </w:tcPr>
          <w:p w14:paraId="45147D4F">
            <w:pPr>
              <w:spacing w:before="4" w:line="262" w:lineRule="exact"/>
              <w:ind w:left="488"/>
              <w:rPr>
                <w:rFonts w:ascii="Times New Roman" w:hAnsi="Times New Roman" w:eastAsia="Times New Roman" w:cs="Times New Roman"/>
                <w:sz w:val="20"/>
                <w:szCs w:val="20"/>
              </w:rPr>
            </w:pPr>
            <w:r>
              <w:rPr>
                <w:rFonts w:ascii="Times New Roman" w:hAnsi="Times New Roman" w:eastAsia="Times New Roman" w:cs="Times New Roman"/>
                <w:spacing w:val="-8"/>
                <w:position w:val="1"/>
                <w:sz w:val="20"/>
                <w:szCs w:val="20"/>
              </w:rPr>
              <w:t>10</w:t>
            </w:r>
          </w:p>
        </w:tc>
        <w:tc>
          <w:tcPr>
            <w:tcW w:w="925" w:type="dxa"/>
            <w:tcBorders>
              <w:right w:val="single" w:color="000000" w:sz="6" w:space="0"/>
            </w:tcBorders>
            <w:vAlign w:val="top"/>
          </w:tcPr>
          <w:p w14:paraId="6E0C4B2F">
            <w:pPr>
              <w:pStyle w:val="7"/>
              <w:spacing w:before="35" w:line="214" w:lineRule="auto"/>
              <w:ind w:left="205"/>
              <w:rPr>
                <w:sz w:val="20"/>
                <w:szCs w:val="20"/>
              </w:rPr>
            </w:pPr>
            <w:r>
              <w:rPr>
                <w:spacing w:val="5"/>
                <w:sz w:val="20"/>
                <w:szCs w:val="20"/>
              </w:rPr>
              <w:t>达标</w:t>
            </w:r>
          </w:p>
        </w:tc>
      </w:tr>
      <w:tr w14:paraId="56288C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44" w:type="dxa"/>
            <w:vMerge w:val="continue"/>
            <w:tcBorders>
              <w:top w:val="nil"/>
              <w:left w:val="single" w:color="000000" w:sz="6" w:space="0"/>
              <w:bottom w:val="nil"/>
            </w:tcBorders>
            <w:vAlign w:val="top"/>
          </w:tcPr>
          <w:p w14:paraId="615F44B5">
            <w:pPr>
              <w:rPr>
                <w:rFonts w:ascii="Arial"/>
                <w:sz w:val="21"/>
              </w:rPr>
            </w:pPr>
          </w:p>
        </w:tc>
        <w:tc>
          <w:tcPr>
            <w:tcW w:w="1285" w:type="dxa"/>
            <w:vAlign w:val="top"/>
          </w:tcPr>
          <w:p w14:paraId="5AB1D2E6">
            <w:pPr>
              <w:pStyle w:val="7"/>
              <w:spacing w:before="36" w:line="232" w:lineRule="auto"/>
              <w:ind w:left="487" w:right="277" w:hanging="105"/>
              <w:rPr>
                <w:sz w:val="20"/>
                <w:szCs w:val="20"/>
              </w:rPr>
            </w:pPr>
            <w:r>
              <w:rPr>
                <w:spacing w:val="6"/>
                <w:sz w:val="20"/>
                <w:szCs w:val="20"/>
              </w:rPr>
              <w:t>化学需</w:t>
            </w:r>
            <w:r>
              <w:rPr>
                <w:spacing w:val="4"/>
                <w:sz w:val="20"/>
                <w:szCs w:val="20"/>
              </w:rPr>
              <w:t>氧量</w:t>
            </w:r>
          </w:p>
        </w:tc>
        <w:tc>
          <w:tcPr>
            <w:tcW w:w="1797" w:type="dxa"/>
            <w:vAlign w:val="top"/>
          </w:tcPr>
          <w:p w14:paraId="694B313D">
            <w:pPr>
              <w:pStyle w:val="7"/>
              <w:spacing w:before="171" w:line="268" w:lineRule="exact"/>
              <w:ind w:left="273"/>
              <w:rPr>
                <w:sz w:val="20"/>
                <w:szCs w:val="20"/>
              </w:rPr>
            </w:pPr>
            <w:r>
              <w:rPr>
                <w:spacing w:val="4"/>
                <w:position w:val="1"/>
                <w:sz w:val="20"/>
                <w:szCs w:val="20"/>
              </w:rPr>
              <w:t>2025.4.8-4.9</w:t>
            </w:r>
          </w:p>
        </w:tc>
        <w:tc>
          <w:tcPr>
            <w:tcW w:w="1657" w:type="dxa"/>
            <w:vAlign w:val="top"/>
          </w:tcPr>
          <w:p w14:paraId="25A37F6C">
            <w:pPr>
              <w:pStyle w:val="7"/>
              <w:spacing w:before="171" w:line="269" w:lineRule="exact"/>
              <w:ind w:left="692"/>
              <w:rPr>
                <w:sz w:val="20"/>
                <w:szCs w:val="20"/>
              </w:rPr>
            </w:pPr>
            <w:r>
              <w:rPr>
                <w:spacing w:val="-3"/>
                <w:position w:val="1"/>
                <w:sz w:val="20"/>
                <w:szCs w:val="20"/>
              </w:rPr>
              <w:t>182</w:t>
            </w:r>
          </w:p>
        </w:tc>
        <w:tc>
          <w:tcPr>
            <w:tcW w:w="1505" w:type="dxa"/>
            <w:vAlign w:val="top"/>
          </w:tcPr>
          <w:p w14:paraId="6B69D590">
            <w:pPr>
              <w:pStyle w:val="7"/>
              <w:spacing w:before="171" w:line="269" w:lineRule="exact"/>
              <w:ind w:left="669"/>
              <w:rPr>
                <w:sz w:val="20"/>
                <w:szCs w:val="20"/>
              </w:rPr>
            </w:pPr>
            <w:r>
              <w:rPr>
                <w:spacing w:val="-7"/>
                <w:position w:val="1"/>
                <w:sz w:val="20"/>
                <w:szCs w:val="20"/>
              </w:rPr>
              <w:t>10</w:t>
            </w:r>
          </w:p>
        </w:tc>
        <w:tc>
          <w:tcPr>
            <w:tcW w:w="983" w:type="dxa"/>
            <w:vAlign w:val="top"/>
          </w:tcPr>
          <w:p w14:paraId="2F938B54">
            <w:pPr>
              <w:pStyle w:val="7"/>
              <w:spacing w:before="170" w:line="223" w:lineRule="auto"/>
              <w:ind w:left="285"/>
              <w:rPr>
                <w:sz w:val="20"/>
                <w:szCs w:val="20"/>
              </w:rPr>
            </w:pPr>
            <w:r>
              <w:rPr>
                <w:sz w:val="20"/>
                <w:szCs w:val="20"/>
              </w:rPr>
              <w:t>mg</w:t>
            </w:r>
            <w:r>
              <w:rPr>
                <w:spacing w:val="8"/>
                <w:sz w:val="20"/>
                <w:szCs w:val="20"/>
              </w:rPr>
              <w:t>/L</w:t>
            </w:r>
          </w:p>
        </w:tc>
        <w:tc>
          <w:tcPr>
            <w:tcW w:w="1135" w:type="dxa"/>
            <w:vAlign w:val="top"/>
          </w:tcPr>
          <w:p w14:paraId="093320BB">
            <w:pPr>
              <w:spacing w:before="142" w:line="275" w:lineRule="exact"/>
              <w:ind w:left="474"/>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50</w:t>
            </w:r>
          </w:p>
        </w:tc>
        <w:tc>
          <w:tcPr>
            <w:tcW w:w="925" w:type="dxa"/>
            <w:tcBorders>
              <w:right w:val="single" w:color="000000" w:sz="6" w:space="0"/>
            </w:tcBorders>
            <w:vAlign w:val="top"/>
          </w:tcPr>
          <w:p w14:paraId="50E60219">
            <w:pPr>
              <w:pStyle w:val="7"/>
              <w:spacing w:before="171" w:line="229" w:lineRule="auto"/>
              <w:ind w:left="205"/>
              <w:rPr>
                <w:sz w:val="20"/>
                <w:szCs w:val="20"/>
              </w:rPr>
            </w:pPr>
            <w:r>
              <w:rPr>
                <w:spacing w:val="5"/>
                <w:sz w:val="20"/>
                <w:szCs w:val="20"/>
              </w:rPr>
              <w:t>达标</w:t>
            </w:r>
          </w:p>
        </w:tc>
      </w:tr>
      <w:tr w14:paraId="7D485E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44" w:type="dxa"/>
            <w:vMerge w:val="continue"/>
            <w:tcBorders>
              <w:top w:val="nil"/>
              <w:left w:val="single" w:color="000000" w:sz="6" w:space="0"/>
              <w:bottom w:val="nil"/>
            </w:tcBorders>
            <w:vAlign w:val="top"/>
          </w:tcPr>
          <w:p w14:paraId="3160B1E9">
            <w:pPr>
              <w:rPr>
                <w:rFonts w:ascii="Arial"/>
                <w:sz w:val="21"/>
              </w:rPr>
            </w:pPr>
          </w:p>
        </w:tc>
        <w:tc>
          <w:tcPr>
            <w:tcW w:w="1285" w:type="dxa"/>
            <w:vAlign w:val="top"/>
          </w:tcPr>
          <w:p w14:paraId="30F3FD8B">
            <w:pPr>
              <w:pStyle w:val="7"/>
              <w:spacing w:before="36" w:line="232" w:lineRule="auto"/>
              <w:ind w:left="385" w:right="171" w:hanging="90"/>
              <w:rPr>
                <w:sz w:val="20"/>
                <w:szCs w:val="20"/>
              </w:rPr>
            </w:pPr>
            <w:r>
              <w:rPr>
                <w:spacing w:val="3"/>
                <w:sz w:val="20"/>
                <w:szCs w:val="20"/>
              </w:rPr>
              <w:t>阴离子面</w:t>
            </w:r>
            <w:r>
              <w:rPr>
                <w:spacing w:val="5"/>
                <w:sz w:val="20"/>
                <w:szCs w:val="20"/>
              </w:rPr>
              <w:t>活性剂</w:t>
            </w:r>
          </w:p>
        </w:tc>
        <w:tc>
          <w:tcPr>
            <w:tcW w:w="1797" w:type="dxa"/>
            <w:vAlign w:val="top"/>
          </w:tcPr>
          <w:p w14:paraId="26C328B7">
            <w:pPr>
              <w:pStyle w:val="7"/>
              <w:spacing w:before="171" w:line="269" w:lineRule="exact"/>
              <w:ind w:left="273"/>
              <w:rPr>
                <w:sz w:val="20"/>
                <w:szCs w:val="20"/>
              </w:rPr>
            </w:pPr>
            <w:r>
              <w:rPr>
                <w:spacing w:val="4"/>
                <w:position w:val="1"/>
                <w:sz w:val="20"/>
                <w:szCs w:val="20"/>
              </w:rPr>
              <w:t>2025.4.8-4.9</w:t>
            </w:r>
          </w:p>
        </w:tc>
        <w:tc>
          <w:tcPr>
            <w:tcW w:w="1657" w:type="dxa"/>
            <w:vAlign w:val="top"/>
          </w:tcPr>
          <w:p w14:paraId="64C034CA">
            <w:pPr>
              <w:pStyle w:val="7"/>
              <w:spacing w:before="171" w:line="269" w:lineRule="exact"/>
              <w:ind w:left="572"/>
              <w:rPr>
                <w:sz w:val="20"/>
                <w:szCs w:val="20"/>
              </w:rPr>
            </w:pPr>
            <w:r>
              <w:rPr>
                <w:spacing w:val="2"/>
                <w:position w:val="1"/>
                <w:sz w:val="20"/>
                <w:szCs w:val="20"/>
              </w:rPr>
              <w:t>0.116</w:t>
            </w:r>
          </w:p>
        </w:tc>
        <w:tc>
          <w:tcPr>
            <w:tcW w:w="1505" w:type="dxa"/>
            <w:vAlign w:val="top"/>
          </w:tcPr>
          <w:p w14:paraId="49122596">
            <w:pPr>
              <w:pStyle w:val="7"/>
              <w:spacing w:before="171" w:line="269" w:lineRule="exact"/>
              <w:ind w:left="503"/>
              <w:rPr>
                <w:sz w:val="20"/>
                <w:szCs w:val="20"/>
              </w:rPr>
            </w:pPr>
            <w:r>
              <w:rPr>
                <w:spacing w:val="2"/>
                <w:position w:val="1"/>
                <w:sz w:val="20"/>
                <w:szCs w:val="20"/>
              </w:rPr>
              <w:t>&lt;0.05</w:t>
            </w:r>
          </w:p>
        </w:tc>
        <w:tc>
          <w:tcPr>
            <w:tcW w:w="983" w:type="dxa"/>
            <w:vAlign w:val="top"/>
          </w:tcPr>
          <w:p w14:paraId="5B5C1160">
            <w:pPr>
              <w:pStyle w:val="7"/>
              <w:spacing w:before="171" w:line="223" w:lineRule="auto"/>
              <w:ind w:left="285"/>
              <w:rPr>
                <w:sz w:val="20"/>
                <w:szCs w:val="20"/>
              </w:rPr>
            </w:pPr>
            <w:r>
              <w:rPr>
                <w:sz w:val="20"/>
                <w:szCs w:val="20"/>
              </w:rPr>
              <w:t>mg</w:t>
            </w:r>
            <w:r>
              <w:rPr>
                <w:spacing w:val="8"/>
                <w:sz w:val="20"/>
                <w:szCs w:val="20"/>
              </w:rPr>
              <w:t>/L</w:t>
            </w:r>
          </w:p>
        </w:tc>
        <w:tc>
          <w:tcPr>
            <w:tcW w:w="1135" w:type="dxa"/>
            <w:vAlign w:val="top"/>
          </w:tcPr>
          <w:p w14:paraId="480D25D9">
            <w:pPr>
              <w:pStyle w:val="7"/>
              <w:spacing w:before="171" w:line="269" w:lineRule="exact"/>
              <w:ind w:left="421"/>
              <w:rPr>
                <w:sz w:val="20"/>
                <w:szCs w:val="20"/>
              </w:rPr>
            </w:pPr>
            <w:r>
              <w:rPr>
                <w:spacing w:val="1"/>
                <w:position w:val="1"/>
                <w:sz w:val="20"/>
                <w:szCs w:val="20"/>
              </w:rPr>
              <w:t>0.5</w:t>
            </w:r>
          </w:p>
        </w:tc>
        <w:tc>
          <w:tcPr>
            <w:tcW w:w="925" w:type="dxa"/>
            <w:tcBorders>
              <w:right w:val="single" w:color="000000" w:sz="6" w:space="0"/>
            </w:tcBorders>
            <w:vAlign w:val="top"/>
          </w:tcPr>
          <w:p w14:paraId="4D3D5A51">
            <w:pPr>
              <w:pStyle w:val="7"/>
              <w:spacing w:before="171" w:line="229" w:lineRule="auto"/>
              <w:ind w:left="205"/>
              <w:rPr>
                <w:sz w:val="20"/>
                <w:szCs w:val="20"/>
              </w:rPr>
            </w:pPr>
            <w:r>
              <w:rPr>
                <w:spacing w:val="5"/>
                <w:sz w:val="20"/>
                <w:szCs w:val="20"/>
              </w:rPr>
              <w:t>达标</w:t>
            </w:r>
          </w:p>
        </w:tc>
      </w:tr>
      <w:tr w14:paraId="39B10F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44" w:type="dxa"/>
            <w:vMerge w:val="continue"/>
            <w:tcBorders>
              <w:top w:val="nil"/>
              <w:left w:val="single" w:color="000000" w:sz="6" w:space="0"/>
              <w:bottom w:val="nil"/>
            </w:tcBorders>
            <w:vAlign w:val="top"/>
          </w:tcPr>
          <w:p w14:paraId="05DDA321">
            <w:pPr>
              <w:rPr>
                <w:rFonts w:ascii="Arial"/>
                <w:sz w:val="21"/>
              </w:rPr>
            </w:pPr>
          </w:p>
        </w:tc>
        <w:tc>
          <w:tcPr>
            <w:tcW w:w="1285" w:type="dxa"/>
            <w:vAlign w:val="top"/>
          </w:tcPr>
          <w:p w14:paraId="0CFB15CF">
            <w:pPr>
              <w:pStyle w:val="7"/>
              <w:spacing w:before="37" w:line="212" w:lineRule="auto"/>
              <w:ind w:left="490"/>
              <w:rPr>
                <w:sz w:val="20"/>
                <w:szCs w:val="20"/>
              </w:rPr>
            </w:pPr>
            <w:r>
              <w:rPr>
                <w:spacing w:val="3"/>
                <w:sz w:val="20"/>
                <w:szCs w:val="20"/>
              </w:rPr>
              <w:t>总磷</w:t>
            </w:r>
          </w:p>
        </w:tc>
        <w:tc>
          <w:tcPr>
            <w:tcW w:w="1797" w:type="dxa"/>
            <w:vAlign w:val="top"/>
          </w:tcPr>
          <w:p w14:paraId="3BF30B88">
            <w:pPr>
              <w:pStyle w:val="7"/>
              <w:spacing w:before="37" w:line="212" w:lineRule="auto"/>
              <w:ind w:left="273"/>
              <w:rPr>
                <w:sz w:val="20"/>
                <w:szCs w:val="20"/>
              </w:rPr>
            </w:pPr>
            <w:r>
              <w:rPr>
                <w:spacing w:val="4"/>
                <w:sz w:val="20"/>
                <w:szCs w:val="20"/>
              </w:rPr>
              <w:t>2025.4.8-4.9</w:t>
            </w:r>
          </w:p>
        </w:tc>
        <w:tc>
          <w:tcPr>
            <w:tcW w:w="1657" w:type="dxa"/>
            <w:vAlign w:val="top"/>
          </w:tcPr>
          <w:p w14:paraId="3532C2F7">
            <w:pPr>
              <w:pStyle w:val="7"/>
              <w:spacing w:before="37" w:line="212" w:lineRule="auto"/>
              <w:ind w:left="626"/>
              <w:rPr>
                <w:sz w:val="20"/>
                <w:szCs w:val="20"/>
              </w:rPr>
            </w:pPr>
            <w:r>
              <w:rPr>
                <w:spacing w:val="2"/>
                <w:sz w:val="20"/>
                <w:szCs w:val="20"/>
              </w:rPr>
              <w:t>2.32</w:t>
            </w:r>
          </w:p>
        </w:tc>
        <w:tc>
          <w:tcPr>
            <w:tcW w:w="1505" w:type="dxa"/>
            <w:vAlign w:val="top"/>
          </w:tcPr>
          <w:p w14:paraId="35D9E637">
            <w:pPr>
              <w:pStyle w:val="7"/>
              <w:spacing w:before="37" w:line="212" w:lineRule="auto"/>
              <w:ind w:left="550"/>
              <w:rPr>
                <w:sz w:val="20"/>
                <w:szCs w:val="20"/>
              </w:rPr>
            </w:pPr>
            <w:r>
              <w:rPr>
                <w:spacing w:val="2"/>
                <w:sz w:val="20"/>
                <w:szCs w:val="20"/>
              </w:rPr>
              <w:t>0.13</w:t>
            </w:r>
          </w:p>
        </w:tc>
        <w:tc>
          <w:tcPr>
            <w:tcW w:w="983" w:type="dxa"/>
            <w:vAlign w:val="top"/>
          </w:tcPr>
          <w:p w14:paraId="4DCA806E">
            <w:pPr>
              <w:pStyle w:val="7"/>
              <w:spacing w:before="37" w:line="212" w:lineRule="auto"/>
              <w:ind w:left="285"/>
              <w:rPr>
                <w:sz w:val="20"/>
                <w:szCs w:val="20"/>
              </w:rPr>
            </w:pPr>
            <w:r>
              <w:rPr>
                <w:sz w:val="20"/>
                <w:szCs w:val="20"/>
              </w:rPr>
              <w:t>mg</w:t>
            </w:r>
            <w:r>
              <w:rPr>
                <w:spacing w:val="8"/>
                <w:sz w:val="20"/>
                <w:szCs w:val="20"/>
              </w:rPr>
              <w:t>/L</w:t>
            </w:r>
          </w:p>
        </w:tc>
        <w:tc>
          <w:tcPr>
            <w:tcW w:w="1135" w:type="dxa"/>
            <w:vAlign w:val="top"/>
          </w:tcPr>
          <w:p w14:paraId="7940CB12">
            <w:pPr>
              <w:pStyle w:val="7"/>
              <w:spacing w:before="37" w:line="212" w:lineRule="auto"/>
              <w:ind w:left="421"/>
              <w:rPr>
                <w:sz w:val="20"/>
                <w:szCs w:val="20"/>
              </w:rPr>
            </w:pPr>
            <w:r>
              <w:rPr>
                <w:spacing w:val="1"/>
                <w:sz w:val="20"/>
                <w:szCs w:val="20"/>
              </w:rPr>
              <w:t>0.5</w:t>
            </w:r>
          </w:p>
        </w:tc>
        <w:tc>
          <w:tcPr>
            <w:tcW w:w="925" w:type="dxa"/>
            <w:tcBorders>
              <w:right w:val="single" w:color="000000" w:sz="6" w:space="0"/>
            </w:tcBorders>
            <w:vAlign w:val="top"/>
          </w:tcPr>
          <w:p w14:paraId="5C0FB1CF">
            <w:pPr>
              <w:pStyle w:val="7"/>
              <w:spacing w:before="37" w:line="212" w:lineRule="auto"/>
              <w:ind w:left="205"/>
              <w:rPr>
                <w:sz w:val="20"/>
                <w:szCs w:val="20"/>
              </w:rPr>
            </w:pPr>
            <w:r>
              <w:rPr>
                <w:spacing w:val="5"/>
                <w:sz w:val="20"/>
                <w:szCs w:val="20"/>
              </w:rPr>
              <w:t>达标</w:t>
            </w:r>
          </w:p>
        </w:tc>
      </w:tr>
      <w:tr w14:paraId="6113BD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44" w:type="dxa"/>
            <w:vMerge w:val="continue"/>
            <w:tcBorders>
              <w:top w:val="nil"/>
              <w:left w:val="single" w:color="000000" w:sz="6" w:space="0"/>
              <w:bottom w:val="nil"/>
            </w:tcBorders>
            <w:vAlign w:val="top"/>
          </w:tcPr>
          <w:p w14:paraId="29EEA065">
            <w:pPr>
              <w:rPr>
                <w:rFonts w:ascii="Arial"/>
                <w:sz w:val="21"/>
              </w:rPr>
            </w:pPr>
          </w:p>
        </w:tc>
        <w:tc>
          <w:tcPr>
            <w:tcW w:w="1285" w:type="dxa"/>
            <w:vAlign w:val="top"/>
          </w:tcPr>
          <w:p w14:paraId="1E835284">
            <w:pPr>
              <w:pStyle w:val="7"/>
              <w:spacing w:before="38" w:line="211" w:lineRule="auto"/>
              <w:ind w:left="490"/>
              <w:rPr>
                <w:sz w:val="20"/>
                <w:szCs w:val="20"/>
              </w:rPr>
            </w:pPr>
            <w:r>
              <w:rPr>
                <w:spacing w:val="3"/>
                <w:sz w:val="20"/>
                <w:szCs w:val="20"/>
              </w:rPr>
              <w:t>总氮</w:t>
            </w:r>
          </w:p>
        </w:tc>
        <w:tc>
          <w:tcPr>
            <w:tcW w:w="1797" w:type="dxa"/>
            <w:vAlign w:val="top"/>
          </w:tcPr>
          <w:p w14:paraId="7B6C68AD">
            <w:pPr>
              <w:pStyle w:val="7"/>
              <w:spacing w:before="38" w:line="211" w:lineRule="auto"/>
              <w:ind w:left="273"/>
              <w:rPr>
                <w:sz w:val="20"/>
                <w:szCs w:val="20"/>
              </w:rPr>
            </w:pPr>
            <w:r>
              <w:rPr>
                <w:spacing w:val="4"/>
                <w:sz w:val="20"/>
                <w:szCs w:val="20"/>
              </w:rPr>
              <w:t>2025.4.8-4.9</w:t>
            </w:r>
          </w:p>
        </w:tc>
        <w:tc>
          <w:tcPr>
            <w:tcW w:w="1657" w:type="dxa"/>
            <w:vAlign w:val="top"/>
          </w:tcPr>
          <w:p w14:paraId="44644E61">
            <w:pPr>
              <w:pStyle w:val="7"/>
              <w:spacing w:before="38" w:line="211" w:lineRule="auto"/>
              <w:ind w:left="628"/>
              <w:rPr>
                <w:sz w:val="20"/>
                <w:szCs w:val="20"/>
              </w:rPr>
            </w:pPr>
            <w:r>
              <w:rPr>
                <w:spacing w:val="2"/>
                <w:sz w:val="20"/>
                <w:szCs w:val="20"/>
              </w:rPr>
              <w:t>31.0</w:t>
            </w:r>
          </w:p>
        </w:tc>
        <w:tc>
          <w:tcPr>
            <w:tcW w:w="1505" w:type="dxa"/>
            <w:vAlign w:val="top"/>
          </w:tcPr>
          <w:p w14:paraId="0C9C4442">
            <w:pPr>
              <w:pStyle w:val="7"/>
              <w:spacing w:before="38" w:line="211" w:lineRule="auto"/>
              <w:ind w:left="550"/>
              <w:rPr>
                <w:sz w:val="20"/>
                <w:szCs w:val="20"/>
              </w:rPr>
            </w:pPr>
            <w:r>
              <w:rPr>
                <w:spacing w:val="2"/>
                <w:sz w:val="20"/>
                <w:szCs w:val="20"/>
              </w:rPr>
              <w:t>6.25</w:t>
            </w:r>
          </w:p>
        </w:tc>
        <w:tc>
          <w:tcPr>
            <w:tcW w:w="983" w:type="dxa"/>
            <w:vAlign w:val="top"/>
          </w:tcPr>
          <w:p w14:paraId="69857587">
            <w:pPr>
              <w:pStyle w:val="7"/>
              <w:spacing w:before="38" w:line="211" w:lineRule="auto"/>
              <w:ind w:left="285"/>
              <w:rPr>
                <w:sz w:val="20"/>
                <w:szCs w:val="20"/>
              </w:rPr>
            </w:pPr>
            <w:r>
              <w:rPr>
                <w:sz w:val="20"/>
                <w:szCs w:val="20"/>
              </w:rPr>
              <w:t>mg</w:t>
            </w:r>
            <w:r>
              <w:rPr>
                <w:spacing w:val="8"/>
                <w:sz w:val="20"/>
                <w:szCs w:val="20"/>
              </w:rPr>
              <w:t>/L</w:t>
            </w:r>
          </w:p>
        </w:tc>
        <w:tc>
          <w:tcPr>
            <w:tcW w:w="1135" w:type="dxa"/>
            <w:vAlign w:val="top"/>
          </w:tcPr>
          <w:p w14:paraId="4772448C">
            <w:pPr>
              <w:spacing w:before="8" w:line="259" w:lineRule="exact"/>
              <w:ind w:left="488"/>
              <w:rPr>
                <w:rFonts w:ascii="Times New Roman" w:hAnsi="Times New Roman" w:eastAsia="Times New Roman" w:cs="Times New Roman"/>
                <w:sz w:val="20"/>
                <w:szCs w:val="20"/>
              </w:rPr>
            </w:pPr>
            <w:r>
              <w:rPr>
                <w:rFonts w:ascii="Times New Roman" w:hAnsi="Times New Roman" w:eastAsia="Times New Roman" w:cs="Times New Roman"/>
                <w:spacing w:val="-8"/>
                <w:position w:val="1"/>
                <w:sz w:val="20"/>
                <w:szCs w:val="20"/>
              </w:rPr>
              <w:t>15</w:t>
            </w:r>
          </w:p>
        </w:tc>
        <w:tc>
          <w:tcPr>
            <w:tcW w:w="925" w:type="dxa"/>
            <w:tcBorders>
              <w:right w:val="single" w:color="000000" w:sz="6" w:space="0"/>
            </w:tcBorders>
            <w:vAlign w:val="top"/>
          </w:tcPr>
          <w:p w14:paraId="18C316D8">
            <w:pPr>
              <w:pStyle w:val="7"/>
              <w:spacing w:before="38" w:line="211" w:lineRule="auto"/>
              <w:ind w:left="205"/>
              <w:rPr>
                <w:sz w:val="20"/>
                <w:szCs w:val="20"/>
              </w:rPr>
            </w:pPr>
            <w:r>
              <w:rPr>
                <w:spacing w:val="5"/>
                <w:sz w:val="20"/>
                <w:szCs w:val="20"/>
              </w:rPr>
              <w:t>达标</w:t>
            </w:r>
          </w:p>
        </w:tc>
      </w:tr>
      <w:tr w14:paraId="4E39A4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44" w:type="dxa"/>
            <w:vMerge w:val="continue"/>
            <w:tcBorders>
              <w:top w:val="nil"/>
              <w:left w:val="single" w:color="000000" w:sz="6" w:space="0"/>
              <w:bottom w:val="nil"/>
            </w:tcBorders>
            <w:vAlign w:val="top"/>
          </w:tcPr>
          <w:p w14:paraId="3EB08FF1">
            <w:pPr>
              <w:rPr>
                <w:rFonts w:ascii="Arial"/>
                <w:sz w:val="21"/>
              </w:rPr>
            </w:pPr>
          </w:p>
        </w:tc>
        <w:tc>
          <w:tcPr>
            <w:tcW w:w="1285" w:type="dxa"/>
            <w:vAlign w:val="top"/>
          </w:tcPr>
          <w:p w14:paraId="3E639E77">
            <w:pPr>
              <w:pStyle w:val="7"/>
              <w:spacing w:before="40" w:line="210" w:lineRule="auto"/>
              <w:ind w:left="490"/>
              <w:rPr>
                <w:sz w:val="20"/>
                <w:szCs w:val="20"/>
              </w:rPr>
            </w:pPr>
            <w:r>
              <w:rPr>
                <w:spacing w:val="3"/>
                <w:sz w:val="20"/>
                <w:szCs w:val="20"/>
              </w:rPr>
              <w:t>总汞</w:t>
            </w:r>
          </w:p>
        </w:tc>
        <w:tc>
          <w:tcPr>
            <w:tcW w:w="1797" w:type="dxa"/>
            <w:vAlign w:val="top"/>
          </w:tcPr>
          <w:p w14:paraId="1A0D7DFC">
            <w:pPr>
              <w:pStyle w:val="7"/>
              <w:spacing w:before="40" w:line="210" w:lineRule="auto"/>
              <w:ind w:left="325"/>
              <w:rPr>
                <w:sz w:val="20"/>
                <w:szCs w:val="20"/>
              </w:rPr>
            </w:pPr>
            <w:r>
              <w:rPr>
                <w:spacing w:val="4"/>
                <w:sz w:val="20"/>
                <w:szCs w:val="20"/>
              </w:rPr>
              <w:t>2025.4.8-49</w:t>
            </w:r>
          </w:p>
        </w:tc>
        <w:tc>
          <w:tcPr>
            <w:tcW w:w="1657" w:type="dxa"/>
            <w:vAlign w:val="top"/>
          </w:tcPr>
          <w:p w14:paraId="7D90954C">
            <w:pPr>
              <w:pStyle w:val="7"/>
              <w:spacing w:before="40" w:line="210" w:lineRule="auto"/>
              <w:ind w:left="625"/>
              <w:rPr>
                <w:sz w:val="20"/>
                <w:szCs w:val="20"/>
              </w:rPr>
            </w:pPr>
            <w:r>
              <w:rPr>
                <w:spacing w:val="2"/>
                <w:sz w:val="20"/>
                <w:szCs w:val="20"/>
              </w:rPr>
              <w:t>0.12</w:t>
            </w:r>
          </w:p>
        </w:tc>
        <w:tc>
          <w:tcPr>
            <w:tcW w:w="1505" w:type="dxa"/>
            <w:vAlign w:val="top"/>
          </w:tcPr>
          <w:p w14:paraId="0237989D">
            <w:pPr>
              <w:pStyle w:val="7"/>
              <w:spacing w:before="40" w:line="210" w:lineRule="auto"/>
              <w:ind w:left="550"/>
              <w:rPr>
                <w:sz w:val="20"/>
                <w:szCs w:val="20"/>
              </w:rPr>
            </w:pPr>
            <w:r>
              <w:rPr>
                <w:spacing w:val="2"/>
                <w:sz w:val="20"/>
                <w:szCs w:val="20"/>
              </w:rPr>
              <w:t>0.02</w:t>
            </w:r>
          </w:p>
        </w:tc>
        <w:tc>
          <w:tcPr>
            <w:tcW w:w="983" w:type="dxa"/>
            <w:vAlign w:val="top"/>
          </w:tcPr>
          <w:p w14:paraId="79E8F366">
            <w:pPr>
              <w:pStyle w:val="7"/>
              <w:spacing w:before="40" w:line="210" w:lineRule="auto"/>
              <w:ind w:left="285"/>
              <w:rPr>
                <w:sz w:val="20"/>
                <w:szCs w:val="20"/>
              </w:rPr>
            </w:pPr>
            <w:r>
              <w:rPr>
                <w:sz w:val="20"/>
                <w:szCs w:val="20"/>
              </w:rPr>
              <w:t>mg</w:t>
            </w:r>
            <w:r>
              <w:rPr>
                <w:spacing w:val="8"/>
                <w:sz w:val="20"/>
                <w:szCs w:val="20"/>
              </w:rPr>
              <w:t>/L</w:t>
            </w:r>
          </w:p>
        </w:tc>
        <w:tc>
          <w:tcPr>
            <w:tcW w:w="1135" w:type="dxa"/>
            <w:vAlign w:val="top"/>
          </w:tcPr>
          <w:p w14:paraId="6463D84F">
            <w:pPr>
              <w:pStyle w:val="7"/>
              <w:spacing w:before="40" w:line="210" w:lineRule="auto"/>
              <w:ind w:left="318"/>
              <w:rPr>
                <w:sz w:val="20"/>
                <w:szCs w:val="20"/>
              </w:rPr>
            </w:pPr>
            <w:r>
              <w:rPr>
                <w:spacing w:val="2"/>
                <w:sz w:val="20"/>
                <w:szCs w:val="20"/>
              </w:rPr>
              <w:t>0.001</w:t>
            </w:r>
          </w:p>
        </w:tc>
        <w:tc>
          <w:tcPr>
            <w:tcW w:w="925" w:type="dxa"/>
            <w:tcBorders>
              <w:right w:val="single" w:color="000000" w:sz="6" w:space="0"/>
            </w:tcBorders>
            <w:vAlign w:val="top"/>
          </w:tcPr>
          <w:p w14:paraId="168984B0">
            <w:pPr>
              <w:pStyle w:val="7"/>
              <w:spacing w:before="40" w:line="210" w:lineRule="auto"/>
              <w:ind w:left="205"/>
              <w:rPr>
                <w:sz w:val="20"/>
                <w:szCs w:val="20"/>
              </w:rPr>
            </w:pPr>
            <w:r>
              <w:rPr>
                <w:spacing w:val="5"/>
                <w:sz w:val="20"/>
                <w:szCs w:val="20"/>
              </w:rPr>
              <w:t>达标</w:t>
            </w:r>
          </w:p>
        </w:tc>
      </w:tr>
      <w:tr w14:paraId="5A4F4B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44" w:type="dxa"/>
            <w:vMerge w:val="continue"/>
            <w:tcBorders>
              <w:top w:val="nil"/>
              <w:left w:val="single" w:color="000000" w:sz="6" w:space="0"/>
              <w:bottom w:val="nil"/>
            </w:tcBorders>
            <w:vAlign w:val="top"/>
          </w:tcPr>
          <w:p w14:paraId="4B0C6999">
            <w:pPr>
              <w:rPr>
                <w:rFonts w:ascii="Arial"/>
                <w:sz w:val="21"/>
              </w:rPr>
            </w:pPr>
          </w:p>
        </w:tc>
        <w:tc>
          <w:tcPr>
            <w:tcW w:w="1285" w:type="dxa"/>
            <w:vAlign w:val="top"/>
          </w:tcPr>
          <w:p w14:paraId="41D64E47">
            <w:pPr>
              <w:pStyle w:val="7"/>
              <w:spacing w:before="37" w:line="212" w:lineRule="auto"/>
              <w:ind w:left="490"/>
              <w:rPr>
                <w:sz w:val="20"/>
                <w:szCs w:val="20"/>
              </w:rPr>
            </w:pPr>
            <w:r>
              <w:rPr>
                <w:spacing w:val="3"/>
                <w:sz w:val="20"/>
                <w:szCs w:val="20"/>
              </w:rPr>
              <w:t>总砷</w:t>
            </w:r>
          </w:p>
        </w:tc>
        <w:tc>
          <w:tcPr>
            <w:tcW w:w="1797" w:type="dxa"/>
            <w:vAlign w:val="top"/>
          </w:tcPr>
          <w:p w14:paraId="16FF1C35">
            <w:pPr>
              <w:pStyle w:val="7"/>
              <w:spacing w:before="37" w:line="212" w:lineRule="auto"/>
              <w:ind w:left="325"/>
              <w:rPr>
                <w:sz w:val="20"/>
                <w:szCs w:val="20"/>
              </w:rPr>
            </w:pPr>
            <w:r>
              <w:rPr>
                <w:spacing w:val="4"/>
                <w:sz w:val="20"/>
                <w:szCs w:val="20"/>
              </w:rPr>
              <w:t>2025.4.8-49</w:t>
            </w:r>
          </w:p>
        </w:tc>
        <w:tc>
          <w:tcPr>
            <w:tcW w:w="1657" w:type="dxa"/>
            <w:vAlign w:val="top"/>
          </w:tcPr>
          <w:p w14:paraId="5A2E9CF3">
            <w:pPr>
              <w:pStyle w:val="7"/>
              <w:spacing w:before="37" w:line="212" w:lineRule="auto"/>
              <w:ind w:left="523"/>
              <w:rPr>
                <w:sz w:val="20"/>
                <w:szCs w:val="20"/>
              </w:rPr>
            </w:pPr>
            <w:r>
              <w:rPr>
                <w:spacing w:val="2"/>
                <w:sz w:val="20"/>
                <w:szCs w:val="20"/>
              </w:rPr>
              <w:t>&lt;0.007</w:t>
            </w:r>
          </w:p>
        </w:tc>
        <w:tc>
          <w:tcPr>
            <w:tcW w:w="1505" w:type="dxa"/>
            <w:vAlign w:val="top"/>
          </w:tcPr>
          <w:p w14:paraId="0D0F1303">
            <w:pPr>
              <w:pStyle w:val="7"/>
              <w:spacing w:before="37" w:line="212" w:lineRule="auto"/>
              <w:ind w:left="450"/>
              <w:rPr>
                <w:sz w:val="20"/>
                <w:szCs w:val="20"/>
              </w:rPr>
            </w:pPr>
            <w:r>
              <w:rPr>
                <w:spacing w:val="2"/>
                <w:sz w:val="20"/>
                <w:szCs w:val="20"/>
              </w:rPr>
              <w:t>&lt;0.007</w:t>
            </w:r>
          </w:p>
        </w:tc>
        <w:tc>
          <w:tcPr>
            <w:tcW w:w="983" w:type="dxa"/>
            <w:vAlign w:val="top"/>
          </w:tcPr>
          <w:p w14:paraId="10904A88">
            <w:pPr>
              <w:pStyle w:val="7"/>
              <w:spacing w:before="37" w:line="212" w:lineRule="auto"/>
              <w:ind w:left="285"/>
              <w:rPr>
                <w:sz w:val="20"/>
                <w:szCs w:val="20"/>
              </w:rPr>
            </w:pPr>
            <w:r>
              <w:rPr>
                <w:sz w:val="20"/>
                <w:szCs w:val="20"/>
              </w:rPr>
              <w:t>mg</w:t>
            </w:r>
            <w:r>
              <w:rPr>
                <w:spacing w:val="8"/>
                <w:sz w:val="20"/>
                <w:szCs w:val="20"/>
              </w:rPr>
              <w:t>/L</w:t>
            </w:r>
          </w:p>
        </w:tc>
        <w:tc>
          <w:tcPr>
            <w:tcW w:w="1135" w:type="dxa"/>
            <w:vAlign w:val="top"/>
          </w:tcPr>
          <w:p w14:paraId="3BADCBEA">
            <w:pPr>
              <w:pStyle w:val="7"/>
              <w:spacing w:before="37" w:line="212" w:lineRule="auto"/>
              <w:ind w:left="421"/>
              <w:rPr>
                <w:sz w:val="20"/>
                <w:szCs w:val="20"/>
              </w:rPr>
            </w:pPr>
            <w:r>
              <w:rPr>
                <w:spacing w:val="1"/>
                <w:sz w:val="20"/>
                <w:szCs w:val="20"/>
              </w:rPr>
              <w:t>0.1</w:t>
            </w:r>
          </w:p>
        </w:tc>
        <w:tc>
          <w:tcPr>
            <w:tcW w:w="925" w:type="dxa"/>
            <w:tcBorders>
              <w:right w:val="single" w:color="000000" w:sz="6" w:space="0"/>
            </w:tcBorders>
            <w:vAlign w:val="top"/>
          </w:tcPr>
          <w:p w14:paraId="206E948B">
            <w:pPr>
              <w:pStyle w:val="7"/>
              <w:spacing w:before="37" w:line="212" w:lineRule="auto"/>
              <w:ind w:left="205"/>
              <w:rPr>
                <w:sz w:val="20"/>
                <w:szCs w:val="20"/>
              </w:rPr>
            </w:pPr>
            <w:r>
              <w:rPr>
                <w:spacing w:val="5"/>
                <w:sz w:val="20"/>
                <w:szCs w:val="20"/>
              </w:rPr>
              <w:t>达标</w:t>
            </w:r>
          </w:p>
        </w:tc>
      </w:tr>
      <w:tr w14:paraId="3ADF7C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44" w:type="dxa"/>
            <w:vMerge w:val="continue"/>
            <w:tcBorders>
              <w:top w:val="nil"/>
              <w:left w:val="single" w:color="000000" w:sz="6" w:space="0"/>
              <w:bottom w:val="nil"/>
            </w:tcBorders>
            <w:vAlign w:val="top"/>
          </w:tcPr>
          <w:p w14:paraId="40D827E6">
            <w:pPr>
              <w:rPr>
                <w:rFonts w:ascii="Arial"/>
                <w:sz w:val="21"/>
              </w:rPr>
            </w:pPr>
          </w:p>
        </w:tc>
        <w:tc>
          <w:tcPr>
            <w:tcW w:w="1285" w:type="dxa"/>
            <w:vAlign w:val="top"/>
          </w:tcPr>
          <w:p w14:paraId="797796C3">
            <w:pPr>
              <w:pStyle w:val="7"/>
              <w:spacing w:before="39" w:line="210" w:lineRule="auto"/>
              <w:ind w:left="593"/>
              <w:rPr>
                <w:sz w:val="20"/>
                <w:szCs w:val="20"/>
              </w:rPr>
            </w:pPr>
            <w:r>
              <w:rPr>
                <w:sz w:val="20"/>
                <w:szCs w:val="20"/>
              </w:rPr>
              <w:t>铅</w:t>
            </w:r>
          </w:p>
        </w:tc>
        <w:tc>
          <w:tcPr>
            <w:tcW w:w="1797" w:type="dxa"/>
            <w:vAlign w:val="top"/>
          </w:tcPr>
          <w:p w14:paraId="01367E88">
            <w:pPr>
              <w:pStyle w:val="7"/>
              <w:spacing w:before="39" w:line="210" w:lineRule="auto"/>
              <w:ind w:left="325"/>
              <w:rPr>
                <w:sz w:val="20"/>
                <w:szCs w:val="20"/>
              </w:rPr>
            </w:pPr>
            <w:r>
              <w:rPr>
                <w:spacing w:val="4"/>
                <w:sz w:val="20"/>
                <w:szCs w:val="20"/>
              </w:rPr>
              <w:t>2025.4.8-49</w:t>
            </w:r>
          </w:p>
        </w:tc>
        <w:tc>
          <w:tcPr>
            <w:tcW w:w="1657" w:type="dxa"/>
            <w:vAlign w:val="top"/>
          </w:tcPr>
          <w:p w14:paraId="57CABA60">
            <w:pPr>
              <w:pStyle w:val="7"/>
              <w:spacing w:before="39" w:line="210" w:lineRule="auto"/>
              <w:ind w:left="625"/>
              <w:rPr>
                <w:sz w:val="20"/>
                <w:szCs w:val="20"/>
              </w:rPr>
            </w:pPr>
            <w:r>
              <w:rPr>
                <w:spacing w:val="2"/>
                <w:sz w:val="20"/>
                <w:szCs w:val="20"/>
              </w:rPr>
              <w:t>0.35</w:t>
            </w:r>
          </w:p>
        </w:tc>
        <w:tc>
          <w:tcPr>
            <w:tcW w:w="1505" w:type="dxa"/>
            <w:vAlign w:val="top"/>
          </w:tcPr>
          <w:p w14:paraId="1A8F4C44">
            <w:pPr>
              <w:pStyle w:val="7"/>
              <w:spacing w:before="39" w:line="210" w:lineRule="auto"/>
              <w:ind w:left="550"/>
              <w:rPr>
                <w:sz w:val="20"/>
                <w:szCs w:val="20"/>
              </w:rPr>
            </w:pPr>
            <w:r>
              <w:rPr>
                <w:spacing w:val="2"/>
                <w:sz w:val="20"/>
                <w:szCs w:val="20"/>
              </w:rPr>
              <w:t>0.13</w:t>
            </w:r>
          </w:p>
        </w:tc>
        <w:tc>
          <w:tcPr>
            <w:tcW w:w="983" w:type="dxa"/>
            <w:vAlign w:val="top"/>
          </w:tcPr>
          <w:p w14:paraId="1DB4B205">
            <w:pPr>
              <w:pStyle w:val="7"/>
              <w:spacing w:before="39" w:line="210" w:lineRule="auto"/>
              <w:ind w:left="285"/>
              <w:rPr>
                <w:sz w:val="20"/>
                <w:szCs w:val="20"/>
              </w:rPr>
            </w:pPr>
            <w:r>
              <w:rPr>
                <w:sz w:val="20"/>
                <w:szCs w:val="20"/>
              </w:rPr>
              <w:t>mg</w:t>
            </w:r>
            <w:r>
              <w:rPr>
                <w:spacing w:val="8"/>
                <w:sz w:val="20"/>
                <w:szCs w:val="20"/>
              </w:rPr>
              <w:t>/L</w:t>
            </w:r>
          </w:p>
        </w:tc>
        <w:tc>
          <w:tcPr>
            <w:tcW w:w="1135" w:type="dxa"/>
            <w:vAlign w:val="top"/>
          </w:tcPr>
          <w:p w14:paraId="7136D376">
            <w:pPr>
              <w:pStyle w:val="7"/>
              <w:spacing w:before="39" w:line="210" w:lineRule="auto"/>
              <w:ind w:left="421"/>
              <w:rPr>
                <w:sz w:val="20"/>
                <w:szCs w:val="20"/>
              </w:rPr>
            </w:pPr>
            <w:r>
              <w:rPr>
                <w:spacing w:val="1"/>
                <w:sz w:val="20"/>
                <w:szCs w:val="20"/>
              </w:rPr>
              <w:t>0.1</w:t>
            </w:r>
          </w:p>
        </w:tc>
        <w:tc>
          <w:tcPr>
            <w:tcW w:w="925" w:type="dxa"/>
            <w:tcBorders>
              <w:right w:val="single" w:color="000000" w:sz="6" w:space="0"/>
            </w:tcBorders>
            <w:vAlign w:val="top"/>
          </w:tcPr>
          <w:p w14:paraId="112B25DA">
            <w:pPr>
              <w:pStyle w:val="7"/>
              <w:spacing w:before="39" w:line="210" w:lineRule="auto"/>
              <w:ind w:left="205"/>
              <w:rPr>
                <w:sz w:val="20"/>
                <w:szCs w:val="20"/>
              </w:rPr>
            </w:pPr>
            <w:r>
              <w:rPr>
                <w:spacing w:val="5"/>
                <w:sz w:val="20"/>
                <w:szCs w:val="20"/>
              </w:rPr>
              <w:t>达标</w:t>
            </w:r>
          </w:p>
        </w:tc>
      </w:tr>
      <w:tr w14:paraId="2D6E19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44" w:type="dxa"/>
            <w:vMerge w:val="continue"/>
            <w:tcBorders>
              <w:top w:val="nil"/>
              <w:left w:val="single" w:color="000000" w:sz="6" w:space="0"/>
              <w:bottom w:val="nil"/>
            </w:tcBorders>
            <w:vAlign w:val="top"/>
          </w:tcPr>
          <w:p w14:paraId="135F0B38">
            <w:pPr>
              <w:rPr>
                <w:rFonts w:ascii="Arial"/>
                <w:sz w:val="21"/>
              </w:rPr>
            </w:pPr>
          </w:p>
        </w:tc>
        <w:tc>
          <w:tcPr>
            <w:tcW w:w="1285" w:type="dxa"/>
            <w:vAlign w:val="top"/>
          </w:tcPr>
          <w:p w14:paraId="6B0B33D3">
            <w:pPr>
              <w:pStyle w:val="7"/>
              <w:spacing w:before="40" w:line="210" w:lineRule="auto"/>
              <w:ind w:left="591"/>
              <w:rPr>
                <w:sz w:val="20"/>
                <w:szCs w:val="20"/>
              </w:rPr>
            </w:pPr>
            <w:r>
              <w:rPr>
                <w:spacing w:val="2"/>
                <w:sz w:val="20"/>
                <w:szCs w:val="20"/>
              </w:rPr>
              <w:t>镉</w:t>
            </w:r>
          </w:p>
        </w:tc>
        <w:tc>
          <w:tcPr>
            <w:tcW w:w="1797" w:type="dxa"/>
            <w:vAlign w:val="top"/>
          </w:tcPr>
          <w:p w14:paraId="5F75FDB8">
            <w:pPr>
              <w:pStyle w:val="7"/>
              <w:spacing w:before="40" w:line="210" w:lineRule="auto"/>
              <w:ind w:left="325"/>
              <w:rPr>
                <w:sz w:val="20"/>
                <w:szCs w:val="20"/>
              </w:rPr>
            </w:pPr>
            <w:r>
              <w:rPr>
                <w:spacing w:val="4"/>
                <w:sz w:val="20"/>
                <w:szCs w:val="20"/>
              </w:rPr>
              <w:t>2025.4.8-49</w:t>
            </w:r>
          </w:p>
        </w:tc>
        <w:tc>
          <w:tcPr>
            <w:tcW w:w="1657" w:type="dxa"/>
            <w:vAlign w:val="top"/>
          </w:tcPr>
          <w:p w14:paraId="42D0D0D9">
            <w:pPr>
              <w:pStyle w:val="7"/>
              <w:spacing w:before="40" w:line="210" w:lineRule="auto"/>
              <w:ind w:left="625"/>
              <w:rPr>
                <w:sz w:val="20"/>
                <w:szCs w:val="20"/>
              </w:rPr>
            </w:pPr>
            <w:r>
              <w:rPr>
                <w:spacing w:val="2"/>
                <w:sz w:val="20"/>
                <w:szCs w:val="20"/>
              </w:rPr>
              <w:t>0.06</w:t>
            </w:r>
          </w:p>
        </w:tc>
        <w:tc>
          <w:tcPr>
            <w:tcW w:w="1505" w:type="dxa"/>
            <w:vAlign w:val="top"/>
          </w:tcPr>
          <w:p w14:paraId="14B7E1E7">
            <w:pPr>
              <w:pStyle w:val="7"/>
              <w:spacing w:before="40" w:line="210" w:lineRule="auto"/>
              <w:ind w:left="503"/>
              <w:rPr>
                <w:sz w:val="20"/>
                <w:szCs w:val="20"/>
              </w:rPr>
            </w:pPr>
            <w:r>
              <w:rPr>
                <w:spacing w:val="2"/>
                <w:sz w:val="20"/>
                <w:szCs w:val="20"/>
              </w:rPr>
              <w:t>&lt;0.05</w:t>
            </w:r>
          </w:p>
        </w:tc>
        <w:tc>
          <w:tcPr>
            <w:tcW w:w="983" w:type="dxa"/>
            <w:vAlign w:val="top"/>
          </w:tcPr>
          <w:p w14:paraId="64F73846">
            <w:pPr>
              <w:pStyle w:val="7"/>
              <w:spacing w:before="40" w:line="210" w:lineRule="auto"/>
              <w:ind w:left="285"/>
              <w:rPr>
                <w:sz w:val="20"/>
                <w:szCs w:val="20"/>
              </w:rPr>
            </w:pPr>
            <w:r>
              <w:rPr>
                <w:sz w:val="20"/>
                <w:szCs w:val="20"/>
              </w:rPr>
              <w:t>mg</w:t>
            </w:r>
            <w:r>
              <w:rPr>
                <w:spacing w:val="8"/>
                <w:sz w:val="20"/>
                <w:szCs w:val="20"/>
              </w:rPr>
              <w:t>/L</w:t>
            </w:r>
          </w:p>
        </w:tc>
        <w:tc>
          <w:tcPr>
            <w:tcW w:w="1135" w:type="dxa"/>
            <w:vAlign w:val="top"/>
          </w:tcPr>
          <w:p w14:paraId="095EC9E4">
            <w:pPr>
              <w:pStyle w:val="7"/>
              <w:spacing w:before="40" w:line="210" w:lineRule="auto"/>
              <w:ind w:left="368"/>
              <w:rPr>
                <w:sz w:val="20"/>
                <w:szCs w:val="20"/>
              </w:rPr>
            </w:pPr>
            <w:r>
              <w:rPr>
                <w:spacing w:val="2"/>
                <w:sz w:val="20"/>
                <w:szCs w:val="20"/>
              </w:rPr>
              <w:t>0.01</w:t>
            </w:r>
          </w:p>
        </w:tc>
        <w:tc>
          <w:tcPr>
            <w:tcW w:w="925" w:type="dxa"/>
            <w:tcBorders>
              <w:right w:val="single" w:color="000000" w:sz="6" w:space="0"/>
            </w:tcBorders>
            <w:vAlign w:val="top"/>
          </w:tcPr>
          <w:p w14:paraId="7A98AD31">
            <w:pPr>
              <w:pStyle w:val="7"/>
              <w:spacing w:before="40" w:line="210" w:lineRule="auto"/>
              <w:ind w:left="205"/>
              <w:rPr>
                <w:sz w:val="20"/>
                <w:szCs w:val="20"/>
              </w:rPr>
            </w:pPr>
            <w:r>
              <w:rPr>
                <w:spacing w:val="5"/>
                <w:sz w:val="20"/>
                <w:szCs w:val="20"/>
              </w:rPr>
              <w:t>达标</w:t>
            </w:r>
          </w:p>
        </w:tc>
      </w:tr>
      <w:tr w14:paraId="2CAE35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44" w:type="dxa"/>
            <w:vMerge w:val="continue"/>
            <w:tcBorders>
              <w:top w:val="nil"/>
              <w:left w:val="single" w:color="000000" w:sz="6" w:space="0"/>
              <w:bottom w:val="nil"/>
            </w:tcBorders>
            <w:vAlign w:val="top"/>
          </w:tcPr>
          <w:p w14:paraId="6E5340DC">
            <w:pPr>
              <w:rPr>
                <w:rFonts w:ascii="Arial"/>
                <w:sz w:val="21"/>
              </w:rPr>
            </w:pPr>
          </w:p>
        </w:tc>
        <w:tc>
          <w:tcPr>
            <w:tcW w:w="1285" w:type="dxa"/>
            <w:vAlign w:val="top"/>
          </w:tcPr>
          <w:p w14:paraId="66CD8D2F">
            <w:pPr>
              <w:pStyle w:val="7"/>
              <w:spacing w:before="38" w:line="211" w:lineRule="auto"/>
              <w:ind w:left="383"/>
              <w:rPr>
                <w:sz w:val="20"/>
                <w:szCs w:val="20"/>
              </w:rPr>
            </w:pPr>
            <w:r>
              <w:rPr>
                <w:spacing w:val="6"/>
                <w:sz w:val="20"/>
                <w:szCs w:val="20"/>
              </w:rPr>
              <w:t>六价铬</w:t>
            </w:r>
          </w:p>
        </w:tc>
        <w:tc>
          <w:tcPr>
            <w:tcW w:w="1797" w:type="dxa"/>
            <w:vAlign w:val="top"/>
          </w:tcPr>
          <w:p w14:paraId="31FBB52F">
            <w:pPr>
              <w:pStyle w:val="7"/>
              <w:spacing w:before="38" w:line="211" w:lineRule="auto"/>
              <w:ind w:left="325"/>
              <w:rPr>
                <w:sz w:val="20"/>
                <w:szCs w:val="20"/>
              </w:rPr>
            </w:pPr>
            <w:r>
              <w:rPr>
                <w:spacing w:val="4"/>
                <w:sz w:val="20"/>
                <w:szCs w:val="20"/>
              </w:rPr>
              <w:t>2025.4.8-49</w:t>
            </w:r>
          </w:p>
        </w:tc>
        <w:tc>
          <w:tcPr>
            <w:tcW w:w="1657" w:type="dxa"/>
            <w:vAlign w:val="top"/>
          </w:tcPr>
          <w:p w14:paraId="65E4C414">
            <w:pPr>
              <w:pStyle w:val="7"/>
              <w:spacing w:before="38" w:line="211" w:lineRule="auto"/>
              <w:ind w:left="523"/>
              <w:rPr>
                <w:sz w:val="20"/>
                <w:szCs w:val="20"/>
              </w:rPr>
            </w:pPr>
            <w:r>
              <w:rPr>
                <w:spacing w:val="2"/>
                <w:sz w:val="20"/>
                <w:szCs w:val="20"/>
              </w:rPr>
              <w:t>&lt;0.004</w:t>
            </w:r>
          </w:p>
        </w:tc>
        <w:tc>
          <w:tcPr>
            <w:tcW w:w="1505" w:type="dxa"/>
            <w:vAlign w:val="top"/>
          </w:tcPr>
          <w:p w14:paraId="1E0AC754">
            <w:pPr>
              <w:pStyle w:val="7"/>
              <w:spacing w:before="38" w:line="211" w:lineRule="auto"/>
              <w:ind w:left="450"/>
              <w:rPr>
                <w:sz w:val="20"/>
                <w:szCs w:val="20"/>
              </w:rPr>
            </w:pPr>
            <w:r>
              <w:rPr>
                <w:spacing w:val="2"/>
                <w:sz w:val="20"/>
                <w:szCs w:val="20"/>
              </w:rPr>
              <w:t>&lt;0.004</w:t>
            </w:r>
          </w:p>
        </w:tc>
        <w:tc>
          <w:tcPr>
            <w:tcW w:w="983" w:type="dxa"/>
            <w:vAlign w:val="top"/>
          </w:tcPr>
          <w:p w14:paraId="26A70AC5">
            <w:pPr>
              <w:pStyle w:val="7"/>
              <w:spacing w:before="38" w:line="211" w:lineRule="auto"/>
              <w:ind w:left="285"/>
              <w:rPr>
                <w:sz w:val="20"/>
                <w:szCs w:val="20"/>
              </w:rPr>
            </w:pPr>
            <w:r>
              <w:rPr>
                <w:sz w:val="20"/>
                <w:szCs w:val="20"/>
              </w:rPr>
              <w:t>mg</w:t>
            </w:r>
            <w:r>
              <w:rPr>
                <w:spacing w:val="8"/>
                <w:sz w:val="20"/>
                <w:szCs w:val="20"/>
              </w:rPr>
              <w:t>/L</w:t>
            </w:r>
          </w:p>
        </w:tc>
        <w:tc>
          <w:tcPr>
            <w:tcW w:w="1135" w:type="dxa"/>
            <w:vAlign w:val="top"/>
          </w:tcPr>
          <w:p w14:paraId="49A73F70">
            <w:pPr>
              <w:pStyle w:val="7"/>
              <w:spacing w:before="38" w:line="211" w:lineRule="auto"/>
              <w:ind w:left="368"/>
              <w:rPr>
                <w:sz w:val="20"/>
                <w:szCs w:val="20"/>
              </w:rPr>
            </w:pPr>
            <w:r>
              <w:rPr>
                <w:spacing w:val="2"/>
                <w:sz w:val="20"/>
                <w:szCs w:val="20"/>
              </w:rPr>
              <w:t>0.05</w:t>
            </w:r>
          </w:p>
        </w:tc>
        <w:tc>
          <w:tcPr>
            <w:tcW w:w="925" w:type="dxa"/>
            <w:tcBorders>
              <w:right w:val="single" w:color="000000" w:sz="6" w:space="0"/>
            </w:tcBorders>
            <w:vAlign w:val="top"/>
          </w:tcPr>
          <w:p w14:paraId="0295E18C">
            <w:pPr>
              <w:pStyle w:val="7"/>
              <w:spacing w:before="38" w:line="211" w:lineRule="auto"/>
              <w:ind w:left="205"/>
              <w:rPr>
                <w:sz w:val="20"/>
                <w:szCs w:val="20"/>
              </w:rPr>
            </w:pPr>
            <w:r>
              <w:rPr>
                <w:spacing w:val="5"/>
                <w:sz w:val="20"/>
                <w:szCs w:val="20"/>
              </w:rPr>
              <w:t>达标</w:t>
            </w:r>
          </w:p>
        </w:tc>
      </w:tr>
      <w:tr w14:paraId="5A595F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44" w:type="dxa"/>
            <w:vMerge w:val="continue"/>
            <w:tcBorders>
              <w:top w:val="nil"/>
              <w:left w:val="single" w:color="000000" w:sz="6" w:space="0"/>
              <w:bottom w:val="nil"/>
            </w:tcBorders>
            <w:vAlign w:val="top"/>
          </w:tcPr>
          <w:p w14:paraId="6191E7CF">
            <w:pPr>
              <w:rPr>
                <w:rFonts w:ascii="Arial"/>
                <w:sz w:val="21"/>
              </w:rPr>
            </w:pPr>
          </w:p>
        </w:tc>
        <w:tc>
          <w:tcPr>
            <w:tcW w:w="1285" w:type="dxa"/>
            <w:vAlign w:val="top"/>
          </w:tcPr>
          <w:p w14:paraId="2042F7C6">
            <w:pPr>
              <w:pStyle w:val="7"/>
              <w:spacing w:before="39" w:line="210" w:lineRule="auto"/>
              <w:ind w:left="490"/>
              <w:rPr>
                <w:sz w:val="20"/>
                <w:szCs w:val="20"/>
              </w:rPr>
            </w:pPr>
            <w:r>
              <w:rPr>
                <w:spacing w:val="3"/>
                <w:sz w:val="20"/>
                <w:szCs w:val="20"/>
              </w:rPr>
              <w:t>总铬</w:t>
            </w:r>
          </w:p>
        </w:tc>
        <w:tc>
          <w:tcPr>
            <w:tcW w:w="1797" w:type="dxa"/>
            <w:vAlign w:val="top"/>
          </w:tcPr>
          <w:p w14:paraId="646B620C">
            <w:pPr>
              <w:pStyle w:val="7"/>
              <w:spacing w:before="39" w:line="210" w:lineRule="auto"/>
              <w:ind w:left="273"/>
              <w:rPr>
                <w:sz w:val="20"/>
                <w:szCs w:val="20"/>
              </w:rPr>
            </w:pPr>
            <w:r>
              <w:rPr>
                <w:spacing w:val="4"/>
                <w:sz w:val="20"/>
                <w:szCs w:val="20"/>
              </w:rPr>
              <w:t>2025.4.8-4.9</w:t>
            </w:r>
          </w:p>
        </w:tc>
        <w:tc>
          <w:tcPr>
            <w:tcW w:w="1657" w:type="dxa"/>
            <w:vAlign w:val="top"/>
          </w:tcPr>
          <w:p w14:paraId="7801BBE8">
            <w:pPr>
              <w:pStyle w:val="7"/>
              <w:spacing w:before="39" w:line="210" w:lineRule="auto"/>
              <w:ind w:left="523"/>
              <w:rPr>
                <w:sz w:val="20"/>
                <w:szCs w:val="20"/>
              </w:rPr>
            </w:pPr>
            <w:r>
              <w:rPr>
                <w:spacing w:val="2"/>
                <w:sz w:val="20"/>
                <w:szCs w:val="20"/>
              </w:rPr>
              <w:t>&lt;0.004</w:t>
            </w:r>
          </w:p>
        </w:tc>
        <w:tc>
          <w:tcPr>
            <w:tcW w:w="1505" w:type="dxa"/>
            <w:vAlign w:val="top"/>
          </w:tcPr>
          <w:p w14:paraId="591BC6B9">
            <w:pPr>
              <w:pStyle w:val="7"/>
              <w:spacing w:before="39" w:line="210" w:lineRule="auto"/>
              <w:ind w:left="450"/>
              <w:rPr>
                <w:sz w:val="20"/>
                <w:szCs w:val="20"/>
              </w:rPr>
            </w:pPr>
            <w:r>
              <w:rPr>
                <w:spacing w:val="2"/>
                <w:sz w:val="20"/>
                <w:szCs w:val="20"/>
              </w:rPr>
              <w:t>&lt;0.004</w:t>
            </w:r>
          </w:p>
        </w:tc>
        <w:tc>
          <w:tcPr>
            <w:tcW w:w="983" w:type="dxa"/>
            <w:vAlign w:val="top"/>
          </w:tcPr>
          <w:p w14:paraId="365EAEC7">
            <w:pPr>
              <w:pStyle w:val="7"/>
              <w:spacing w:before="39" w:line="210" w:lineRule="auto"/>
              <w:ind w:left="285"/>
              <w:rPr>
                <w:sz w:val="20"/>
                <w:szCs w:val="20"/>
              </w:rPr>
            </w:pPr>
            <w:r>
              <w:rPr>
                <w:sz w:val="20"/>
                <w:szCs w:val="20"/>
              </w:rPr>
              <w:t>mg</w:t>
            </w:r>
            <w:r>
              <w:rPr>
                <w:spacing w:val="8"/>
                <w:sz w:val="20"/>
                <w:szCs w:val="20"/>
              </w:rPr>
              <w:t>/L</w:t>
            </w:r>
          </w:p>
        </w:tc>
        <w:tc>
          <w:tcPr>
            <w:tcW w:w="1135" w:type="dxa"/>
            <w:vAlign w:val="top"/>
          </w:tcPr>
          <w:p w14:paraId="27C013D1">
            <w:pPr>
              <w:pStyle w:val="7"/>
              <w:spacing w:before="39" w:line="210" w:lineRule="auto"/>
              <w:ind w:left="421"/>
              <w:rPr>
                <w:sz w:val="20"/>
                <w:szCs w:val="20"/>
              </w:rPr>
            </w:pPr>
            <w:r>
              <w:rPr>
                <w:spacing w:val="1"/>
                <w:sz w:val="20"/>
                <w:szCs w:val="20"/>
              </w:rPr>
              <w:t>0.1</w:t>
            </w:r>
          </w:p>
        </w:tc>
        <w:tc>
          <w:tcPr>
            <w:tcW w:w="925" w:type="dxa"/>
            <w:tcBorders>
              <w:right w:val="single" w:color="000000" w:sz="6" w:space="0"/>
            </w:tcBorders>
            <w:vAlign w:val="top"/>
          </w:tcPr>
          <w:p w14:paraId="005CF4DF">
            <w:pPr>
              <w:pStyle w:val="7"/>
              <w:spacing w:before="39" w:line="210" w:lineRule="auto"/>
              <w:ind w:left="205"/>
              <w:rPr>
                <w:sz w:val="20"/>
                <w:szCs w:val="20"/>
              </w:rPr>
            </w:pPr>
            <w:r>
              <w:rPr>
                <w:spacing w:val="5"/>
                <w:sz w:val="20"/>
                <w:szCs w:val="20"/>
              </w:rPr>
              <w:t>达标</w:t>
            </w:r>
          </w:p>
        </w:tc>
      </w:tr>
      <w:tr w14:paraId="453379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7" w:hRule="atLeast"/>
        </w:trPr>
        <w:tc>
          <w:tcPr>
            <w:tcW w:w="844" w:type="dxa"/>
            <w:vMerge w:val="continue"/>
            <w:tcBorders>
              <w:top w:val="nil"/>
              <w:left w:val="single" w:color="000000" w:sz="6" w:space="0"/>
              <w:bottom w:val="nil"/>
            </w:tcBorders>
            <w:vAlign w:val="top"/>
          </w:tcPr>
          <w:p w14:paraId="6E0923C5">
            <w:pPr>
              <w:rPr>
                <w:rFonts w:ascii="Arial"/>
                <w:sz w:val="21"/>
              </w:rPr>
            </w:pPr>
          </w:p>
        </w:tc>
        <w:tc>
          <w:tcPr>
            <w:tcW w:w="1285" w:type="dxa"/>
            <w:vMerge w:val="restart"/>
            <w:tcBorders>
              <w:bottom w:val="nil"/>
            </w:tcBorders>
            <w:vAlign w:val="top"/>
          </w:tcPr>
          <w:p w14:paraId="440A02B8">
            <w:pPr>
              <w:spacing w:line="259" w:lineRule="auto"/>
              <w:rPr>
                <w:rFonts w:ascii="Arial"/>
                <w:sz w:val="21"/>
              </w:rPr>
            </w:pPr>
          </w:p>
          <w:p w14:paraId="017E4F76">
            <w:pPr>
              <w:pStyle w:val="7"/>
              <w:spacing w:before="65" w:line="228" w:lineRule="auto"/>
              <w:ind w:left="278"/>
              <w:rPr>
                <w:sz w:val="20"/>
                <w:szCs w:val="20"/>
              </w:rPr>
            </w:pPr>
            <w:r>
              <w:rPr>
                <w:spacing w:val="7"/>
                <w:sz w:val="20"/>
                <w:szCs w:val="20"/>
              </w:rPr>
              <w:t>检测项目</w:t>
            </w:r>
          </w:p>
        </w:tc>
        <w:tc>
          <w:tcPr>
            <w:tcW w:w="1797" w:type="dxa"/>
            <w:vMerge w:val="restart"/>
            <w:tcBorders>
              <w:bottom w:val="nil"/>
            </w:tcBorders>
            <w:vAlign w:val="top"/>
          </w:tcPr>
          <w:p w14:paraId="6DE601EA">
            <w:pPr>
              <w:pStyle w:val="7"/>
              <w:spacing w:before="189" w:line="254" w:lineRule="auto"/>
              <w:ind w:left="725" w:right="691" w:hanging="36"/>
              <w:rPr>
                <w:sz w:val="20"/>
                <w:szCs w:val="20"/>
              </w:rPr>
            </w:pPr>
            <w:r>
              <w:rPr>
                <w:spacing w:val="5"/>
                <w:sz w:val="20"/>
                <w:szCs w:val="20"/>
              </w:rPr>
              <w:t>采样</w:t>
            </w:r>
            <w:r>
              <w:rPr>
                <w:spacing w:val="-14"/>
                <w:sz w:val="20"/>
                <w:szCs w:val="20"/>
              </w:rPr>
              <w:t>日期</w:t>
            </w:r>
          </w:p>
        </w:tc>
        <w:tc>
          <w:tcPr>
            <w:tcW w:w="3162" w:type="dxa"/>
            <w:gridSpan w:val="2"/>
            <w:vAlign w:val="top"/>
          </w:tcPr>
          <w:p w14:paraId="6A50A459">
            <w:pPr>
              <w:pStyle w:val="7"/>
              <w:spacing w:before="49" w:line="219" w:lineRule="auto"/>
              <w:ind w:left="1169"/>
              <w:rPr>
                <w:sz w:val="20"/>
                <w:szCs w:val="20"/>
              </w:rPr>
            </w:pPr>
            <w:r>
              <w:rPr>
                <w:spacing w:val="7"/>
                <w:sz w:val="20"/>
                <w:szCs w:val="20"/>
              </w:rPr>
              <w:t>监测结果</w:t>
            </w:r>
          </w:p>
        </w:tc>
        <w:tc>
          <w:tcPr>
            <w:tcW w:w="2118" w:type="dxa"/>
            <w:gridSpan w:val="2"/>
            <w:vMerge w:val="restart"/>
            <w:tcBorders>
              <w:bottom w:val="nil"/>
            </w:tcBorders>
            <w:vAlign w:val="top"/>
          </w:tcPr>
          <w:p w14:paraId="3D350B0B">
            <w:pPr>
              <w:spacing w:line="259" w:lineRule="auto"/>
              <w:rPr>
                <w:rFonts w:ascii="Arial"/>
                <w:sz w:val="21"/>
              </w:rPr>
            </w:pPr>
          </w:p>
          <w:p w14:paraId="77373FF1">
            <w:pPr>
              <w:pStyle w:val="7"/>
              <w:spacing w:before="65" w:line="229" w:lineRule="auto"/>
              <w:ind w:left="859"/>
              <w:rPr>
                <w:sz w:val="20"/>
                <w:szCs w:val="20"/>
              </w:rPr>
            </w:pPr>
            <w:r>
              <w:rPr>
                <w:spacing w:val="3"/>
                <w:sz w:val="20"/>
                <w:szCs w:val="20"/>
              </w:rPr>
              <w:t>单位</w:t>
            </w:r>
          </w:p>
        </w:tc>
        <w:tc>
          <w:tcPr>
            <w:tcW w:w="925" w:type="dxa"/>
            <w:vMerge w:val="restart"/>
            <w:tcBorders>
              <w:bottom w:val="nil"/>
              <w:right w:val="single" w:color="000000" w:sz="6" w:space="0"/>
            </w:tcBorders>
            <w:vAlign w:val="top"/>
          </w:tcPr>
          <w:p w14:paraId="76D25B1E">
            <w:pPr>
              <w:pStyle w:val="7"/>
              <w:spacing w:before="189" w:line="254" w:lineRule="auto"/>
              <w:ind w:left="204" w:right="299"/>
              <w:rPr>
                <w:sz w:val="20"/>
                <w:szCs w:val="20"/>
              </w:rPr>
            </w:pPr>
            <w:r>
              <w:rPr>
                <w:spacing w:val="5"/>
                <w:sz w:val="20"/>
                <w:szCs w:val="20"/>
              </w:rPr>
              <w:t>达标情况</w:t>
            </w:r>
          </w:p>
        </w:tc>
      </w:tr>
      <w:tr w14:paraId="58E97D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44" w:type="dxa"/>
            <w:vMerge w:val="continue"/>
            <w:tcBorders>
              <w:top w:val="nil"/>
              <w:left w:val="single" w:color="000000" w:sz="6" w:space="0"/>
              <w:bottom w:val="nil"/>
            </w:tcBorders>
            <w:vAlign w:val="top"/>
          </w:tcPr>
          <w:p w14:paraId="755E8525">
            <w:pPr>
              <w:rPr>
                <w:rFonts w:ascii="Arial"/>
                <w:sz w:val="21"/>
              </w:rPr>
            </w:pPr>
          </w:p>
        </w:tc>
        <w:tc>
          <w:tcPr>
            <w:tcW w:w="1285" w:type="dxa"/>
            <w:vMerge w:val="continue"/>
            <w:tcBorders>
              <w:top w:val="nil"/>
            </w:tcBorders>
            <w:vAlign w:val="top"/>
          </w:tcPr>
          <w:p w14:paraId="1ECFD5B4">
            <w:pPr>
              <w:rPr>
                <w:rFonts w:ascii="Arial"/>
                <w:sz w:val="21"/>
              </w:rPr>
            </w:pPr>
          </w:p>
        </w:tc>
        <w:tc>
          <w:tcPr>
            <w:tcW w:w="1797" w:type="dxa"/>
            <w:vMerge w:val="continue"/>
            <w:tcBorders>
              <w:top w:val="nil"/>
            </w:tcBorders>
            <w:vAlign w:val="top"/>
          </w:tcPr>
          <w:p w14:paraId="7E5F87E1">
            <w:pPr>
              <w:rPr>
                <w:rFonts w:ascii="Arial"/>
                <w:sz w:val="21"/>
              </w:rPr>
            </w:pPr>
          </w:p>
        </w:tc>
        <w:tc>
          <w:tcPr>
            <w:tcW w:w="1657" w:type="dxa"/>
            <w:vAlign w:val="top"/>
          </w:tcPr>
          <w:p w14:paraId="618D75F9">
            <w:pPr>
              <w:pStyle w:val="7"/>
              <w:spacing w:before="40" w:line="230" w:lineRule="auto"/>
              <w:ind w:left="625" w:right="198" w:hanging="420"/>
              <w:rPr>
                <w:sz w:val="20"/>
                <w:szCs w:val="20"/>
              </w:rPr>
            </w:pPr>
            <w:r>
              <w:rPr>
                <w:spacing w:val="7"/>
                <w:sz w:val="20"/>
                <w:szCs w:val="20"/>
              </w:rPr>
              <w:t>污水处理厂进</w:t>
            </w:r>
            <w:r>
              <w:rPr>
                <w:spacing w:val="3"/>
                <w:sz w:val="20"/>
                <w:szCs w:val="20"/>
              </w:rPr>
              <w:t>水口</w:t>
            </w:r>
          </w:p>
        </w:tc>
        <w:tc>
          <w:tcPr>
            <w:tcW w:w="1505" w:type="dxa"/>
            <w:vAlign w:val="top"/>
          </w:tcPr>
          <w:p w14:paraId="69A09506">
            <w:pPr>
              <w:pStyle w:val="7"/>
              <w:spacing w:before="40" w:line="230" w:lineRule="auto"/>
              <w:ind w:left="157" w:right="121" w:hanging="27"/>
              <w:rPr>
                <w:sz w:val="20"/>
                <w:szCs w:val="20"/>
              </w:rPr>
            </w:pPr>
            <w:r>
              <w:rPr>
                <w:spacing w:val="7"/>
                <w:sz w:val="20"/>
                <w:szCs w:val="20"/>
              </w:rPr>
              <w:t>污水处理厂废</w:t>
            </w:r>
            <w:r>
              <w:rPr>
                <w:spacing w:val="6"/>
                <w:sz w:val="20"/>
                <w:szCs w:val="20"/>
              </w:rPr>
              <w:t>水排口</w:t>
            </w:r>
            <w:r>
              <w:rPr>
                <w:spacing w:val="-42"/>
                <w:sz w:val="20"/>
                <w:szCs w:val="20"/>
              </w:rPr>
              <w:t xml:space="preserve"> </w:t>
            </w:r>
            <w:r>
              <w:rPr>
                <w:sz w:val="20"/>
                <w:szCs w:val="20"/>
              </w:rPr>
              <w:t>DW</w:t>
            </w:r>
            <w:r>
              <w:rPr>
                <w:spacing w:val="6"/>
                <w:sz w:val="20"/>
                <w:szCs w:val="20"/>
              </w:rPr>
              <w:t>001</w:t>
            </w:r>
          </w:p>
        </w:tc>
        <w:tc>
          <w:tcPr>
            <w:tcW w:w="2118" w:type="dxa"/>
            <w:gridSpan w:val="2"/>
            <w:vMerge w:val="continue"/>
            <w:tcBorders>
              <w:top w:val="nil"/>
            </w:tcBorders>
            <w:vAlign w:val="top"/>
          </w:tcPr>
          <w:p w14:paraId="146D314D">
            <w:pPr>
              <w:rPr>
                <w:rFonts w:ascii="Arial"/>
                <w:sz w:val="21"/>
              </w:rPr>
            </w:pPr>
          </w:p>
        </w:tc>
        <w:tc>
          <w:tcPr>
            <w:tcW w:w="925" w:type="dxa"/>
            <w:vMerge w:val="continue"/>
            <w:tcBorders>
              <w:top w:val="nil"/>
              <w:right w:val="single" w:color="000000" w:sz="6" w:space="0"/>
            </w:tcBorders>
            <w:vAlign w:val="top"/>
          </w:tcPr>
          <w:p w14:paraId="0BC0D7D0">
            <w:pPr>
              <w:rPr>
                <w:rFonts w:ascii="Arial"/>
                <w:sz w:val="21"/>
              </w:rPr>
            </w:pPr>
          </w:p>
        </w:tc>
      </w:tr>
      <w:tr w14:paraId="210E1A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44" w:type="dxa"/>
            <w:vMerge w:val="continue"/>
            <w:tcBorders>
              <w:top w:val="nil"/>
              <w:left w:val="single" w:color="000000" w:sz="6" w:space="0"/>
              <w:bottom w:val="nil"/>
            </w:tcBorders>
            <w:vAlign w:val="top"/>
          </w:tcPr>
          <w:p w14:paraId="3C9AEBF8">
            <w:pPr>
              <w:rPr>
                <w:rFonts w:ascii="Arial"/>
                <w:sz w:val="21"/>
              </w:rPr>
            </w:pPr>
          </w:p>
        </w:tc>
        <w:tc>
          <w:tcPr>
            <w:tcW w:w="1285" w:type="dxa"/>
            <w:vAlign w:val="top"/>
          </w:tcPr>
          <w:p w14:paraId="3A137F65">
            <w:pPr>
              <w:pStyle w:val="7"/>
              <w:spacing w:before="75" w:line="177" w:lineRule="auto"/>
              <w:ind w:left="590"/>
              <w:rPr>
                <w:sz w:val="20"/>
                <w:szCs w:val="20"/>
              </w:rPr>
            </w:pPr>
            <w:r>
              <w:rPr>
                <w:spacing w:val="2"/>
                <w:sz w:val="20"/>
                <w:szCs w:val="20"/>
              </w:rPr>
              <w:t>pH</w:t>
            </w:r>
          </w:p>
        </w:tc>
        <w:tc>
          <w:tcPr>
            <w:tcW w:w="1797" w:type="dxa"/>
            <w:vAlign w:val="top"/>
          </w:tcPr>
          <w:p w14:paraId="24F47009">
            <w:pPr>
              <w:pStyle w:val="7"/>
              <w:spacing w:before="41" w:line="208" w:lineRule="auto"/>
              <w:ind w:left="484"/>
              <w:rPr>
                <w:sz w:val="20"/>
                <w:szCs w:val="20"/>
              </w:rPr>
            </w:pPr>
            <w:r>
              <w:rPr>
                <w:spacing w:val="3"/>
                <w:sz w:val="20"/>
                <w:szCs w:val="20"/>
              </w:rPr>
              <w:t>2025.4.8</w:t>
            </w:r>
          </w:p>
        </w:tc>
        <w:tc>
          <w:tcPr>
            <w:tcW w:w="1657" w:type="dxa"/>
            <w:vAlign w:val="top"/>
          </w:tcPr>
          <w:p w14:paraId="6F1BE572">
            <w:pPr>
              <w:pStyle w:val="7"/>
              <w:spacing w:before="41" w:line="208" w:lineRule="auto"/>
              <w:ind w:left="681"/>
              <w:rPr>
                <w:sz w:val="20"/>
                <w:szCs w:val="20"/>
              </w:rPr>
            </w:pPr>
            <w:r>
              <w:rPr>
                <w:sz w:val="20"/>
                <w:szCs w:val="20"/>
              </w:rPr>
              <w:t>7.6</w:t>
            </w:r>
          </w:p>
        </w:tc>
        <w:tc>
          <w:tcPr>
            <w:tcW w:w="1505" w:type="dxa"/>
            <w:vAlign w:val="top"/>
          </w:tcPr>
          <w:p w14:paraId="01979869">
            <w:pPr>
              <w:pStyle w:val="7"/>
              <w:spacing w:before="41" w:line="208" w:lineRule="auto"/>
              <w:ind w:left="608"/>
              <w:rPr>
                <w:sz w:val="20"/>
                <w:szCs w:val="20"/>
              </w:rPr>
            </w:pPr>
            <w:r>
              <w:rPr>
                <w:sz w:val="20"/>
                <w:szCs w:val="20"/>
              </w:rPr>
              <w:t>7.5</w:t>
            </w:r>
          </w:p>
        </w:tc>
        <w:tc>
          <w:tcPr>
            <w:tcW w:w="2118" w:type="dxa"/>
            <w:gridSpan w:val="2"/>
            <w:vAlign w:val="top"/>
          </w:tcPr>
          <w:p w14:paraId="4ECA0EEC">
            <w:pPr>
              <w:pStyle w:val="7"/>
              <w:spacing w:before="41" w:line="208" w:lineRule="auto"/>
              <w:ind w:left="912"/>
              <w:rPr>
                <w:sz w:val="20"/>
                <w:szCs w:val="20"/>
              </w:rPr>
            </w:pPr>
            <w:r>
              <w:rPr>
                <w:spacing w:val="1"/>
                <w:sz w:val="20"/>
                <w:szCs w:val="20"/>
              </w:rPr>
              <w:t>6~9</w:t>
            </w:r>
          </w:p>
        </w:tc>
        <w:tc>
          <w:tcPr>
            <w:tcW w:w="925" w:type="dxa"/>
            <w:tcBorders>
              <w:right w:val="single" w:color="000000" w:sz="6" w:space="0"/>
            </w:tcBorders>
            <w:vAlign w:val="top"/>
          </w:tcPr>
          <w:p w14:paraId="6A11A674">
            <w:pPr>
              <w:pStyle w:val="7"/>
              <w:spacing w:before="41" w:line="208" w:lineRule="auto"/>
              <w:ind w:left="205"/>
              <w:rPr>
                <w:sz w:val="20"/>
                <w:szCs w:val="20"/>
              </w:rPr>
            </w:pPr>
            <w:r>
              <w:rPr>
                <w:spacing w:val="5"/>
                <w:sz w:val="20"/>
                <w:szCs w:val="20"/>
              </w:rPr>
              <w:t>达标</w:t>
            </w:r>
          </w:p>
        </w:tc>
      </w:tr>
      <w:tr w14:paraId="5FCDE9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844" w:type="dxa"/>
            <w:vMerge w:val="continue"/>
            <w:tcBorders>
              <w:top w:val="nil"/>
              <w:left w:val="single" w:color="000000" w:sz="6" w:space="0"/>
              <w:bottom w:val="nil"/>
            </w:tcBorders>
            <w:vAlign w:val="top"/>
          </w:tcPr>
          <w:p w14:paraId="2810BCB3">
            <w:pPr>
              <w:rPr>
                <w:rFonts w:ascii="Arial"/>
                <w:sz w:val="21"/>
              </w:rPr>
            </w:pPr>
          </w:p>
        </w:tc>
        <w:tc>
          <w:tcPr>
            <w:tcW w:w="1285" w:type="dxa"/>
            <w:vAlign w:val="top"/>
          </w:tcPr>
          <w:p w14:paraId="57BB0110">
            <w:pPr>
              <w:pStyle w:val="7"/>
              <w:spacing w:before="42" w:line="208" w:lineRule="auto"/>
              <w:ind w:left="490"/>
              <w:rPr>
                <w:sz w:val="20"/>
                <w:szCs w:val="20"/>
              </w:rPr>
            </w:pPr>
            <w:r>
              <w:rPr>
                <w:spacing w:val="3"/>
                <w:sz w:val="20"/>
                <w:szCs w:val="20"/>
              </w:rPr>
              <w:t>色度</w:t>
            </w:r>
          </w:p>
        </w:tc>
        <w:tc>
          <w:tcPr>
            <w:tcW w:w="1797" w:type="dxa"/>
            <w:vAlign w:val="top"/>
          </w:tcPr>
          <w:p w14:paraId="26ADCE21">
            <w:pPr>
              <w:pStyle w:val="7"/>
              <w:spacing w:before="42" w:line="208" w:lineRule="auto"/>
              <w:ind w:left="484"/>
              <w:rPr>
                <w:sz w:val="20"/>
                <w:szCs w:val="20"/>
              </w:rPr>
            </w:pPr>
            <w:r>
              <w:rPr>
                <w:spacing w:val="3"/>
                <w:sz w:val="20"/>
                <w:szCs w:val="20"/>
              </w:rPr>
              <w:t>2025.4.8</w:t>
            </w:r>
          </w:p>
        </w:tc>
        <w:tc>
          <w:tcPr>
            <w:tcW w:w="1657" w:type="dxa"/>
            <w:vAlign w:val="top"/>
          </w:tcPr>
          <w:p w14:paraId="715E8E60">
            <w:pPr>
              <w:pStyle w:val="7"/>
              <w:spacing w:before="42" w:line="208" w:lineRule="auto"/>
              <w:ind w:left="745"/>
              <w:rPr>
                <w:sz w:val="20"/>
                <w:szCs w:val="20"/>
              </w:rPr>
            </w:pPr>
            <w:r>
              <w:rPr>
                <w:spacing w:val="-7"/>
                <w:sz w:val="20"/>
                <w:szCs w:val="20"/>
              </w:rPr>
              <w:t>15</w:t>
            </w:r>
          </w:p>
        </w:tc>
        <w:tc>
          <w:tcPr>
            <w:tcW w:w="1505" w:type="dxa"/>
            <w:vAlign w:val="top"/>
          </w:tcPr>
          <w:p w14:paraId="2D9E9F15">
            <w:pPr>
              <w:pStyle w:val="7"/>
              <w:spacing w:before="42" w:line="208" w:lineRule="auto"/>
              <w:ind w:left="669"/>
              <w:rPr>
                <w:sz w:val="20"/>
                <w:szCs w:val="20"/>
              </w:rPr>
            </w:pPr>
            <w:r>
              <w:rPr>
                <w:spacing w:val="-7"/>
                <w:sz w:val="20"/>
                <w:szCs w:val="20"/>
              </w:rPr>
              <w:t>10</w:t>
            </w:r>
          </w:p>
        </w:tc>
        <w:tc>
          <w:tcPr>
            <w:tcW w:w="2118" w:type="dxa"/>
            <w:gridSpan w:val="2"/>
            <w:vAlign w:val="top"/>
          </w:tcPr>
          <w:p w14:paraId="73F5AA9E">
            <w:pPr>
              <w:pStyle w:val="7"/>
              <w:spacing w:before="42" w:line="208" w:lineRule="auto"/>
              <w:ind w:left="835"/>
              <w:rPr>
                <w:sz w:val="20"/>
                <w:szCs w:val="20"/>
              </w:rPr>
            </w:pPr>
            <w:r>
              <w:rPr>
                <w:spacing w:val="-1"/>
                <w:sz w:val="20"/>
                <w:szCs w:val="20"/>
              </w:rPr>
              <w:t>30</w:t>
            </w:r>
            <w:r>
              <w:rPr>
                <w:spacing w:val="-38"/>
                <w:sz w:val="20"/>
                <w:szCs w:val="20"/>
              </w:rPr>
              <w:t xml:space="preserve"> </w:t>
            </w:r>
            <w:r>
              <w:rPr>
                <w:spacing w:val="-1"/>
                <w:sz w:val="20"/>
                <w:szCs w:val="20"/>
              </w:rPr>
              <w:t>度</w:t>
            </w:r>
          </w:p>
        </w:tc>
        <w:tc>
          <w:tcPr>
            <w:tcW w:w="925" w:type="dxa"/>
            <w:tcBorders>
              <w:right w:val="single" w:color="000000" w:sz="6" w:space="0"/>
            </w:tcBorders>
            <w:vAlign w:val="top"/>
          </w:tcPr>
          <w:p w14:paraId="674A2252">
            <w:pPr>
              <w:pStyle w:val="7"/>
              <w:spacing w:before="42" w:line="208" w:lineRule="auto"/>
              <w:ind w:left="205"/>
              <w:rPr>
                <w:sz w:val="20"/>
                <w:szCs w:val="20"/>
              </w:rPr>
            </w:pPr>
            <w:r>
              <w:rPr>
                <w:spacing w:val="5"/>
                <w:sz w:val="20"/>
                <w:szCs w:val="20"/>
              </w:rPr>
              <w:t>达标</w:t>
            </w:r>
          </w:p>
        </w:tc>
      </w:tr>
      <w:tr w14:paraId="3981B8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844" w:type="dxa"/>
            <w:vMerge w:val="continue"/>
            <w:tcBorders>
              <w:top w:val="nil"/>
              <w:left w:val="single" w:color="000000" w:sz="6" w:space="0"/>
              <w:bottom w:val="nil"/>
            </w:tcBorders>
            <w:vAlign w:val="top"/>
          </w:tcPr>
          <w:p w14:paraId="3B7051FF">
            <w:pPr>
              <w:rPr>
                <w:rFonts w:ascii="Arial"/>
                <w:sz w:val="21"/>
              </w:rPr>
            </w:pPr>
          </w:p>
        </w:tc>
        <w:tc>
          <w:tcPr>
            <w:tcW w:w="1285" w:type="dxa"/>
            <w:vAlign w:val="top"/>
          </w:tcPr>
          <w:p w14:paraId="7ACF412D">
            <w:pPr>
              <w:pStyle w:val="7"/>
              <w:spacing w:before="39" w:line="230" w:lineRule="auto"/>
              <w:ind w:left="488" w:right="171" w:hanging="206"/>
              <w:rPr>
                <w:sz w:val="20"/>
                <w:szCs w:val="20"/>
              </w:rPr>
            </w:pPr>
            <w:r>
              <w:rPr>
                <w:spacing w:val="6"/>
                <w:sz w:val="20"/>
                <w:szCs w:val="20"/>
              </w:rPr>
              <w:t>五日生需</w:t>
            </w:r>
            <w:r>
              <w:rPr>
                <w:spacing w:val="4"/>
                <w:sz w:val="20"/>
                <w:szCs w:val="20"/>
              </w:rPr>
              <w:t>氧量</w:t>
            </w:r>
          </w:p>
        </w:tc>
        <w:tc>
          <w:tcPr>
            <w:tcW w:w="1797" w:type="dxa"/>
            <w:vAlign w:val="top"/>
          </w:tcPr>
          <w:p w14:paraId="6EE17F47">
            <w:pPr>
              <w:pStyle w:val="7"/>
              <w:spacing w:before="174" w:line="269" w:lineRule="exact"/>
              <w:ind w:left="484"/>
              <w:rPr>
                <w:sz w:val="20"/>
                <w:szCs w:val="20"/>
              </w:rPr>
            </w:pPr>
            <w:r>
              <w:rPr>
                <w:spacing w:val="3"/>
                <w:position w:val="1"/>
                <w:sz w:val="20"/>
                <w:szCs w:val="20"/>
              </w:rPr>
              <w:t>2025.4.8</w:t>
            </w:r>
          </w:p>
        </w:tc>
        <w:tc>
          <w:tcPr>
            <w:tcW w:w="1657" w:type="dxa"/>
            <w:vAlign w:val="top"/>
          </w:tcPr>
          <w:p w14:paraId="1E2E62F3">
            <w:pPr>
              <w:pStyle w:val="7"/>
              <w:spacing w:before="174" w:line="269" w:lineRule="exact"/>
              <w:ind w:left="624"/>
              <w:rPr>
                <w:sz w:val="20"/>
                <w:szCs w:val="20"/>
              </w:rPr>
            </w:pPr>
            <w:r>
              <w:rPr>
                <w:spacing w:val="3"/>
                <w:position w:val="1"/>
                <w:sz w:val="20"/>
                <w:szCs w:val="20"/>
              </w:rPr>
              <w:t>82.8</w:t>
            </w:r>
          </w:p>
        </w:tc>
        <w:tc>
          <w:tcPr>
            <w:tcW w:w="1505" w:type="dxa"/>
            <w:vAlign w:val="top"/>
          </w:tcPr>
          <w:p w14:paraId="3F366296">
            <w:pPr>
              <w:pStyle w:val="7"/>
              <w:spacing w:before="174" w:line="269" w:lineRule="exact"/>
              <w:ind w:left="606"/>
              <w:rPr>
                <w:sz w:val="20"/>
                <w:szCs w:val="20"/>
              </w:rPr>
            </w:pPr>
            <w:r>
              <w:rPr>
                <w:spacing w:val="1"/>
                <w:position w:val="1"/>
                <w:sz w:val="20"/>
                <w:szCs w:val="20"/>
              </w:rPr>
              <w:t>2.6</w:t>
            </w:r>
          </w:p>
        </w:tc>
        <w:tc>
          <w:tcPr>
            <w:tcW w:w="2118" w:type="dxa"/>
            <w:gridSpan w:val="2"/>
            <w:vAlign w:val="top"/>
          </w:tcPr>
          <w:p w14:paraId="185A328B">
            <w:pPr>
              <w:pStyle w:val="7"/>
              <w:spacing w:before="143" w:line="275" w:lineRule="exact"/>
              <w:ind w:left="771"/>
              <w:rPr>
                <w:sz w:val="20"/>
                <w:szCs w:val="20"/>
              </w:rPr>
            </w:pPr>
            <w:r>
              <w:rPr>
                <w:rFonts w:ascii="Times New Roman" w:hAnsi="Times New Roman" w:eastAsia="Times New Roman" w:cs="Times New Roman"/>
                <w:spacing w:val="1"/>
                <w:position w:val="2"/>
                <w:sz w:val="20"/>
                <w:szCs w:val="20"/>
              </w:rPr>
              <w:t>10</w:t>
            </w:r>
            <w:r>
              <w:rPr>
                <w:position w:val="2"/>
                <w:sz w:val="20"/>
                <w:szCs w:val="20"/>
              </w:rPr>
              <w:t>mg</w:t>
            </w:r>
            <w:r>
              <w:rPr>
                <w:spacing w:val="1"/>
                <w:position w:val="2"/>
                <w:sz w:val="20"/>
                <w:szCs w:val="20"/>
              </w:rPr>
              <w:t>/L</w:t>
            </w:r>
          </w:p>
        </w:tc>
        <w:tc>
          <w:tcPr>
            <w:tcW w:w="925" w:type="dxa"/>
            <w:tcBorders>
              <w:right w:val="single" w:color="000000" w:sz="6" w:space="0"/>
            </w:tcBorders>
            <w:vAlign w:val="top"/>
          </w:tcPr>
          <w:p w14:paraId="32F56A88">
            <w:pPr>
              <w:pStyle w:val="7"/>
              <w:spacing w:before="174" w:line="229" w:lineRule="auto"/>
              <w:ind w:left="205"/>
              <w:rPr>
                <w:sz w:val="20"/>
                <w:szCs w:val="20"/>
              </w:rPr>
            </w:pPr>
            <w:r>
              <w:rPr>
                <w:spacing w:val="5"/>
                <w:sz w:val="20"/>
                <w:szCs w:val="20"/>
              </w:rPr>
              <w:t>达标</w:t>
            </w:r>
          </w:p>
        </w:tc>
      </w:tr>
      <w:tr w14:paraId="549DA2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44" w:type="dxa"/>
            <w:vMerge w:val="continue"/>
            <w:tcBorders>
              <w:top w:val="nil"/>
              <w:left w:val="single" w:color="000000" w:sz="6" w:space="0"/>
              <w:bottom w:val="nil"/>
            </w:tcBorders>
            <w:vAlign w:val="top"/>
          </w:tcPr>
          <w:p w14:paraId="65502069">
            <w:pPr>
              <w:rPr>
                <w:rFonts w:ascii="Arial"/>
                <w:sz w:val="21"/>
              </w:rPr>
            </w:pPr>
          </w:p>
        </w:tc>
        <w:tc>
          <w:tcPr>
            <w:tcW w:w="1285" w:type="dxa"/>
            <w:vAlign w:val="top"/>
          </w:tcPr>
          <w:p w14:paraId="6AF08818">
            <w:pPr>
              <w:pStyle w:val="7"/>
              <w:spacing w:before="41" w:line="209" w:lineRule="auto"/>
              <w:ind w:left="382"/>
              <w:rPr>
                <w:sz w:val="20"/>
                <w:szCs w:val="20"/>
              </w:rPr>
            </w:pPr>
            <w:r>
              <w:rPr>
                <w:spacing w:val="6"/>
                <w:sz w:val="20"/>
                <w:szCs w:val="20"/>
              </w:rPr>
              <w:t>石油类</w:t>
            </w:r>
          </w:p>
        </w:tc>
        <w:tc>
          <w:tcPr>
            <w:tcW w:w="1797" w:type="dxa"/>
            <w:vAlign w:val="top"/>
          </w:tcPr>
          <w:p w14:paraId="64021DDF">
            <w:pPr>
              <w:pStyle w:val="7"/>
              <w:spacing w:before="41" w:line="209" w:lineRule="auto"/>
              <w:ind w:left="484"/>
              <w:rPr>
                <w:sz w:val="20"/>
                <w:szCs w:val="20"/>
              </w:rPr>
            </w:pPr>
            <w:r>
              <w:rPr>
                <w:spacing w:val="3"/>
                <w:sz w:val="20"/>
                <w:szCs w:val="20"/>
              </w:rPr>
              <w:t>2025.4.8</w:t>
            </w:r>
          </w:p>
        </w:tc>
        <w:tc>
          <w:tcPr>
            <w:tcW w:w="1657" w:type="dxa"/>
            <w:vAlign w:val="top"/>
          </w:tcPr>
          <w:p w14:paraId="7C0155CC">
            <w:pPr>
              <w:pStyle w:val="7"/>
              <w:spacing w:before="41" w:line="209" w:lineRule="auto"/>
              <w:ind w:left="625"/>
              <w:rPr>
                <w:sz w:val="20"/>
                <w:szCs w:val="20"/>
              </w:rPr>
            </w:pPr>
            <w:r>
              <w:rPr>
                <w:spacing w:val="2"/>
                <w:sz w:val="20"/>
                <w:szCs w:val="20"/>
              </w:rPr>
              <w:t>0.07</w:t>
            </w:r>
          </w:p>
        </w:tc>
        <w:tc>
          <w:tcPr>
            <w:tcW w:w="1505" w:type="dxa"/>
            <w:vAlign w:val="top"/>
          </w:tcPr>
          <w:p w14:paraId="0A365A96">
            <w:pPr>
              <w:pStyle w:val="7"/>
              <w:spacing w:before="41" w:line="209" w:lineRule="auto"/>
              <w:ind w:left="503"/>
              <w:rPr>
                <w:sz w:val="20"/>
                <w:szCs w:val="20"/>
              </w:rPr>
            </w:pPr>
            <w:r>
              <w:rPr>
                <w:spacing w:val="2"/>
                <w:sz w:val="20"/>
                <w:szCs w:val="20"/>
              </w:rPr>
              <w:t>&lt;0.06</w:t>
            </w:r>
          </w:p>
        </w:tc>
        <w:tc>
          <w:tcPr>
            <w:tcW w:w="2118" w:type="dxa"/>
            <w:gridSpan w:val="2"/>
            <w:vAlign w:val="top"/>
          </w:tcPr>
          <w:p w14:paraId="1609CC58">
            <w:pPr>
              <w:pStyle w:val="7"/>
              <w:spacing w:before="41" w:line="209" w:lineRule="auto"/>
              <w:ind w:left="823"/>
              <w:rPr>
                <w:sz w:val="20"/>
                <w:szCs w:val="20"/>
              </w:rPr>
            </w:pPr>
            <w:r>
              <w:rPr>
                <w:sz w:val="20"/>
                <w:szCs w:val="20"/>
              </w:rPr>
              <w:t>1mg/L</w:t>
            </w:r>
          </w:p>
        </w:tc>
        <w:tc>
          <w:tcPr>
            <w:tcW w:w="925" w:type="dxa"/>
            <w:tcBorders>
              <w:right w:val="single" w:color="000000" w:sz="6" w:space="0"/>
            </w:tcBorders>
            <w:vAlign w:val="top"/>
          </w:tcPr>
          <w:p w14:paraId="3EB3B7E6">
            <w:pPr>
              <w:pStyle w:val="7"/>
              <w:spacing w:before="41" w:line="209" w:lineRule="auto"/>
              <w:ind w:left="205"/>
              <w:rPr>
                <w:sz w:val="20"/>
                <w:szCs w:val="20"/>
              </w:rPr>
            </w:pPr>
            <w:r>
              <w:rPr>
                <w:spacing w:val="5"/>
                <w:sz w:val="20"/>
                <w:szCs w:val="20"/>
              </w:rPr>
              <w:t>达标</w:t>
            </w:r>
          </w:p>
        </w:tc>
      </w:tr>
      <w:tr w14:paraId="5F87BD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44" w:type="dxa"/>
            <w:vMerge w:val="continue"/>
            <w:tcBorders>
              <w:top w:val="nil"/>
              <w:left w:val="single" w:color="000000" w:sz="6" w:space="0"/>
              <w:bottom w:val="nil"/>
            </w:tcBorders>
            <w:vAlign w:val="top"/>
          </w:tcPr>
          <w:p w14:paraId="04A5EC77">
            <w:pPr>
              <w:rPr>
                <w:rFonts w:ascii="Arial"/>
                <w:sz w:val="21"/>
              </w:rPr>
            </w:pPr>
          </w:p>
        </w:tc>
        <w:tc>
          <w:tcPr>
            <w:tcW w:w="1285" w:type="dxa"/>
            <w:vAlign w:val="top"/>
          </w:tcPr>
          <w:p w14:paraId="6713AD5A">
            <w:pPr>
              <w:pStyle w:val="7"/>
              <w:spacing w:before="41" w:line="208" w:lineRule="auto"/>
              <w:ind w:left="279"/>
              <w:rPr>
                <w:sz w:val="20"/>
                <w:szCs w:val="20"/>
              </w:rPr>
            </w:pPr>
            <w:r>
              <w:rPr>
                <w:spacing w:val="7"/>
                <w:sz w:val="20"/>
                <w:szCs w:val="20"/>
              </w:rPr>
              <w:t>动植物油</w:t>
            </w:r>
          </w:p>
        </w:tc>
        <w:tc>
          <w:tcPr>
            <w:tcW w:w="1797" w:type="dxa"/>
            <w:vAlign w:val="top"/>
          </w:tcPr>
          <w:p w14:paraId="65B8A2D4">
            <w:pPr>
              <w:pStyle w:val="7"/>
              <w:spacing w:before="41" w:line="208" w:lineRule="auto"/>
              <w:ind w:left="484"/>
              <w:rPr>
                <w:sz w:val="20"/>
                <w:szCs w:val="20"/>
              </w:rPr>
            </w:pPr>
            <w:r>
              <w:rPr>
                <w:spacing w:val="3"/>
                <w:sz w:val="20"/>
                <w:szCs w:val="20"/>
              </w:rPr>
              <w:t>2025.4.8</w:t>
            </w:r>
          </w:p>
        </w:tc>
        <w:tc>
          <w:tcPr>
            <w:tcW w:w="1657" w:type="dxa"/>
            <w:vAlign w:val="top"/>
          </w:tcPr>
          <w:p w14:paraId="5103C1E4">
            <w:pPr>
              <w:pStyle w:val="7"/>
              <w:spacing w:before="41" w:line="208" w:lineRule="auto"/>
              <w:ind w:left="625"/>
              <w:rPr>
                <w:sz w:val="20"/>
                <w:szCs w:val="20"/>
              </w:rPr>
            </w:pPr>
            <w:r>
              <w:rPr>
                <w:spacing w:val="2"/>
                <w:sz w:val="20"/>
                <w:szCs w:val="20"/>
              </w:rPr>
              <w:t>0.11</w:t>
            </w:r>
          </w:p>
        </w:tc>
        <w:tc>
          <w:tcPr>
            <w:tcW w:w="1505" w:type="dxa"/>
            <w:vAlign w:val="top"/>
          </w:tcPr>
          <w:p w14:paraId="6173228D">
            <w:pPr>
              <w:pStyle w:val="7"/>
              <w:spacing w:before="41" w:line="208" w:lineRule="auto"/>
              <w:ind w:left="503"/>
              <w:rPr>
                <w:sz w:val="20"/>
                <w:szCs w:val="20"/>
              </w:rPr>
            </w:pPr>
            <w:r>
              <w:rPr>
                <w:spacing w:val="2"/>
                <w:sz w:val="20"/>
                <w:szCs w:val="20"/>
              </w:rPr>
              <w:t>&lt;0.06</w:t>
            </w:r>
          </w:p>
        </w:tc>
        <w:tc>
          <w:tcPr>
            <w:tcW w:w="2118" w:type="dxa"/>
            <w:gridSpan w:val="2"/>
            <w:vAlign w:val="top"/>
          </w:tcPr>
          <w:p w14:paraId="333D5D18">
            <w:pPr>
              <w:pStyle w:val="7"/>
              <w:spacing w:before="41" w:line="208" w:lineRule="auto"/>
              <w:ind w:left="823"/>
              <w:rPr>
                <w:sz w:val="20"/>
                <w:szCs w:val="20"/>
              </w:rPr>
            </w:pPr>
            <w:r>
              <w:rPr>
                <w:sz w:val="20"/>
                <w:szCs w:val="20"/>
              </w:rPr>
              <w:t>1mg/L</w:t>
            </w:r>
          </w:p>
        </w:tc>
        <w:tc>
          <w:tcPr>
            <w:tcW w:w="925" w:type="dxa"/>
            <w:tcBorders>
              <w:right w:val="single" w:color="000000" w:sz="6" w:space="0"/>
            </w:tcBorders>
            <w:vAlign w:val="top"/>
          </w:tcPr>
          <w:p w14:paraId="0CA6BF1D">
            <w:pPr>
              <w:pStyle w:val="7"/>
              <w:spacing w:before="41" w:line="208" w:lineRule="auto"/>
              <w:ind w:left="205"/>
              <w:rPr>
                <w:sz w:val="20"/>
                <w:szCs w:val="20"/>
              </w:rPr>
            </w:pPr>
            <w:r>
              <w:rPr>
                <w:spacing w:val="5"/>
                <w:sz w:val="20"/>
                <w:szCs w:val="20"/>
              </w:rPr>
              <w:t>达标</w:t>
            </w:r>
          </w:p>
        </w:tc>
      </w:tr>
      <w:tr w14:paraId="3D3E8E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44" w:type="dxa"/>
            <w:vMerge w:val="continue"/>
            <w:tcBorders>
              <w:top w:val="nil"/>
              <w:left w:val="single" w:color="000000" w:sz="6" w:space="0"/>
              <w:bottom w:val="nil"/>
            </w:tcBorders>
            <w:vAlign w:val="top"/>
          </w:tcPr>
          <w:p w14:paraId="222B7529">
            <w:pPr>
              <w:rPr>
                <w:rFonts w:ascii="Arial"/>
                <w:sz w:val="21"/>
              </w:rPr>
            </w:pPr>
          </w:p>
        </w:tc>
        <w:tc>
          <w:tcPr>
            <w:tcW w:w="1285" w:type="dxa"/>
            <w:vAlign w:val="top"/>
          </w:tcPr>
          <w:p w14:paraId="5001DC7F">
            <w:pPr>
              <w:pStyle w:val="7"/>
              <w:spacing w:before="42" w:line="229" w:lineRule="auto"/>
              <w:ind w:left="592" w:right="171" w:hanging="312"/>
              <w:rPr>
                <w:sz w:val="20"/>
                <w:szCs w:val="20"/>
              </w:rPr>
            </w:pPr>
            <w:r>
              <w:rPr>
                <w:spacing w:val="6"/>
                <w:sz w:val="20"/>
                <w:szCs w:val="20"/>
              </w:rPr>
              <w:t>粪大肠菌</w:t>
            </w:r>
            <w:r>
              <w:rPr>
                <w:sz w:val="20"/>
                <w:szCs w:val="20"/>
              </w:rPr>
              <w:t>群</w:t>
            </w:r>
          </w:p>
        </w:tc>
        <w:tc>
          <w:tcPr>
            <w:tcW w:w="1797" w:type="dxa"/>
            <w:vAlign w:val="top"/>
          </w:tcPr>
          <w:p w14:paraId="117775C1">
            <w:pPr>
              <w:pStyle w:val="7"/>
              <w:spacing w:before="177" w:line="269" w:lineRule="exact"/>
              <w:ind w:left="484"/>
              <w:rPr>
                <w:sz w:val="20"/>
                <w:szCs w:val="20"/>
              </w:rPr>
            </w:pPr>
            <w:r>
              <w:rPr>
                <w:spacing w:val="3"/>
                <w:position w:val="1"/>
                <w:sz w:val="20"/>
                <w:szCs w:val="20"/>
              </w:rPr>
              <w:t>2025.4.8</w:t>
            </w:r>
          </w:p>
        </w:tc>
        <w:tc>
          <w:tcPr>
            <w:tcW w:w="1657" w:type="dxa"/>
            <w:vAlign w:val="top"/>
          </w:tcPr>
          <w:p w14:paraId="36F2CB15">
            <w:pPr>
              <w:pStyle w:val="7"/>
              <w:spacing w:before="160" w:line="286" w:lineRule="exact"/>
              <w:ind w:left="454"/>
              <w:rPr>
                <w:sz w:val="10"/>
                <w:szCs w:val="10"/>
              </w:rPr>
            </w:pPr>
            <w:r>
              <w:rPr>
                <w:spacing w:val="1"/>
                <w:sz w:val="20"/>
                <w:szCs w:val="20"/>
              </w:rPr>
              <w:t>1.6×10</w:t>
            </w:r>
            <w:r>
              <w:rPr>
                <w:spacing w:val="1"/>
                <w:position w:val="10"/>
                <w:sz w:val="10"/>
                <w:szCs w:val="10"/>
              </w:rPr>
              <w:t>8</w:t>
            </w:r>
          </w:p>
        </w:tc>
        <w:tc>
          <w:tcPr>
            <w:tcW w:w="1505" w:type="dxa"/>
            <w:vAlign w:val="top"/>
          </w:tcPr>
          <w:p w14:paraId="11E0BB43">
            <w:pPr>
              <w:pStyle w:val="7"/>
              <w:spacing w:before="177" w:line="269" w:lineRule="exact"/>
              <w:ind w:left="656"/>
              <w:rPr>
                <w:sz w:val="20"/>
                <w:szCs w:val="20"/>
              </w:rPr>
            </w:pPr>
            <w:r>
              <w:rPr>
                <w:spacing w:val="-1"/>
                <w:position w:val="1"/>
                <w:sz w:val="20"/>
                <w:szCs w:val="20"/>
              </w:rPr>
              <w:t>20</w:t>
            </w:r>
          </w:p>
        </w:tc>
        <w:tc>
          <w:tcPr>
            <w:tcW w:w="2118" w:type="dxa"/>
            <w:gridSpan w:val="2"/>
            <w:vAlign w:val="top"/>
          </w:tcPr>
          <w:p w14:paraId="644C4D10">
            <w:pPr>
              <w:pStyle w:val="7"/>
              <w:spacing w:before="177" w:line="233" w:lineRule="auto"/>
              <w:ind w:left="611"/>
              <w:rPr>
                <w:sz w:val="20"/>
                <w:szCs w:val="20"/>
              </w:rPr>
            </w:pPr>
            <w:r>
              <w:rPr>
                <w:spacing w:val="3"/>
                <w:sz w:val="20"/>
                <w:szCs w:val="20"/>
              </w:rPr>
              <w:t>1000</w:t>
            </w:r>
            <w:r>
              <w:rPr>
                <w:sz w:val="20"/>
                <w:szCs w:val="20"/>
              </w:rPr>
              <w:t>MPN</w:t>
            </w:r>
            <w:r>
              <w:rPr>
                <w:spacing w:val="3"/>
                <w:sz w:val="20"/>
                <w:szCs w:val="20"/>
              </w:rPr>
              <w:t>/L</w:t>
            </w:r>
          </w:p>
        </w:tc>
        <w:tc>
          <w:tcPr>
            <w:tcW w:w="925" w:type="dxa"/>
            <w:tcBorders>
              <w:right w:val="single" w:color="000000" w:sz="6" w:space="0"/>
            </w:tcBorders>
            <w:vAlign w:val="top"/>
          </w:tcPr>
          <w:p w14:paraId="2E564423">
            <w:pPr>
              <w:pStyle w:val="7"/>
              <w:spacing w:before="177" w:line="229" w:lineRule="auto"/>
              <w:ind w:left="205"/>
              <w:rPr>
                <w:sz w:val="20"/>
                <w:szCs w:val="20"/>
              </w:rPr>
            </w:pPr>
            <w:r>
              <w:rPr>
                <w:spacing w:val="5"/>
                <w:sz w:val="20"/>
                <w:szCs w:val="20"/>
              </w:rPr>
              <w:t>达标</w:t>
            </w:r>
          </w:p>
        </w:tc>
      </w:tr>
      <w:tr w14:paraId="389A27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44" w:type="dxa"/>
            <w:vMerge w:val="continue"/>
            <w:tcBorders>
              <w:top w:val="nil"/>
              <w:left w:val="single" w:color="000000" w:sz="6" w:space="0"/>
              <w:bottom w:val="nil"/>
            </w:tcBorders>
            <w:vAlign w:val="top"/>
          </w:tcPr>
          <w:p w14:paraId="6E7712FE">
            <w:pPr>
              <w:rPr>
                <w:rFonts w:ascii="Arial"/>
                <w:sz w:val="21"/>
              </w:rPr>
            </w:pPr>
          </w:p>
        </w:tc>
        <w:tc>
          <w:tcPr>
            <w:tcW w:w="1285" w:type="dxa"/>
            <w:vAlign w:val="top"/>
          </w:tcPr>
          <w:p w14:paraId="25DE20D2">
            <w:pPr>
              <w:pStyle w:val="7"/>
              <w:spacing w:before="43" w:line="206" w:lineRule="auto"/>
              <w:ind w:left="408"/>
              <w:rPr>
                <w:sz w:val="20"/>
                <w:szCs w:val="20"/>
              </w:rPr>
            </w:pPr>
            <w:r>
              <w:rPr>
                <w:spacing w:val="-3"/>
                <w:sz w:val="20"/>
                <w:szCs w:val="20"/>
              </w:rPr>
              <w:t>甲基汞</w:t>
            </w:r>
          </w:p>
        </w:tc>
        <w:tc>
          <w:tcPr>
            <w:tcW w:w="1797" w:type="dxa"/>
            <w:vAlign w:val="top"/>
          </w:tcPr>
          <w:p w14:paraId="6ED0B0CF">
            <w:pPr>
              <w:pStyle w:val="7"/>
              <w:spacing w:before="43" w:line="206" w:lineRule="auto"/>
              <w:ind w:left="484"/>
              <w:rPr>
                <w:sz w:val="20"/>
                <w:szCs w:val="20"/>
              </w:rPr>
            </w:pPr>
            <w:r>
              <w:rPr>
                <w:spacing w:val="3"/>
                <w:sz w:val="20"/>
                <w:szCs w:val="20"/>
              </w:rPr>
              <w:t>2025.4.8</w:t>
            </w:r>
          </w:p>
        </w:tc>
        <w:tc>
          <w:tcPr>
            <w:tcW w:w="1657" w:type="dxa"/>
            <w:vAlign w:val="top"/>
          </w:tcPr>
          <w:p w14:paraId="34D02AF0">
            <w:pPr>
              <w:pStyle w:val="7"/>
              <w:spacing w:before="43" w:line="206" w:lineRule="auto"/>
              <w:ind w:left="681"/>
              <w:rPr>
                <w:sz w:val="20"/>
                <w:szCs w:val="20"/>
              </w:rPr>
            </w:pPr>
            <w:r>
              <w:rPr>
                <w:sz w:val="20"/>
                <w:szCs w:val="20"/>
              </w:rPr>
              <w:t>&lt;10</w:t>
            </w:r>
          </w:p>
        </w:tc>
        <w:tc>
          <w:tcPr>
            <w:tcW w:w="1505" w:type="dxa"/>
            <w:vAlign w:val="top"/>
          </w:tcPr>
          <w:p w14:paraId="3FA2852C">
            <w:pPr>
              <w:pStyle w:val="7"/>
              <w:spacing w:before="43" w:line="206" w:lineRule="auto"/>
              <w:ind w:left="608"/>
              <w:rPr>
                <w:sz w:val="20"/>
                <w:szCs w:val="20"/>
              </w:rPr>
            </w:pPr>
            <w:r>
              <w:rPr>
                <w:sz w:val="20"/>
                <w:szCs w:val="20"/>
              </w:rPr>
              <w:t>&lt;10</w:t>
            </w:r>
          </w:p>
        </w:tc>
        <w:tc>
          <w:tcPr>
            <w:tcW w:w="2118" w:type="dxa"/>
            <w:gridSpan w:val="2"/>
            <w:vAlign w:val="top"/>
          </w:tcPr>
          <w:p w14:paraId="3E787D35">
            <w:pPr>
              <w:pStyle w:val="7"/>
              <w:spacing w:before="43" w:line="206" w:lineRule="auto"/>
              <w:ind w:left="805"/>
              <w:rPr>
                <w:sz w:val="20"/>
                <w:szCs w:val="20"/>
              </w:rPr>
            </w:pPr>
            <w:r>
              <w:rPr>
                <w:spacing w:val="6"/>
                <w:sz w:val="20"/>
                <w:szCs w:val="20"/>
              </w:rPr>
              <w:t>-</w:t>
            </w:r>
            <w:r>
              <w:rPr>
                <w:sz w:val="20"/>
                <w:szCs w:val="20"/>
              </w:rPr>
              <w:t>mg</w:t>
            </w:r>
            <w:r>
              <w:rPr>
                <w:spacing w:val="6"/>
                <w:sz w:val="20"/>
                <w:szCs w:val="20"/>
              </w:rPr>
              <w:t>/L</w:t>
            </w:r>
          </w:p>
        </w:tc>
        <w:tc>
          <w:tcPr>
            <w:tcW w:w="925" w:type="dxa"/>
            <w:tcBorders>
              <w:right w:val="single" w:color="000000" w:sz="6" w:space="0"/>
            </w:tcBorders>
            <w:vAlign w:val="top"/>
          </w:tcPr>
          <w:p w14:paraId="1E6AAFD1">
            <w:pPr>
              <w:pStyle w:val="7"/>
              <w:spacing w:before="141" w:line="126" w:lineRule="exact"/>
              <w:ind w:left="360"/>
              <w:rPr>
                <w:sz w:val="20"/>
                <w:szCs w:val="20"/>
              </w:rPr>
            </w:pPr>
            <w:r>
              <w:rPr>
                <w:b/>
                <w:bCs/>
                <w:spacing w:val="-3"/>
                <w:position w:val="-4"/>
                <w:sz w:val="20"/>
                <w:szCs w:val="20"/>
              </w:rPr>
              <w:t>-</w:t>
            </w:r>
          </w:p>
        </w:tc>
      </w:tr>
      <w:tr w14:paraId="2BB0AB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844" w:type="dxa"/>
            <w:vMerge w:val="continue"/>
            <w:tcBorders>
              <w:top w:val="nil"/>
              <w:left w:val="single" w:color="000000" w:sz="6" w:space="0"/>
              <w:bottom w:val="nil"/>
            </w:tcBorders>
            <w:vAlign w:val="top"/>
          </w:tcPr>
          <w:p w14:paraId="526B9CD0">
            <w:pPr>
              <w:rPr>
                <w:rFonts w:ascii="Arial"/>
                <w:sz w:val="21"/>
              </w:rPr>
            </w:pPr>
          </w:p>
        </w:tc>
        <w:tc>
          <w:tcPr>
            <w:tcW w:w="1285" w:type="dxa"/>
            <w:tcBorders>
              <w:bottom w:val="single" w:color="000000" w:sz="10" w:space="0"/>
            </w:tcBorders>
            <w:vAlign w:val="top"/>
          </w:tcPr>
          <w:p w14:paraId="115CD019">
            <w:pPr>
              <w:pStyle w:val="7"/>
              <w:spacing w:before="41" w:line="217" w:lineRule="auto"/>
              <w:ind w:left="399"/>
              <w:rPr>
                <w:sz w:val="20"/>
                <w:szCs w:val="20"/>
              </w:rPr>
            </w:pPr>
            <w:r>
              <w:rPr>
                <w:spacing w:val="1"/>
                <w:sz w:val="20"/>
                <w:szCs w:val="20"/>
              </w:rPr>
              <w:t>乙基汞</w:t>
            </w:r>
          </w:p>
        </w:tc>
        <w:tc>
          <w:tcPr>
            <w:tcW w:w="1797" w:type="dxa"/>
            <w:tcBorders>
              <w:bottom w:val="single" w:color="000000" w:sz="10" w:space="0"/>
            </w:tcBorders>
            <w:vAlign w:val="top"/>
          </w:tcPr>
          <w:p w14:paraId="440FBCA3">
            <w:pPr>
              <w:pStyle w:val="7"/>
              <w:spacing w:before="41" w:line="217" w:lineRule="auto"/>
              <w:ind w:left="484"/>
              <w:rPr>
                <w:sz w:val="20"/>
                <w:szCs w:val="20"/>
              </w:rPr>
            </w:pPr>
            <w:r>
              <w:rPr>
                <w:spacing w:val="3"/>
                <w:sz w:val="20"/>
                <w:szCs w:val="20"/>
              </w:rPr>
              <w:t>2025.4.8</w:t>
            </w:r>
          </w:p>
        </w:tc>
        <w:tc>
          <w:tcPr>
            <w:tcW w:w="1657" w:type="dxa"/>
            <w:tcBorders>
              <w:bottom w:val="single" w:color="000000" w:sz="10" w:space="0"/>
            </w:tcBorders>
            <w:vAlign w:val="top"/>
          </w:tcPr>
          <w:p w14:paraId="0F0CD9D4">
            <w:pPr>
              <w:pStyle w:val="7"/>
              <w:spacing w:before="41" w:line="217" w:lineRule="auto"/>
              <w:ind w:left="681"/>
              <w:rPr>
                <w:sz w:val="20"/>
                <w:szCs w:val="20"/>
              </w:rPr>
            </w:pPr>
            <w:r>
              <w:rPr>
                <w:sz w:val="20"/>
                <w:szCs w:val="20"/>
              </w:rPr>
              <w:t>&lt;20</w:t>
            </w:r>
          </w:p>
        </w:tc>
        <w:tc>
          <w:tcPr>
            <w:tcW w:w="1505" w:type="dxa"/>
            <w:tcBorders>
              <w:bottom w:val="single" w:color="000000" w:sz="10" w:space="0"/>
            </w:tcBorders>
            <w:vAlign w:val="top"/>
          </w:tcPr>
          <w:p w14:paraId="534E01E6">
            <w:pPr>
              <w:pStyle w:val="7"/>
              <w:spacing w:before="41" w:line="217" w:lineRule="auto"/>
              <w:ind w:left="608"/>
              <w:rPr>
                <w:sz w:val="20"/>
                <w:szCs w:val="20"/>
              </w:rPr>
            </w:pPr>
            <w:r>
              <w:rPr>
                <w:sz w:val="20"/>
                <w:szCs w:val="20"/>
              </w:rPr>
              <w:t>&lt;20</w:t>
            </w:r>
          </w:p>
        </w:tc>
        <w:tc>
          <w:tcPr>
            <w:tcW w:w="2118" w:type="dxa"/>
            <w:gridSpan w:val="2"/>
            <w:tcBorders>
              <w:bottom w:val="single" w:color="000000" w:sz="10" w:space="0"/>
            </w:tcBorders>
            <w:vAlign w:val="top"/>
          </w:tcPr>
          <w:p w14:paraId="4D8C1B34">
            <w:pPr>
              <w:pStyle w:val="7"/>
              <w:spacing w:before="41" w:line="217" w:lineRule="auto"/>
              <w:ind w:left="805"/>
              <w:rPr>
                <w:sz w:val="20"/>
                <w:szCs w:val="20"/>
              </w:rPr>
            </w:pPr>
            <w:r>
              <w:rPr>
                <w:spacing w:val="5"/>
                <w:sz w:val="20"/>
                <w:szCs w:val="20"/>
              </w:rPr>
              <w:t>-</w:t>
            </w:r>
            <w:r>
              <w:rPr>
                <w:sz w:val="20"/>
                <w:szCs w:val="20"/>
              </w:rPr>
              <w:t>mg</w:t>
            </w:r>
            <w:r>
              <w:rPr>
                <w:spacing w:val="5"/>
                <w:sz w:val="20"/>
                <w:szCs w:val="20"/>
              </w:rPr>
              <w:t>/L</w:t>
            </w:r>
          </w:p>
        </w:tc>
        <w:tc>
          <w:tcPr>
            <w:tcW w:w="925" w:type="dxa"/>
            <w:tcBorders>
              <w:bottom w:val="single" w:color="000000" w:sz="10" w:space="0"/>
              <w:right w:val="single" w:color="000000" w:sz="6" w:space="0"/>
            </w:tcBorders>
            <w:vAlign w:val="top"/>
          </w:tcPr>
          <w:p w14:paraId="4400B932">
            <w:pPr>
              <w:pStyle w:val="7"/>
              <w:spacing w:before="140" w:line="136" w:lineRule="exact"/>
              <w:ind w:left="360"/>
              <w:rPr>
                <w:sz w:val="20"/>
                <w:szCs w:val="20"/>
              </w:rPr>
            </w:pPr>
            <w:r>
              <w:rPr>
                <w:b/>
                <w:bCs/>
                <w:spacing w:val="-3"/>
                <w:position w:val="-3"/>
                <w:sz w:val="20"/>
                <w:szCs w:val="20"/>
              </w:rPr>
              <w:t>-</w:t>
            </w:r>
          </w:p>
        </w:tc>
      </w:tr>
      <w:tr w14:paraId="500379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41" w:hRule="atLeast"/>
        </w:trPr>
        <w:tc>
          <w:tcPr>
            <w:tcW w:w="844" w:type="dxa"/>
            <w:vMerge w:val="continue"/>
            <w:tcBorders>
              <w:top w:val="nil"/>
              <w:left w:val="single" w:color="000000" w:sz="6" w:space="0"/>
              <w:bottom w:val="single" w:color="000000" w:sz="6" w:space="0"/>
            </w:tcBorders>
            <w:vAlign w:val="top"/>
          </w:tcPr>
          <w:p w14:paraId="55AE6B97">
            <w:pPr>
              <w:rPr>
                <w:rFonts w:ascii="Arial"/>
                <w:sz w:val="21"/>
              </w:rPr>
            </w:pPr>
          </w:p>
        </w:tc>
        <w:tc>
          <w:tcPr>
            <w:tcW w:w="9287" w:type="dxa"/>
            <w:gridSpan w:val="7"/>
            <w:tcBorders>
              <w:top w:val="single" w:color="000000" w:sz="10" w:space="0"/>
              <w:bottom w:val="single" w:color="000000" w:sz="6" w:space="0"/>
              <w:right w:val="single" w:color="000000" w:sz="6" w:space="0"/>
            </w:tcBorders>
            <w:vAlign w:val="top"/>
          </w:tcPr>
          <w:p w14:paraId="6B57244A">
            <w:pPr>
              <w:pStyle w:val="7"/>
              <w:spacing w:before="37" w:line="359" w:lineRule="auto"/>
              <w:ind w:left="112" w:right="102" w:firstLine="477"/>
            </w:pPr>
            <w:r>
              <w:rPr>
                <w:spacing w:val="-2"/>
              </w:rPr>
              <w:t>根据上述监测结果可知，污水处理厂现有废水总排口处各污染物浓度满足《城镇污</w:t>
            </w:r>
            <w:r>
              <w:rPr>
                <w:spacing w:val="-1"/>
              </w:rPr>
              <w:t>水处理厂污染物排放标准》（GB18918-2002）中一级</w:t>
            </w:r>
            <w:r>
              <w:rPr>
                <w:spacing w:val="-51"/>
              </w:rPr>
              <w:t xml:space="preserve"> </w:t>
            </w:r>
            <w:r>
              <w:rPr>
                <w:spacing w:val="-1"/>
              </w:rPr>
              <w:t>A</w:t>
            </w:r>
            <w:r>
              <w:rPr>
                <w:spacing w:val="-50"/>
              </w:rPr>
              <w:t xml:space="preserve"> </w:t>
            </w:r>
            <w:r>
              <w:rPr>
                <w:spacing w:val="-1"/>
              </w:rPr>
              <w:t>标准。</w:t>
            </w:r>
          </w:p>
          <w:p w14:paraId="035B768D">
            <w:pPr>
              <w:pStyle w:val="7"/>
              <w:spacing w:before="1" w:line="220" w:lineRule="auto"/>
              <w:ind w:left="541"/>
            </w:pPr>
            <w:r>
              <w:rPr>
                <w:spacing w:val="-2"/>
              </w:rPr>
              <w:t>（3）废气排放与治理措施</w:t>
            </w:r>
          </w:p>
          <w:p w14:paraId="72C9CE70">
            <w:pPr>
              <w:pStyle w:val="7"/>
              <w:spacing w:before="180" w:line="362" w:lineRule="auto"/>
              <w:ind w:left="109" w:right="96" w:firstLine="483"/>
            </w:pPr>
            <w:r>
              <w:rPr>
                <w:spacing w:val="-2"/>
              </w:rPr>
              <w:t>北票市污水处理有限公司现有工程预处理区格栅间、旋流沉砂池、初沉池、厌氧、</w:t>
            </w:r>
            <w:r>
              <w:rPr>
                <w:spacing w:val="-1"/>
              </w:rPr>
              <w:t>缺氧好氧池进行全过程除臭，将二沉池排出的</w:t>
            </w:r>
            <w:r>
              <w:rPr>
                <w:spacing w:val="-2"/>
              </w:rPr>
              <w:t>除臭功能活性污泥（或者生物池末端的除</w:t>
            </w:r>
          </w:p>
        </w:tc>
      </w:tr>
    </w:tbl>
    <w:p w14:paraId="55B06DD0">
      <w:pPr>
        <w:pStyle w:val="2"/>
      </w:pPr>
    </w:p>
    <w:p w14:paraId="52FD3839">
      <w:pPr>
        <w:sectPr>
          <w:footerReference r:id="rId39" w:type="default"/>
          <w:pgSz w:w="11906" w:h="16839"/>
          <w:pgMar w:top="1431" w:right="880" w:bottom="1072" w:left="879" w:header="0" w:footer="836" w:gutter="0"/>
          <w:pgBorders>
            <w:top w:val="none" w:sz="0" w:space="0"/>
            <w:left w:val="none" w:sz="0" w:space="0"/>
            <w:bottom w:val="none" w:sz="0" w:space="0"/>
            <w:right w:val="none" w:sz="0" w:space="0"/>
          </w:pgBorders>
          <w:cols w:space="720" w:num="1"/>
        </w:sectPr>
      </w:pPr>
    </w:p>
    <w:p w14:paraId="61EEE2D4">
      <w:pPr>
        <w:spacing w:line="91" w:lineRule="auto"/>
        <w:rPr>
          <w:rFonts w:ascii="Arial"/>
          <w:sz w:val="2"/>
        </w:rPr>
      </w:pPr>
    </w:p>
    <w:tbl>
      <w:tblPr>
        <w:tblStyle w:val="6"/>
        <w:tblW w:w="1013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44"/>
        <w:gridCol w:w="1360"/>
        <w:gridCol w:w="1103"/>
        <w:gridCol w:w="1011"/>
        <w:gridCol w:w="913"/>
        <w:gridCol w:w="1015"/>
        <w:gridCol w:w="1046"/>
        <w:gridCol w:w="1046"/>
        <w:gridCol w:w="908"/>
        <w:gridCol w:w="885"/>
      </w:tblGrid>
      <w:tr w14:paraId="084409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1" w:hRule="atLeast"/>
        </w:trPr>
        <w:tc>
          <w:tcPr>
            <w:tcW w:w="844" w:type="dxa"/>
            <w:vMerge w:val="restart"/>
            <w:tcBorders>
              <w:top w:val="single" w:color="000000" w:sz="6" w:space="0"/>
              <w:left w:val="single" w:color="000000" w:sz="6" w:space="0"/>
              <w:bottom w:val="nil"/>
            </w:tcBorders>
            <w:vAlign w:val="top"/>
          </w:tcPr>
          <w:p w14:paraId="4CD71F74">
            <w:pPr>
              <w:rPr>
                <w:rFonts w:ascii="Arial"/>
                <w:sz w:val="21"/>
              </w:rPr>
            </w:pPr>
          </w:p>
        </w:tc>
        <w:tc>
          <w:tcPr>
            <w:tcW w:w="9287" w:type="dxa"/>
            <w:gridSpan w:val="9"/>
            <w:tcBorders>
              <w:top w:val="single" w:color="000000" w:sz="6" w:space="0"/>
              <w:bottom w:val="single" w:color="000000" w:sz="10" w:space="0"/>
              <w:right w:val="single" w:color="000000" w:sz="6" w:space="0"/>
            </w:tcBorders>
            <w:vAlign w:val="top"/>
          </w:tcPr>
          <w:p w14:paraId="0BBB4976">
            <w:pPr>
              <w:pStyle w:val="7"/>
              <w:spacing w:before="41" w:line="359" w:lineRule="auto"/>
              <w:ind w:left="109" w:right="102"/>
              <w:jc w:val="both"/>
            </w:pPr>
            <w:r>
              <w:rPr>
                <w:spacing w:val="-1"/>
              </w:rPr>
              <w:t>臭功能活性污泥）回流于污水处理厂进水端，</w:t>
            </w:r>
            <w:r>
              <w:rPr>
                <w:spacing w:val="-2"/>
              </w:rPr>
              <w:t>除臭微生物与原进水中的恶臭物质发生吸</w:t>
            </w:r>
            <w:r>
              <w:rPr>
                <w:spacing w:val="-1"/>
              </w:rPr>
              <w:t>附、凝聚和生物转化降解等作用，使得污水</w:t>
            </w:r>
            <w:r>
              <w:rPr>
                <w:spacing w:val="-2"/>
              </w:rPr>
              <w:t>处理厂各构筑物恶臭物质在水中得到去除，</w:t>
            </w:r>
            <w:r>
              <w:rPr>
                <w:spacing w:val="-1"/>
              </w:rPr>
              <w:t>实现污水处理厂恶臭的全过程控制；对产生</w:t>
            </w:r>
            <w:r>
              <w:rPr>
                <w:spacing w:val="-2"/>
              </w:rPr>
              <w:t>臭味较大的预处理区及污泥处理系统进行加</w:t>
            </w:r>
            <w:r>
              <w:t>盖后采用加氯除臭进一步处理；对污泥脱水及</w:t>
            </w:r>
            <w:r>
              <w:rPr>
                <w:spacing w:val="-1"/>
              </w:rPr>
              <w:t>污泥库房进行全封闭处理。</w:t>
            </w:r>
          </w:p>
          <w:p w14:paraId="299DDEC9">
            <w:pPr>
              <w:pStyle w:val="7"/>
              <w:spacing w:before="4" w:line="355" w:lineRule="auto"/>
              <w:ind w:left="107" w:right="42" w:firstLine="483"/>
              <w:jc w:val="both"/>
            </w:pPr>
            <w:r>
              <w:rPr>
                <w:spacing w:val="-2"/>
              </w:rPr>
              <w:t>无组织废气监测数据来源于辽宁中环祥瑞检测有限公司编制的《北票市力源污水处</w:t>
            </w:r>
            <w:r>
              <w:rPr>
                <w:spacing w:val="-6"/>
              </w:rPr>
              <w:t>理有限公司二季度污染物例行监测项目（第二季度无组织废气）检测报告》（报告编号：</w:t>
            </w:r>
            <w:r>
              <w:t xml:space="preserve"> </w:t>
            </w:r>
            <w:r>
              <w:rPr>
                <w:spacing w:val="-3"/>
              </w:rPr>
              <w:t>LNZH2025F0777</w:t>
            </w:r>
            <w:r>
              <w:rPr>
                <w:spacing w:val="-9"/>
              </w:rPr>
              <w:t>），</w:t>
            </w:r>
            <w:r>
              <w:rPr>
                <w:spacing w:val="-3"/>
              </w:rPr>
              <w:t>该公司于</w:t>
            </w:r>
            <w:r>
              <w:rPr>
                <w:spacing w:val="-48"/>
              </w:rPr>
              <w:t xml:space="preserve"> </w:t>
            </w:r>
            <w:r>
              <w:rPr>
                <w:spacing w:val="-3"/>
              </w:rPr>
              <w:t>2025</w:t>
            </w:r>
            <w:r>
              <w:rPr>
                <w:spacing w:val="-49"/>
              </w:rPr>
              <w:t xml:space="preserve"> </w:t>
            </w:r>
            <w:r>
              <w:rPr>
                <w:spacing w:val="-3"/>
              </w:rPr>
              <w:t>年</w:t>
            </w:r>
            <w:r>
              <w:rPr>
                <w:spacing w:val="-52"/>
              </w:rPr>
              <w:t xml:space="preserve"> </w:t>
            </w:r>
            <w:r>
              <w:rPr>
                <w:spacing w:val="-3"/>
              </w:rPr>
              <w:t>4</w:t>
            </w:r>
            <w:r>
              <w:rPr>
                <w:spacing w:val="-45"/>
              </w:rPr>
              <w:t xml:space="preserve"> </w:t>
            </w:r>
            <w:r>
              <w:rPr>
                <w:spacing w:val="-3"/>
              </w:rPr>
              <w:t>月</w:t>
            </w:r>
            <w:r>
              <w:rPr>
                <w:spacing w:val="-50"/>
              </w:rPr>
              <w:t xml:space="preserve"> </w:t>
            </w:r>
            <w:r>
              <w:rPr>
                <w:spacing w:val="-3"/>
              </w:rPr>
              <w:t>8 日</w:t>
            </w:r>
            <w:r>
              <w:rPr>
                <w:spacing w:val="-4"/>
              </w:rPr>
              <w:t>对厂界无组织废气排放情况进行监测，监</w:t>
            </w:r>
            <w:r>
              <w:rPr>
                <w:spacing w:val="-2"/>
              </w:rPr>
              <w:t>测结果见下表：</w:t>
            </w:r>
          </w:p>
          <w:p w14:paraId="0DC6EA32">
            <w:pPr>
              <w:pStyle w:val="7"/>
              <w:spacing w:line="224" w:lineRule="auto"/>
              <w:ind w:left="1752"/>
              <w:rPr>
                <w:sz w:val="12"/>
                <w:szCs w:val="12"/>
              </w:rPr>
            </w:pPr>
            <w:r>
              <w:rPr>
                <w:b/>
                <w:bCs/>
                <w:spacing w:val="-2"/>
              </w:rPr>
              <w:t>表</w:t>
            </w:r>
            <w:r>
              <w:rPr>
                <w:spacing w:val="-46"/>
              </w:rPr>
              <w:t xml:space="preserve"> </w:t>
            </w:r>
            <w:r>
              <w:rPr>
                <w:b/>
                <w:bCs/>
                <w:spacing w:val="-2"/>
              </w:rPr>
              <w:t>2-20</w:t>
            </w:r>
            <w:r>
              <w:rPr>
                <w:spacing w:val="-2"/>
              </w:rPr>
              <w:t xml:space="preserve">  </w:t>
            </w:r>
            <w:r>
              <w:rPr>
                <w:b/>
                <w:bCs/>
                <w:spacing w:val="-2"/>
              </w:rPr>
              <w:t>厂区内无组织废气监测结果表</w:t>
            </w:r>
            <w:r>
              <w:rPr>
                <w:spacing w:val="-2"/>
              </w:rPr>
              <w:t xml:space="preserve">   </w:t>
            </w:r>
            <w:r>
              <w:rPr>
                <w:b/>
                <w:bCs/>
                <w:spacing w:val="-2"/>
              </w:rPr>
              <w:t>单位：mg/m</w:t>
            </w:r>
            <w:r>
              <w:rPr>
                <w:b/>
                <w:bCs/>
                <w:spacing w:val="-2"/>
                <w:position w:val="11"/>
                <w:sz w:val="12"/>
                <w:szCs w:val="12"/>
              </w:rPr>
              <w:t>3</w:t>
            </w:r>
          </w:p>
        </w:tc>
      </w:tr>
      <w:tr w14:paraId="39C63D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8" w:hRule="atLeast"/>
        </w:trPr>
        <w:tc>
          <w:tcPr>
            <w:tcW w:w="844" w:type="dxa"/>
            <w:vMerge w:val="continue"/>
            <w:tcBorders>
              <w:top w:val="nil"/>
              <w:left w:val="single" w:color="000000" w:sz="6" w:space="0"/>
              <w:bottom w:val="nil"/>
            </w:tcBorders>
            <w:vAlign w:val="top"/>
          </w:tcPr>
          <w:p w14:paraId="7B28E8E2">
            <w:pPr>
              <w:rPr>
                <w:rFonts w:ascii="Arial"/>
                <w:sz w:val="21"/>
              </w:rPr>
            </w:pPr>
          </w:p>
        </w:tc>
        <w:tc>
          <w:tcPr>
            <w:tcW w:w="2463" w:type="dxa"/>
            <w:gridSpan w:val="2"/>
            <w:vMerge w:val="restart"/>
            <w:tcBorders>
              <w:top w:val="single" w:color="000000" w:sz="10" w:space="0"/>
              <w:bottom w:val="nil"/>
            </w:tcBorders>
            <w:vAlign w:val="top"/>
          </w:tcPr>
          <w:p w14:paraId="27C94D62">
            <w:pPr>
              <w:pStyle w:val="7"/>
              <w:spacing w:before="164" w:line="228" w:lineRule="auto"/>
              <w:ind w:left="865"/>
              <w:rPr>
                <w:sz w:val="20"/>
                <w:szCs w:val="20"/>
              </w:rPr>
            </w:pPr>
            <w:r>
              <w:rPr>
                <w:b/>
                <w:bCs/>
                <w:spacing w:val="6"/>
                <w:sz w:val="20"/>
                <w:szCs w:val="20"/>
              </w:rPr>
              <w:t>采样日期</w:t>
            </w:r>
          </w:p>
        </w:tc>
        <w:tc>
          <w:tcPr>
            <w:tcW w:w="1011" w:type="dxa"/>
            <w:vMerge w:val="restart"/>
            <w:tcBorders>
              <w:top w:val="single" w:color="000000" w:sz="10" w:space="0"/>
              <w:bottom w:val="nil"/>
            </w:tcBorders>
            <w:vAlign w:val="top"/>
          </w:tcPr>
          <w:p w14:paraId="12801F6E">
            <w:pPr>
              <w:pStyle w:val="7"/>
              <w:spacing w:before="30" w:line="230" w:lineRule="auto"/>
              <w:ind w:left="300"/>
              <w:rPr>
                <w:sz w:val="20"/>
                <w:szCs w:val="20"/>
              </w:rPr>
            </w:pPr>
            <w:r>
              <w:rPr>
                <w:b/>
                <w:bCs/>
                <w:spacing w:val="3"/>
                <w:sz w:val="20"/>
                <w:szCs w:val="20"/>
              </w:rPr>
              <w:t>监测</w:t>
            </w:r>
          </w:p>
          <w:p w14:paraId="11F2DDC8">
            <w:pPr>
              <w:pStyle w:val="7"/>
              <w:spacing w:before="21" w:line="220" w:lineRule="auto"/>
              <w:ind w:left="303"/>
              <w:rPr>
                <w:sz w:val="20"/>
                <w:szCs w:val="20"/>
              </w:rPr>
            </w:pPr>
            <w:r>
              <w:rPr>
                <w:b/>
                <w:bCs/>
                <w:spacing w:val="2"/>
                <w:sz w:val="20"/>
                <w:szCs w:val="20"/>
              </w:rPr>
              <w:t>项目</w:t>
            </w:r>
          </w:p>
        </w:tc>
        <w:tc>
          <w:tcPr>
            <w:tcW w:w="4020" w:type="dxa"/>
            <w:gridSpan w:val="4"/>
            <w:tcBorders>
              <w:top w:val="single" w:color="000000" w:sz="10" w:space="0"/>
            </w:tcBorders>
            <w:vAlign w:val="top"/>
          </w:tcPr>
          <w:p w14:paraId="3AFFF296">
            <w:pPr>
              <w:pStyle w:val="7"/>
              <w:spacing w:before="26" w:line="214" w:lineRule="auto"/>
              <w:ind w:left="1595"/>
              <w:rPr>
                <w:sz w:val="20"/>
                <w:szCs w:val="20"/>
              </w:rPr>
            </w:pPr>
            <w:r>
              <w:rPr>
                <w:b/>
                <w:bCs/>
                <w:spacing w:val="6"/>
                <w:sz w:val="20"/>
                <w:szCs w:val="20"/>
              </w:rPr>
              <w:t>监测点位</w:t>
            </w:r>
          </w:p>
        </w:tc>
        <w:tc>
          <w:tcPr>
            <w:tcW w:w="908" w:type="dxa"/>
            <w:vMerge w:val="restart"/>
            <w:tcBorders>
              <w:top w:val="single" w:color="000000" w:sz="10" w:space="0"/>
              <w:bottom w:val="nil"/>
            </w:tcBorders>
            <w:vAlign w:val="top"/>
          </w:tcPr>
          <w:p w14:paraId="52BAE870">
            <w:pPr>
              <w:pStyle w:val="7"/>
              <w:spacing w:before="30" w:line="229" w:lineRule="auto"/>
              <w:ind w:left="254"/>
              <w:rPr>
                <w:sz w:val="20"/>
                <w:szCs w:val="20"/>
              </w:rPr>
            </w:pPr>
            <w:r>
              <w:rPr>
                <w:b/>
                <w:bCs/>
                <w:spacing w:val="3"/>
                <w:sz w:val="20"/>
                <w:szCs w:val="20"/>
              </w:rPr>
              <w:t>标准</w:t>
            </w:r>
          </w:p>
          <w:p w14:paraId="32EA40EF">
            <w:pPr>
              <w:pStyle w:val="7"/>
              <w:spacing w:before="22" w:line="220" w:lineRule="auto"/>
              <w:ind w:left="268"/>
              <w:rPr>
                <w:sz w:val="20"/>
                <w:szCs w:val="20"/>
              </w:rPr>
            </w:pPr>
            <w:r>
              <w:rPr>
                <w:b/>
                <w:bCs/>
                <w:spacing w:val="-4"/>
                <w:sz w:val="20"/>
                <w:szCs w:val="20"/>
              </w:rPr>
              <w:t>限值</w:t>
            </w:r>
          </w:p>
        </w:tc>
        <w:tc>
          <w:tcPr>
            <w:tcW w:w="885" w:type="dxa"/>
            <w:vMerge w:val="restart"/>
            <w:tcBorders>
              <w:top w:val="single" w:color="000000" w:sz="10" w:space="0"/>
              <w:bottom w:val="nil"/>
              <w:right w:val="single" w:color="000000" w:sz="6" w:space="0"/>
            </w:tcBorders>
            <w:vAlign w:val="top"/>
          </w:tcPr>
          <w:p w14:paraId="40A170C4">
            <w:pPr>
              <w:pStyle w:val="7"/>
              <w:spacing w:before="30" w:line="229" w:lineRule="auto"/>
              <w:ind w:left="188"/>
              <w:rPr>
                <w:sz w:val="20"/>
                <w:szCs w:val="20"/>
              </w:rPr>
            </w:pPr>
            <w:r>
              <w:rPr>
                <w:b/>
                <w:bCs/>
                <w:spacing w:val="2"/>
                <w:sz w:val="20"/>
                <w:szCs w:val="20"/>
              </w:rPr>
              <w:t>是否</w:t>
            </w:r>
          </w:p>
          <w:p w14:paraId="429C3556">
            <w:pPr>
              <w:pStyle w:val="7"/>
              <w:spacing w:before="22" w:line="220" w:lineRule="auto"/>
              <w:ind w:left="184"/>
              <w:rPr>
                <w:sz w:val="20"/>
                <w:szCs w:val="20"/>
              </w:rPr>
            </w:pPr>
            <w:r>
              <w:rPr>
                <w:b/>
                <w:bCs/>
                <w:spacing w:val="4"/>
                <w:sz w:val="20"/>
                <w:szCs w:val="20"/>
              </w:rPr>
              <w:t>达标</w:t>
            </w:r>
          </w:p>
        </w:tc>
      </w:tr>
      <w:tr w14:paraId="45B588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44" w:type="dxa"/>
            <w:vMerge w:val="continue"/>
            <w:tcBorders>
              <w:top w:val="nil"/>
              <w:left w:val="single" w:color="000000" w:sz="6" w:space="0"/>
              <w:bottom w:val="nil"/>
            </w:tcBorders>
            <w:vAlign w:val="top"/>
          </w:tcPr>
          <w:p w14:paraId="1D005350">
            <w:pPr>
              <w:rPr>
                <w:rFonts w:ascii="Arial"/>
                <w:sz w:val="21"/>
              </w:rPr>
            </w:pPr>
          </w:p>
        </w:tc>
        <w:tc>
          <w:tcPr>
            <w:tcW w:w="2463" w:type="dxa"/>
            <w:gridSpan w:val="2"/>
            <w:vMerge w:val="continue"/>
            <w:tcBorders>
              <w:top w:val="nil"/>
            </w:tcBorders>
            <w:vAlign w:val="top"/>
          </w:tcPr>
          <w:p w14:paraId="6AF2E226">
            <w:pPr>
              <w:rPr>
                <w:rFonts w:ascii="Arial"/>
                <w:sz w:val="21"/>
              </w:rPr>
            </w:pPr>
          </w:p>
        </w:tc>
        <w:tc>
          <w:tcPr>
            <w:tcW w:w="1011" w:type="dxa"/>
            <w:vMerge w:val="continue"/>
            <w:tcBorders>
              <w:top w:val="nil"/>
            </w:tcBorders>
            <w:vAlign w:val="top"/>
          </w:tcPr>
          <w:p w14:paraId="42034368">
            <w:pPr>
              <w:rPr>
                <w:rFonts w:ascii="Arial"/>
                <w:sz w:val="21"/>
              </w:rPr>
            </w:pPr>
          </w:p>
        </w:tc>
        <w:tc>
          <w:tcPr>
            <w:tcW w:w="913" w:type="dxa"/>
            <w:vAlign w:val="top"/>
          </w:tcPr>
          <w:p w14:paraId="350A163D">
            <w:pPr>
              <w:pStyle w:val="7"/>
              <w:spacing w:before="36" w:line="213" w:lineRule="auto"/>
              <w:ind w:left="148"/>
              <w:rPr>
                <w:sz w:val="20"/>
                <w:szCs w:val="20"/>
              </w:rPr>
            </w:pPr>
            <w:r>
              <w:rPr>
                <w:b/>
                <w:bCs/>
                <w:spacing w:val="4"/>
                <w:sz w:val="20"/>
                <w:szCs w:val="20"/>
              </w:rPr>
              <w:t>厂界东</w:t>
            </w:r>
          </w:p>
        </w:tc>
        <w:tc>
          <w:tcPr>
            <w:tcW w:w="1015" w:type="dxa"/>
            <w:vAlign w:val="top"/>
          </w:tcPr>
          <w:p w14:paraId="1AF203FF">
            <w:pPr>
              <w:pStyle w:val="7"/>
              <w:spacing w:before="36" w:line="213" w:lineRule="auto"/>
              <w:ind w:left="199"/>
              <w:rPr>
                <w:sz w:val="20"/>
                <w:szCs w:val="20"/>
              </w:rPr>
            </w:pPr>
            <w:r>
              <w:rPr>
                <w:b/>
                <w:bCs/>
                <w:spacing w:val="4"/>
                <w:sz w:val="20"/>
                <w:szCs w:val="20"/>
              </w:rPr>
              <w:t>厂界南</w:t>
            </w:r>
          </w:p>
        </w:tc>
        <w:tc>
          <w:tcPr>
            <w:tcW w:w="1046" w:type="dxa"/>
            <w:vAlign w:val="top"/>
          </w:tcPr>
          <w:p w14:paraId="39EBB5FD">
            <w:pPr>
              <w:pStyle w:val="7"/>
              <w:spacing w:before="36" w:line="213" w:lineRule="auto"/>
              <w:ind w:left="216"/>
              <w:rPr>
                <w:sz w:val="20"/>
                <w:szCs w:val="20"/>
              </w:rPr>
            </w:pPr>
            <w:r>
              <w:rPr>
                <w:b/>
                <w:bCs/>
                <w:spacing w:val="4"/>
                <w:sz w:val="20"/>
                <w:szCs w:val="20"/>
              </w:rPr>
              <w:t>厂界西</w:t>
            </w:r>
          </w:p>
        </w:tc>
        <w:tc>
          <w:tcPr>
            <w:tcW w:w="1046" w:type="dxa"/>
            <w:vAlign w:val="top"/>
          </w:tcPr>
          <w:p w14:paraId="15AE3675">
            <w:pPr>
              <w:pStyle w:val="7"/>
              <w:spacing w:before="36" w:line="213" w:lineRule="auto"/>
              <w:ind w:left="219"/>
              <w:rPr>
                <w:sz w:val="20"/>
                <w:szCs w:val="20"/>
              </w:rPr>
            </w:pPr>
            <w:r>
              <w:rPr>
                <w:b/>
                <w:bCs/>
                <w:spacing w:val="4"/>
                <w:sz w:val="20"/>
                <w:szCs w:val="20"/>
              </w:rPr>
              <w:t>厂界北</w:t>
            </w:r>
          </w:p>
        </w:tc>
        <w:tc>
          <w:tcPr>
            <w:tcW w:w="908" w:type="dxa"/>
            <w:vMerge w:val="continue"/>
            <w:tcBorders>
              <w:top w:val="nil"/>
            </w:tcBorders>
            <w:vAlign w:val="top"/>
          </w:tcPr>
          <w:p w14:paraId="0364A6AB">
            <w:pPr>
              <w:rPr>
                <w:rFonts w:ascii="Arial"/>
                <w:sz w:val="21"/>
              </w:rPr>
            </w:pPr>
          </w:p>
        </w:tc>
        <w:tc>
          <w:tcPr>
            <w:tcW w:w="885" w:type="dxa"/>
            <w:vMerge w:val="continue"/>
            <w:tcBorders>
              <w:top w:val="nil"/>
              <w:right w:val="single" w:color="000000" w:sz="6" w:space="0"/>
            </w:tcBorders>
            <w:vAlign w:val="top"/>
          </w:tcPr>
          <w:p w14:paraId="5A5D55AC">
            <w:pPr>
              <w:rPr>
                <w:rFonts w:ascii="Arial"/>
                <w:sz w:val="21"/>
              </w:rPr>
            </w:pPr>
          </w:p>
        </w:tc>
      </w:tr>
      <w:tr w14:paraId="75BB99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00" w:hRule="atLeast"/>
        </w:trPr>
        <w:tc>
          <w:tcPr>
            <w:tcW w:w="844" w:type="dxa"/>
            <w:vMerge w:val="continue"/>
            <w:tcBorders>
              <w:top w:val="nil"/>
              <w:left w:val="single" w:color="000000" w:sz="6" w:space="0"/>
              <w:bottom w:val="nil"/>
            </w:tcBorders>
            <w:vAlign w:val="top"/>
          </w:tcPr>
          <w:p w14:paraId="27AEFD23">
            <w:pPr>
              <w:rPr>
                <w:rFonts w:ascii="Arial"/>
                <w:sz w:val="21"/>
              </w:rPr>
            </w:pPr>
          </w:p>
        </w:tc>
        <w:tc>
          <w:tcPr>
            <w:tcW w:w="1360" w:type="dxa"/>
            <w:vMerge w:val="restart"/>
            <w:tcBorders>
              <w:bottom w:val="nil"/>
            </w:tcBorders>
            <w:vAlign w:val="top"/>
          </w:tcPr>
          <w:p w14:paraId="7010234D">
            <w:pPr>
              <w:spacing w:line="264" w:lineRule="auto"/>
              <w:rPr>
                <w:rFonts w:ascii="Arial"/>
                <w:sz w:val="21"/>
              </w:rPr>
            </w:pPr>
          </w:p>
          <w:p w14:paraId="6F529C31">
            <w:pPr>
              <w:spacing w:line="264" w:lineRule="auto"/>
              <w:rPr>
                <w:rFonts w:ascii="Arial"/>
                <w:sz w:val="21"/>
              </w:rPr>
            </w:pPr>
          </w:p>
          <w:p w14:paraId="04B7EA0E">
            <w:pPr>
              <w:spacing w:line="264" w:lineRule="auto"/>
              <w:rPr>
                <w:rFonts w:ascii="Arial"/>
                <w:sz w:val="21"/>
              </w:rPr>
            </w:pPr>
          </w:p>
          <w:p w14:paraId="7D12235C">
            <w:pPr>
              <w:spacing w:line="264" w:lineRule="auto"/>
              <w:rPr>
                <w:rFonts w:ascii="Arial"/>
                <w:sz w:val="21"/>
              </w:rPr>
            </w:pPr>
          </w:p>
          <w:p w14:paraId="2CEBB602">
            <w:pPr>
              <w:spacing w:line="264" w:lineRule="auto"/>
              <w:rPr>
                <w:rFonts w:ascii="Arial"/>
                <w:sz w:val="21"/>
              </w:rPr>
            </w:pPr>
          </w:p>
          <w:p w14:paraId="137D7DDA">
            <w:pPr>
              <w:spacing w:line="265" w:lineRule="auto"/>
              <w:rPr>
                <w:rFonts w:ascii="Arial"/>
                <w:sz w:val="21"/>
              </w:rPr>
            </w:pPr>
          </w:p>
          <w:p w14:paraId="4387F35B">
            <w:pPr>
              <w:spacing w:before="58" w:line="274" w:lineRule="exact"/>
              <w:ind w:left="363"/>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2025.4.8</w:t>
            </w:r>
          </w:p>
        </w:tc>
        <w:tc>
          <w:tcPr>
            <w:tcW w:w="1103" w:type="dxa"/>
            <w:vAlign w:val="top"/>
          </w:tcPr>
          <w:p w14:paraId="5C7F129D">
            <w:pPr>
              <w:pStyle w:val="7"/>
              <w:spacing w:before="47" w:line="224" w:lineRule="auto"/>
              <w:ind w:left="238"/>
              <w:rPr>
                <w:sz w:val="20"/>
                <w:szCs w:val="20"/>
              </w:rPr>
            </w:pPr>
            <w:r>
              <w:rPr>
                <w:spacing w:val="6"/>
                <w:sz w:val="20"/>
                <w:szCs w:val="20"/>
              </w:rPr>
              <w:t>第一次</w:t>
            </w:r>
          </w:p>
        </w:tc>
        <w:tc>
          <w:tcPr>
            <w:tcW w:w="1011" w:type="dxa"/>
            <w:vMerge w:val="restart"/>
            <w:tcBorders>
              <w:bottom w:val="nil"/>
            </w:tcBorders>
            <w:vAlign w:val="top"/>
          </w:tcPr>
          <w:p w14:paraId="73F56102">
            <w:pPr>
              <w:spacing w:line="402" w:lineRule="auto"/>
              <w:rPr>
                <w:rFonts w:ascii="Arial"/>
                <w:sz w:val="21"/>
              </w:rPr>
            </w:pPr>
          </w:p>
          <w:p w14:paraId="21D026D5">
            <w:pPr>
              <w:pStyle w:val="7"/>
              <w:spacing w:before="65" w:line="229" w:lineRule="auto"/>
              <w:ind w:left="405"/>
              <w:rPr>
                <w:sz w:val="20"/>
                <w:szCs w:val="20"/>
              </w:rPr>
            </w:pPr>
            <w:r>
              <w:rPr>
                <w:sz w:val="20"/>
                <w:szCs w:val="20"/>
              </w:rPr>
              <w:t>氨</w:t>
            </w:r>
          </w:p>
        </w:tc>
        <w:tc>
          <w:tcPr>
            <w:tcW w:w="913" w:type="dxa"/>
            <w:vAlign w:val="top"/>
          </w:tcPr>
          <w:p w14:paraId="31B24728">
            <w:pPr>
              <w:spacing w:before="16" w:line="273" w:lineRule="exact"/>
              <w:ind w:left="276"/>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0.13</w:t>
            </w:r>
          </w:p>
        </w:tc>
        <w:tc>
          <w:tcPr>
            <w:tcW w:w="1015" w:type="dxa"/>
            <w:vAlign w:val="top"/>
          </w:tcPr>
          <w:p w14:paraId="10C05DB2">
            <w:pPr>
              <w:spacing w:before="16" w:line="273" w:lineRule="exact"/>
              <w:ind w:left="328"/>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0.14</w:t>
            </w:r>
          </w:p>
        </w:tc>
        <w:tc>
          <w:tcPr>
            <w:tcW w:w="1046" w:type="dxa"/>
            <w:vAlign w:val="top"/>
          </w:tcPr>
          <w:p w14:paraId="4A679E66">
            <w:pPr>
              <w:spacing w:before="16" w:line="273" w:lineRule="exact"/>
              <w:ind w:left="345"/>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0.14</w:t>
            </w:r>
          </w:p>
        </w:tc>
        <w:tc>
          <w:tcPr>
            <w:tcW w:w="1046" w:type="dxa"/>
            <w:vAlign w:val="top"/>
          </w:tcPr>
          <w:p w14:paraId="1DBDE59F">
            <w:pPr>
              <w:spacing w:before="16" w:line="273" w:lineRule="exact"/>
              <w:ind w:left="348"/>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0.11</w:t>
            </w:r>
          </w:p>
        </w:tc>
        <w:tc>
          <w:tcPr>
            <w:tcW w:w="908" w:type="dxa"/>
            <w:vMerge w:val="restart"/>
            <w:tcBorders>
              <w:bottom w:val="nil"/>
            </w:tcBorders>
            <w:vAlign w:val="top"/>
          </w:tcPr>
          <w:p w14:paraId="0A02D4E8">
            <w:pPr>
              <w:spacing w:line="378" w:lineRule="auto"/>
              <w:rPr>
                <w:rFonts w:ascii="Arial"/>
                <w:sz w:val="21"/>
              </w:rPr>
            </w:pPr>
          </w:p>
          <w:p w14:paraId="2023E389">
            <w:pPr>
              <w:spacing w:before="58" w:line="274" w:lineRule="exact"/>
              <w:ind w:left="269"/>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w:t>
            </w:r>
            <w:r>
              <w:rPr>
                <w:rFonts w:ascii="Times New Roman" w:hAnsi="Times New Roman" w:eastAsia="Times New Roman" w:cs="Times New Roman"/>
                <w:spacing w:val="-24"/>
                <w:position w:val="2"/>
                <w:sz w:val="20"/>
                <w:szCs w:val="20"/>
              </w:rPr>
              <w:t xml:space="preserve"> </w:t>
            </w:r>
            <w:r>
              <w:rPr>
                <w:rFonts w:ascii="Times New Roman" w:hAnsi="Times New Roman" w:eastAsia="Times New Roman" w:cs="Times New Roman"/>
                <w:spacing w:val="-3"/>
                <w:position w:val="2"/>
                <w:sz w:val="20"/>
                <w:szCs w:val="20"/>
              </w:rPr>
              <w:t>1.5</w:t>
            </w:r>
          </w:p>
        </w:tc>
        <w:tc>
          <w:tcPr>
            <w:tcW w:w="885" w:type="dxa"/>
            <w:tcBorders>
              <w:right w:val="single" w:color="000000" w:sz="6" w:space="0"/>
            </w:tcBorders>
            <w:vAlign w:val="top"/>
          </w:tcPr>
          <w:p w14:paraId="1C2CBA3E">
            <w:pPr>
              <w:pStyle w:val="7"/>
              <w:spacing w:before="47" w:line="224" w:lineRule="auto"/>
              <w:ind w:left="184"/>
              <w:rPr>
                <w:sz w:val="20"/>
                <w:szCs w:val="20"/>
              </w:rPr>
            </w:pPr>
            <w:r>
              <w:rPr>
                <w:spacing w:val="5"/>
                <w:sz w:val="20"/>
                <w:szCs w:val="20"/>
              </w:rPr>
              <w:t>达标</w:t>
            </w:r>
          </w:p>
        </w:tc>
      </w:tr>
      <w:tr w14:paraId="6C390B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44" w:type="dxa"/>
            <w:vMerge w:val="continue"/>
            <w:tcBorders>
              <w:top w:val="nil"/>
              <w:left w:val="single" w:color="000000" w:sz="6" w:space="0"/>
              <w:bottom w:val="nil"/>
            </w:tcBorders>
            <w:vAlign w:val="top"/>
          </w:tcPr>
          <w:p w14:paraId="6A1C6E97">
            <w:pPr>
              <w:rPr>
                <w:rFonts w:ascii="Arial"/>
                <w:sz w:val="21"/>
              </w:rPr>
            </w:pPr>
          </w:p>
        </w:tc>
        <w:tc>
          <w:tcPr>
            <w:tcW w:w="1360" w:type="dxa"/>
            <w:vMerge w:val="continue"/>
            <w:tcBorders>
              <w:top w:val="nil"/>
              <w:bottom w:val="nil"/>
            </w:tcBorders>
            <w:vAlign w:val="top"/>
          </w:tcPr>
          <w:p w14:paraId="7E0F999A">
            <w:pPr>
              <w:rPr>
                <w:rFonts w:ascii="Arial"/>
                <w:sz w:val="21"/>
              </w:rPr>
            </w:pPr>
          </w:p>
        </w:tc>
        <w:tc>
          <w:tcPr>
            <w:tcW w:w="1103" w:type="dxa"/>
            <w:vAlign w:val="top"/>
          </w:tcPr>
          <w:p w14:paraId="7C231003">
            <w:pPr>
              <w:pStyle w:val="7"/>
              <w:spacing w:before="37" w:line="212" w:lineRule="auto"/>
              <w:ind w:left="238"/>
              <w:rPr>
                <w:sz w:val="20"/>
                <w:szCs w:val="20"/>
              </w:rPr>
            </w:pPr>
            <w:r>
              <w:rPr>
                <w:spacing w:val="6"/>
                <w:sz w:val="20"/>
                <w:szCs w:val="20"/>
              </w:rPr>
              <w:t>第二次</w:t>
            </w:r>
          </w:p>
        </w:tc>
        <w:tc>
          <w:tcPr>
            <w:tcW w:w="1011" w:type="dxa"/>
            <w:vMerge w:val="continue"/>
            <w:tcBorders>
              <w:top w:val="nil"/>
              <w:bottom w:val="nil"/>
            </w:tcBorders>
            <w:vAlign w:val="top"/>
          </w:tcPr>
          <w:p w14:paraId="07F5BE3D">
            <w:pPr>
              <w:rPr>
                <w:rFonts w:ascii="Arial"/>
                <w:sz w:val="21"/>
              </w:rPr>
            </w:pPr>
          </w:p>
        </w:tc>
        <w:tc>
          <w:tcPr>
            <w:tcW w:w="913" w:type="dxa"/>
            <w:vAlign w:val="top"/>
          </w:tcPr>
          <w:p w14:paraId="33EA2C6C">
            <w:pPr>
              <w:spacing w:before="6" w:line="261" w:lineRule="exact"/>
              <w:ind w:left="276"/>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0.12</w:t>
            </w:r>
          </w:p>
        </w:tc>
        <w:tc>
          <w:tcPr>
            <w:tcW w:w="1015" w:type="dxa"/>
            <w:vAlign w:val="top"/>
          </w:tcPr>
          <w:p w14:paraId="14644B49">
            <w:pPr>
              <w:spacing w:before="6" w:line="261" w:lineRule="exact"/>
              <w:ind w:left="328"/>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0.16</w:t>
            </w:r>
          </w:p>
        </w:tc>
        <w:tc>
          <w:tcPr>
            <w:tcW w:w="1046" w:type="dxa"/>
            <w:vAlign w:val="top"/>
          </w:tcPr>
          <w:p w14:paraId="63959080">
            <w:pPr>
              <w:spacing w:before="6" w:line="261" w:lineRule="exact"/>
              <w:ind w:left="345"/>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0.14</w:t>
            </w:r>
          </w:p>
        </w:tc>
        <w:tc>
          <w:tcPr>
            <w:tcW w:w="1046" w:type="dxa"/>
            <w:vAlign w:val="top"/>
          </w:tcPr>
          <w:p w14:paraId="55D1581A">
            <w:pPr>
              <w:spacing w:before="6" w:line="261" w:lineRule="exact"/>
              <w:ind w:left="348"/>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0.12</w:t>
            </w:r>
          </w:p>
        </w:tc>
        <w:tc>
          <w:tcPr>
            <w:tcW w:w="908" w:type="dxa"/>
            <w:vMerge w:val="continue"/>
            <w:tcBorders>
              <w:top w:val="nil"/>
              <w:bottom w:val="nil"/>
            </w:tcBorders>
            <w:vAlign w:val="top"/>
          </w:tcPr>
          <w:p w14:paraId="1A1C5FFB">
            <w:pPr>
              <w:rPr>
                <w:rFonts w:ascii="Arial"/>
                <w:sz w:val="21"/>
              </w:rPr>
            </w:pPr>
          </w:p>
        </w:tc>
        <w:tc>
          <w:tcPr>
            <w:tcW w:w="885" w:type="dxa"/>
            <w:tcBorders>
              <w:right w:val="single" w:color="000000" w:sz="6" w:space="0"/>
            </w:tcBorders>
            <w:vAlign w:val="top"/>
          </w:tcPr>
          <w:p w14:paraId="6398B821">
            <w:pPr>
              <w:pStyle w:val="7"/>
              <w:spacing w:before="37" w:line="212" w:lineRule="auto"/>
              <w:ind w:left="184"/>
              <w:rPr>
                <w:sz w:val="20"/>
                <w:szCs w:val="20"/>
              </w:rPr>
            </w:pPr>
            <w:r>
              <w:rPr>
                <w:spacing w:val="5"/>
                <w:sz w:val="20"/>
                <w:szCs w:val="20"/>
              </w:rPr>
              <w:t>达标</w:t>
            </w:r>
          </w:p>
        </w:tc>
      </w:tr>
      <w:tr w14:paraId="2CCFC7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844" w:type="dxa"/>
            <w:vMerge w:val="continue"/>
            <w:tcBorders>
              <w:top w:val="nil"/>
              <w:left w:val="single" w:color="000000" w:sz="6" w:space="0"/>
              <w:bottom w:val="nil"/>
            </w:tcBorders>
            <w:vAlign w:val="top"/>
          </w:tcPr>
          <w:p w14:paraId="524D0AA2">
            <w:pPr>
              <w:rPr>
                <w:rFonts w:ascii="Arial"/>
                <w:sz w:val="21"/>
              </w:rPr>
            </w:pPr>
          </w:p>
        </w:tc>
        <w:tc>
          <w:tcPr>
            <w:tcW w:w="1360" w:type="dxa"/>
            <w:vMerge w:val="continue"/>
            <w:tcBorders>
              <w:top w:val="nil"/>
              <w:bottom w:val="nil"/>
            </w:tcBorders>
            <w:vAlign w:val="top"/>
          </w:tcPr>
          <w:p w14:paraId="0E2DA356">
            <w:pPr>
              <w:rPr>
                <w:rFonts w:ascii="Arial"/>
                <w:sz w:val="21"/>
              </w:rPr>
            </w:pPr>
          </w:p>
        </w:tc>
        <w:tc>
          <w:tcPr>
            <w:tcW w:w="1103" w:type="dxa"/>
            <w:vAlign w:val="top"/>
          </w:tcPr>
          <w:p w14:paraId="4EF36F33">
            <w:pPr>
              <w:pStyle w:val="7"/>
              <w:spacing w:before="38" w:line="211" w:lineRule="auto"/>
              <w:ind w:left="238"/>
              <w:rPr>
                <w:sz w:val="20"/>
                <w:szCs w:val="20"/>
              </w:rPr>
            </w:pPr>
            <w:r>
              <w:rPr>
                <w:spacing w:val="6"/>
                <w:sz w:val="20"/>
                <w:szCs w:val="20"/>
              </w:rPr>
              <w:t>第三次</w:t>
            </w:r>
          </w:p>
        </w:tc>
        <w:tc>
          <w:tcPr>
            <w:tcW w:w="1011" w:type="dxa"/>
            <w:vMerge w:val="continue"/>
            <w:tcBorders>
              <w:top w:val="nil"/>
              <w:bottom w:val="nil"/>
            </w:tcBorders>
            <w:vAlign w:val="top"/>
          </w:tcPr>
          <w:p w14:paraId="0AA0B2D4">
            <w:pPr>
              <w:rPr>
                <w:rFonts w:ascii="Arial"/>
                <w:sz w:val="21"/>
              </w:rPr>
            </w:pPr>
          </w:p>
        </w:tc>
        <w:tc>
          <w:tcPr>
            <w:tcW w:w="913" w:type="dxa"/>
            <w:vAlign w:val="top"/>
          </w:tcPr>
          <w:p w14:paraId="2E1BF439">
            <w:pPr>
              <w:spacing w:before="7" w:line="260" w:lineRule="exact"/>
              <w:ind w:left="276"/>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0.12</w:t>
            </w:r>
          </w:p>
        </w:tc>
        <w:tc>
          <w:tcPr>
            <w:tcW w:w="1015" w:type="dxa"/>
            <w:vAlign w:val="top"/>
          </w:tcPr>
          <w:p w14:paraId="73227047">
            <w:pPr>
              <w:spacing w:before="7" w:line="260" w:lineRule="exact"/>
              <w:ind w:left="328"/>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0.15</w:t>
            </w:r>
          </w:p>
        </w:tc>
        <w:tc>
          <w:tcPr>
            <w:tcW w:w="1046" w:type="dxa"/>
            <w:vAlign w:val="top"/>
          </w:tcPr>
          <w:p w14:paraId="33C9A48D">
            <w:pPr>
              <w:spacing w:before="7" w:line="260" w:lineRule="exact"/>
              <w:ind w:left="345"/>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0.14</w:t>
            </w:r>
          </w:p>
        </w:tc>
        <w:tc>
          <w:tcPr>
            <w:tcW w:w="1046" w:type="dxa"/>
            <w:vAlign w:val="top"/>
          </w:tcPr>
          <w:p w14:paraId="20529FC9">
            <w:pPr>
              <w:spacing w:before="7" w:line="260" w:lineRule="exact"/>
              <w:ind w:left="348"/>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0.11</w:t>
            </w:r>
          </w:p>
        </w:tc>
        <w:tc>
          <w:tcPr>
            <w:tcW w:w="908" w:type="dxa"/>
            <w:vMerge w:val="continue"/>
            <w:tcBorders>
              <w:top w:val="nil"/>
              <w:bottom w:val="nil"/>
            </w:tcBorders>
            <w:vAlign w:val="top"/>
          </w:tcPr>
          <w:p w14:paraId="5DC3A381">
            <w:pPr>
              <w:rPr>
                <w:rFonts w:ascii="Arial"/>
                <w:sz w:val="21"/>
              </w:rPr>
            </w:pPr>
          </w:p>
        </w:tc>
        <w:tc>
          <w:tcPr>
            <w:tcW w:w="885" w:type="dxa"/>
            <w:tcBorders>
              <w:right w:val="single" w:color="000000" w:sz="6" w:space="0"/>
            </w:tcBorders>
            <w:vAlign w:val="top"/>
          </w:tcPr>
          <w:p w14:paraId="26ABB342">
            <w:pPr>
              <w:pStyle w:val="7"/>
              <w:spacing w:before="38" w:line="211" w:lineRule="auto"/>
              <w:ind w:left="184"/>
              <w:rPr>
                <w:sz w:val="20"/>
                <w:szCs w:val="20"/>
              </w:rPr>
            </w:pPr>
            <w:r>
              <w:rPr>
                <w:spacing w:val="5"/>
                <w:sz w:val="20"/>
                <w:szCs w:val="20"/>
              </w:rPr>
              <w:t>达标</w:t>
            </w:r>
          </w:p>
        </w:tc>
      </w:tr>
      <w:tr w14:paraId="151D5E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844" w:type="dxa"/>
            <w:vMerge w:val="continue"/>
            <w:tcBorders>
              <w:top w:val="nil"/>
              <w:left w:val="single" w:color="000000" w:sz="6" w:space="0"/>
              <w:bottom w:val="nil"/>
            </w:tcBorders>
            <w:vAlign w:val="top"/>
          </w:tcPr>
          <w:p w14:paraId="0A637ECD">
            <w:pPr>
              <w:rPr>
                <w:rFonts w:ascii="Arial"/>
                <w:sz w:val="21"/>
              </w:rPr>
            </w:pPr>
          </w:p>
        </w:tc>
        <w:tc>
          <w:tcPr>
            <w:tcW w:w="1360" w:type="dxa"/>
            <w:vMerge w:val="continue"/>
            <w:tcBorders>
              <w:top w:val="nil"/>
              <w:bottom w:val="nil"/>
            </w:tcBorders>
            <w:vAlign w:val="top"/>
          </w:tcPr>
          <w:p w14:paraId="5BB5A801">
            <w:pPr>
              <w:rPr>
                <w:rFonts w:ascii="Arial"/>
                <w:sz w:val="21"/>
              </w:rPr>
            </w:pPr>
          </w:p>
        </w:tc>
        <w:tc>
          <w:tcPr>
            <w:tcW w:w="1103" w:type="dxa"/>
            <w:vAlign w:val="top"/>
          </w:tcPr>
          <w:p w14:paraId="6273FB44">
            <w:pPr>
              <w:pStyle w:val="7"/>
              <w:spacing w:before="37" w:line="212" w:lineRule="auto"/>
              <w:ind w:left="238"/>
              <w:rPr>
                <w:sz w:val="20"/>
                <w:szCs w:val="20"/>
              </w:rPr>
            </w:pPr>
            <w:r>
              <w:rPr>
                <w:spacing w:val="6"/>
                <w:sz w:val="20"/>
                <w:szCs w:val="20"/>
              </w:rPr>
              <w:t>第四次</w:t>
            </w:r>
          </w:p>
        </w:tc>
        <w:tc>
          <w:tcPr>
            <w:tcW w:w="1011" w:type="dxa"/>
            <w:vMerge w:val="continue"/>
            <w:tcBorders>
              <w:top w:val="nil"/>
            </w:tcBorders>
            <w:vAlign w:val="top"/>
          </w:tcPr>
          <w:p w14:paraId="569C87DB">
            <w:pPr>
              <w:rPr>
                <w:rFonts w:ascii="Arial"/>
                <w:sz w:val="21"/>
              </w:rPr>
            </w:pPr>
          </w:p>
        </w:tc>
        <w:tc>
          <w:tcPr>
            <w:tcW w:w="913" w:type="dxa"/>
            <w:vAlign w:val="top"/>
          </w:tcPr>
          <w:p w14:paraId="370F0E5A">
            <w:pPr>
              <w:spacing w:before="6" w:line="261" w:lineRule="exact"/>
              <w:ind w:left="276"/>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0.14</w:t>
            </w:r>
          </w:p>
        </w:tc>
        <w:tc>
          <w:tcPr>
            <w:tcW w:w="1015" w:type="dxa"/>
            <w:vAlign w:val="top"/>
          </w:tcPr>
          <w:p w14:paraId="0C4F2BE7">
            <w:pPr>
              <w:spacing w:before="6" w:line="261" w:lineRule="exact"/>
              <w:ind w:left="328"/>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0.14</w:t>
            </w:r>
          </w:p>
        </w:tc>
        <w:tc>
          <w:tcPr>
            <w:tcW w:w="1046" w:type="dxa"/>
            <w:vAlign w:val="top"/>
          </w:tcPr>
          <w:p w14:paraId="7652E64E">
            <w:pPr>
              <w:spacing w:before="6" w:line="261" w:lineRule="exact"/>
              <w:ind w:left="345"/>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0.14</w:t>
            </w:r>
          </w:p>
        </w:tc>
        <w:tc>
          <w:tcPr>
            <w:tcW w:w="1046" w:type="dxa"/>
            <w:vAlign w:val="top"/>
          </w:tcPr>
          <w:p w14:paraId="4E9E88A9">
            <w:pPr>
              <w:spacing w:before="6" w:line="261" w:lineRule="exact"/>
              <w:ind w:left="348"/>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0.13</w:t>
            </w:r>
          </w:p>
        </w:tc>
        <w:tc>
          <w:tcPr>
            <w:tcW w:w="908" w:type="dxa"/>
            <w:vMerge w:val="continue"/>
            <w:tcBorders>
              <w:top w:val="nil"/>
            </w:tcBorders>
            <w:vAlign w:val="top"/>
          </w:tcPr>
          <w:p w14:paraId="6A7557F9">
            <w:pPr>
              <w:rPr>
                <w:rFonts w:ascii="Arial"/>
                <w:sz w:val="21"/>
              </w:rPr>
            </w:pPr>
          </w:p>
        </w:tc>
        <w:tc>
          <w:tcPr>
            <w:tcW w:w="885" w:type="dxa"/>
            <w:tcBorders>
              <w:right w:val="single" w:color="000000" w:sz="6" w:space="0"/>
            </w:tcBorders>
            <w:vAlign w:val="top"/>
          </w:tcPr>
          <w:p w14:paraId="27987877">
            <w:pPr>
              <w:pStyle w:val="7"/>
              <w:spacing w:before="37" w:line="212" w:lineRule="auto"/>
              <w:ind w:left="184"/>
              <w:rPr>
                <w:sz w:val="20"/>
                <w:szCs w:val="20"/>
              </w:rPr>
            </w:pPr>
            <w:r>
              <w:rPr>
                <w:spacing w:val="5"/>
                <w:sz w:val="20"/>
                <w:szCs w:val="20"/>
              </w:rPr>
              <w:t>达标</w:t>
            </w:r>
          </w:p>
        </w:tc>
      </w:tr>
      <w:tr w14:paraId="3F5687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844" w:type="dxa"/>
            <w:vMerge w:val="continue"/>
            <w:tcBorders>
              <w:top w:val="nil"/>
              <w:left w:val="single" w:color="000000" w:sz="6" w:space="0"/>
              <w:bottom w:val="nil"/>
            </w:tcBorders>
            <w:vAlign w:val="top"/>
          </w:tcPr>
          <w:p w14:paraId="446D66BD">
            <w:pPr>
              <w:rPr>
                <w:rFonts w:ascii="Arial"/>
                <w:sz w:val="21"/>
              </w:rPr>
            </w:pPr>
          </w:p>
        </w:tc>
        <w:tc>
          <w:tcPr>
            <w:tcW w:w="1360" w:type="dxa"/>
            <w:vMerge w:val="continue"/>
            <w:tcBorders>
              <w:top w:val="nil"/>
              <w:bottom w:val="nil"/>
            </w:tcBorders>
            <w:vAlign w:val="top"/>
          </w:tcPr>
          <w:p w14:paraId="4961C61A">
            <w:pPr>
              <w:rPr>
                <w:rFonts w:ascii="Arial"/>
                <w:sz w:val="21"/>
              </w:rPr>
            </w:pPr>
          </w:p>
        </w:tc>
        <w:tc>
          <w:tcPr>
            <w:tcW w:w="1103" w:type="dxa"/>
            <w:vAlign w:val="top"/>
          </w:tcPr>
          <w:p w14:paraId="5450AD3C">
            <w:pPr>
              <w:pStyle w:val="7"/>
              <w:spacing w:before="38" w:line="211" w:lineRule="auto"/>
              <w:ind w:left="238"/>
              <w:rPr>
                <w:sz w:val="20"/>
                <w:szCs w:val="20"/>
              </w:rPr>
            </w:pPr>
            <w:r>
              <w:rPr>
                <w:spacing w:val="6"/>
                <w:sz w:val="20"/>
                <w:szCs w:val="20"/>
              </w:rPr>
              <w:t>第一次</w:t>
            </w:r>
          </w:p>
        </w:tc>
        <w:tc>
          <w:tcPr>
            <w:tcW w:w="1011" w:type="dxa"/>
            <w:vMerge w:val="restart"/>
            <w:tcBorders>
              <w:bottom w:val="nil"/>
            </w:tcBorders>
            <w:vAlign w:val="top"/>
          </w:tcPr>
          <w:p w14:paraId="70D8ADF3">
            <w:pPr>
              <w:spacing w:line="393" w:lineRule="auto"/>
              <w:rPr>
                <w:rFonts w:ascii="Arial"/>
                <w:sz w:val="21"/>
              </w:rPr>
            </w:pPr>
          </w:p>
          <w:p w14:paraId="2F373371">
            <w:pPr>
              <w:pStyle w:val="7"/>
              <w:spacing w:before="65" w:line="230" w:lineRule="auto"/>
              <w:ind w:left="193"/>
              <w:rPr>
                <w:sz w:val="20"/>
                <w:szCs w:val="20"/>
              </w:rPr>
            </w:pPr>
            <w:r>
              <w:rPr>
                <w:spacing w:val="7"/>
                <w:sz w:val="20"/>
                <w:szCs w:val="20"/>
              </w:rPr>
              <w:t>硫化氢</w:t>
            </w:r>
          </w:p>
        </w:tc>
        <w:tc>
          <w:tcPr>
            <w:tcW w:w="913" w:type="dxa"/>
            <w:vAlign w:val="top"/>
          </w:tcPr>
          <w:p w14:paraId="1E99E092">
            <w:pPr>
              <w:spacing w:before="7" w:line="260" w:lineRule="exact"/>
              <w:ind w:left="224"/>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0.002</w:t>
            </w:r>
          </w:p>
        </w:tc>
        <w:tc>
          <w:tcPr>
            <w:tcW w:w="1015" w:type="dxa"/>
            <w:vAlign w:val="top"/>
          </w:tcPr>
          <w:p w14:paraId="0ABCB91C">
            <w:pPr>
              <w:spacing w:before="7" w:line="260" w:lineRule="exact"/>
              <w:ind w:left="275"/>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0.004</w:t>
            </w:r>
          </w:p>
        </w:tc>
        <w:tc>
          <w:tcPr>
            <w:tcW w:w="1046" w:type="dxa"/>
            <w:vAlign w:val="top"/>
          </w:tcPr>
          <w:p w14:paraId="59CB098E">
            <w:pPr>
              <w:spacing w:before="7" w:line="260" w:lineRule="exact"/>
              <w:ind w:left="292"/>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0.003</w:t>
            </w:r>
          </w:p>
        </w:tc>
        <w:tc>
          <w:tcPr>
            <w:tcW w:w="1046" w:type="dxa"/>
            <w:vAlign w:val="top"/>
          </w:tcPr>
          <w:p w14:paraId="10EF00D1">
            <w:pPr>
              <w:spacing w:before="7" w:line="260" w:lineRule="exact"/>
              <w:ind w:left="295"/>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0.002</w:t>
            </w:r>
          </w:p>
        </w:tc>
        <w:tc>
          <w:tcPr>
            <w:tcW w:w="908" w:type="dxa"/>
            <w:vMerge w:val="restart"/>
            <w:tcBorders>
              <w:bottom w:val="nil"/>
            </w:tcBorders>
            <w:vAlign w:val="top"/>
          </w:tcPr>
          <w:p w14:paraId="515996C7">
            <w:pPr>
              <w:spacing w:line="370" w:lineRule="auto"/>
              <w:rPr>
                <w:rFonts w:ascii="Arial"/>
                <w:sz w:val="21"/>
              </w:rPr>
            </w:pPr>
          </w:p>
          <w:p w14:paraId="74CFE03F">
            <w:pPr>
              <w:spacing w:before="57" w:line="275" w:lineRule="exact"/>
              <w:ind w:left="219"/>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≤0.06</w:t>
            </w:r>
          </w:p>
        </w:tc>
        <w:tc>
          <w:tcPr>
            <w:tcW w:w="885" w:type="dxa"/>
            <w:tcBorders>
              <w:right w:val="single" w:color="000000" w:sz="6" w:space="0"/>
            </w:tcBorders>
            <w:vAlign w:val="top"/>
          </w:tcPr>
          <w:p w14:paraId="2968C769">
            <w:pPr>
              <w:pStyle w:val="7"/>
              <w:spacing w:before="38" w:line="211" w:lineRule="auto"/>
              <w:ind w:left="184"/>
              <w:rPr>
                <w:sz w:val="20"/>
                <w:szCs w:val="20"/>
              </w:rPr>
            </w:pPr>
            <w:r>
              <w:rPr>
                <w:spacing w:val="5"/>
                <w:sz w:val="20"/>
                <w:szCs w:val="20"/>
              </w:rPr>
              <w:t>达标</w:t>
            </w:r>
          </w:p>
        </w:tc>
      </w:tr>
      <w:tr w14:paraId="42DDB0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844" w:type="dxa"/>
            <w:vMerge w:val="continue"/>
            <w:tcBorders>
              <w:top w:val="nil"/>
              <w:left w:val="single" w:color="000000" w:sz="6" w:space="0"/>
              <w:bottom w:val="nil"/>
            </w:tcBorders>
            <w:vAlign w:val="top"/>
          </w:tcPr>
          <w:p w14:paraId="4C839F2B">
            <w:pPr>
              <w:rPr>
                <w:rFonts w:ascii="Arial"/>
                <w:sz w:val="21"/>
              </w:rPr>
            </w:pPr>
          </w:p>
        </w:tc>
        <w:tc>
          <w:tcPr>
            <w:tcW w:w="1360" w:type="dxa"/>
            <w:vMerge w:val="continue"/>
            <w:tcBorders>
              <w:top w:val="nil"/>
              <w:bottom w:val="nil"/>
            </w:tcBorders>
            <w:vAlign w:val="top"/>
          </w:tcPr>
          <w:p w14:paraId="0170B771">
            <w:pPr>
              <w:rPr>
                <w:rFonts w:ascii="Arial"/>
                <w:sz w:val="21"/>
              </w:rPr>
            </w:pPr>
          </w:p>
        </w:tc>
        <w:tc>
          <w:tcPr>
            <w:tcW w:w="1103" w:type="dxa"/>
            <w:vAlign w:val="top"/>
          </w:tcPr>
          <w:p w14:paraId="6552368A">
            <w:pPr>
              <w:pStyle w:val="7"/>
              <w:spacing w:before="37" w:line="213" w:lineRule="auto"/>
              <w:ind w:left="238"/>
              <w:rPr>
                <w:sz w:val="20"/>
                <w:szCs w:val="20"/>
              </w:rPr>
            </w:pPr>
            <w:r>
              <w:rPr>
                <w:spacing w:val="6"/>
                <w:sz w:val="20"/>
                <w:szCs w:val="20"/>
              </w:rPr>
              <w:t>第二次</w:t>
            </w:r>
          </w:p>
        </w:tc>
        <w:tc>
          <w:tcPr>
            <w:tcW w:w="1011" w:type="dxa"/>
            <w:vMerge w:val="continue"/>
            <w:tcBorders>
              <w:top w:val="nil"/>
              <w:bottom w:val="nil"/>
            </w:tcBorders>
            <w:vAlign w:val="top"/>
          </w:tcPr>
          <w:p w14:paraId="6CB5D502">
            <w:pPr>
              <w:rPr>
                <w:rFonts w:ascii="Arial"/>
                <w:sz w:val="21"/>
              </w:rPr>
            </w:pPr>
          </w:p>
        </w:tc>
        <w:tc>
          <w:tcPr>
            <w:tcW w:w="913" w:type="dxa"/>
            <w:vAlign w:val="top"/>
          </w:tcPr>
          <w:p w14:paraId="4F262D4C">
            <w:pPr>
              <w:spacing w:before="6" w:line="261" w:lineRule="exact"/>
              <w:ind w:left="224"/>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0.003</w:t>
            </w:r>
          </w:p>
        </w:tc>
        <w:tc>
          <w:tcPr>
            <w:tcW w:w="1015" w:type="dxa"/>
            <w:vAlign w:val="top"/>
          </w:tcPr>
          <w:p w14:paraId="30BE10DE">
            <w:pPr>
              <w:spacing w:before="6" w:line="261" w:lineRule="exact"/>
              <w:ind w:left="275"/>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0.003</w:t>
            </w:r>
          </w:p>
        </w:tc>
        <w:tc>
          <w:tcPr>
            <w:tcW w:w="1046" w:type="dxa"/>
            <w:vAlign w:val="top"/>
          </w:tcPr>
          <w:p w14:paraId="3F566CCE">
            <w:pPr>
              <w:spacing w:before="6" w:line="261" w:lineRule="exact"/>
              <w:ind w:left="292"/>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0.002</w:t>
            </w:r>
          </w:p>
        </w:tc>
        <w:tc>
          <w:tcPr>
            <w:tcW w:w="1046" w:type="dxa"/>
            <w:vAlign w:val="top"/>
          </w:tcPr>
          <w:p w14:paraId="7D737C2E">
            <w:pPr>
              <w:spacing w:before="6" w:line="261" w:lineRule="exact"/>
              <w:ind w:left="295"/>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0.003</w:t>
            </w:r>
          </w:p>
        </w:tc>
        <w:tc>
          <w:tcPr>
            <w:tcW w:w="908" w:type="dxa"/>
            <w:vMerge w:val="continue"/>
            <w:tcBorders>
              <w:top w:val="nil"/>
              <w:bottom w:val="nil"/>
            </w:tcBorders>
            <w:vAlign w:val="top"/>
          </w:tcPr>
          <w:p w14:paraId="1D548F54">
            <w:pPr>
              <w:rPr>
                <w:rFonts w:ascii="Arial"/>
                <w:sz w:val="21"/>
              </w:rPr>
            </w:pPr>
          </w:p>
        </w:tc>
        <w:tc>
          <w:tcPr>
            <w:tcW w:w="885" w:type="dxa"/>
            <w:tcBorders>
              <w:right w:val="single" w:color="000000" w:sz="6" w:space="0"/>
            </w:tcBorders>
            <w:vAlign w:val="top"/>
          </w:tcPr>
          <w:p w14:paraId="63D4702D">
            <w:pPr>
              <w:pStyle w:val="7"/>
              <w:spacing w:before="37" w:line="213" w:lineRule="auto"/>
              <w:ind w:left="184"/>
              <w:rPr>
                <w:sz w:val="20"/>
                <w:szCs w:val="20"/>
              </w:rPr>
            </w:pPr>
            <w:r>
              <w:rPr>
                <w:spacing w:val="5"/>
                <w:sz w:val="20"/>
                <w:szCs w:val="20"/>
              </w:rPr>
              <w:t>达标</w:t>
            </w:r>
          </w:p>
        </w:tc>
      </w:tr>
      <w:tr w14:paraId="667A65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844" w:type="dxa"/>
            <w:vMerge w:val="continue"/>
            <w:tcBorders>
              <w:top w:val="nil"/>
              <w:left w:val="single" w:color="000000" w:sz="6" w:space="0"/>
              <w:bottom w:val="nil"/>
            </w:tcBorders>
            <w:vAlign w:val="top"/>
          </w:tcPr>
          <w:p w14:paraId="27962A93">
            <w:pPr>
              <w:rPr>
                <w:rFonts w:ascii="Arial"/>
                <w:sz w:val="21"/>
              </w:rPr>
            </w:pPr>
          </w:p>
        </w:tc>
        <w:tc>
          <w:tcPr>
            <w:tcW w:w="1360" w:type="dxa"/>
            <w:vMerge w:val="continue"/>
            <w:tcBorders>
              <w:top w:val="nil"/>
              <w:bottom w:val="nil"/>
            </w:tcBorders>
            <w:vAlign w:val="top"/>
          </w:tcPr>
          <w:p w14:paraId="223FDDE9">
            <w:pPr>
              <w:rPr>
                <w:rFonts w:ascii="Arial"/>
                <w:sz w:val="21"/>
              </w:rPr>
            </w:pPr>
          </w:p>
        </w:tc>
        <w:tc>
          <w:tcPr>
            <w:tcW w:w="1103" w:type="dxa"/>
            <w:vAlign w:val="top"/>
          </w:tcPr>
          <w:p w14:paraId="66DE6B6F">
            <w:pPr>
              <w:pStyle w:val="7"/>
              <w:spacing w:before="37" w:line="212" w:lineRule="auto"/>
              <w:ind w:left="238"/>
              <w:rPr>
                <w:sz w:val="20"/>
                <w:szCs w:val="20"/>
              </w:rPr>
            </w:pPr>
            <w:r>
              <w:rPr>
                <w:spacing w:val="6"/>
                <w:sz w:val="20"/>
                <w:szCs w:val="20"/>
              </w:rPr>
              <w:t>第三次</w:t>
            </w:r>
          </w:p>
        </w:tc>
        <w:tc>
          <w:tcPr>
            <w:tcW w:w="1011" w:type="dxa"/>
            <w:vMerge w:val="continue"/>
            <w:tcBorders>
              <w:top w:val="nil"/>
              <w:bottom w:val="nil"/>
            </w:tcBorders>
            <w:vAlign w:val="top"/>
          </w:tcPr>
          <w:p w14:paraId="62481C34">
            <w:pPr>
              <w:rPr>
                <w:rFonts w:ascii="Arial"/>
                <w:sz w:val="21"/>
              </w:rPr>
            </w:pPr>
          </w:p>
        </w:tc>
        <w:tc>
          <w:tcPr>
            <w:tcW w:w="913" w:type="dxa"/>
            <w:vAlign w:val="top"/>
          </w:tcPr>
          <w:p w14:paraId="5F6160AB">
            <w:pPr>
              <w:spacing w:before="6" w:line="261" w:lineRule="exact"/>
              <w:ind w:left="224"/>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0.001</w:t>
            </w:r>
          </w:p>
        </w:tc>
        <w:tc>
          <w:tcPr>
            <w:tcW w:w="1015" w:type="dxa"/>
            <w:vAlign w:val="top"/>
          </w:tcPr>
          <w:p w14:paraId="5191FBDE">
            <w:pPr>
              <w:spacing w:before="6" w:line="261" w:lineRule="exact"/>
              <w:ind w:left="275"/>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0.003</w:t>
            </w:r>
          </w:p>
        </w:tc>
        <w:tc>
          <w:tcPr>
            <w:tcW w:w="1046" w:type="dxa"/>
            <w:vAlign w:val="top"/>
          </w:tcPr>
          <w:p w14:paraId="63BF0610">
            <w:pPr>
              <w:spacing w:before="6" w:line="261" w:lineRule="exact"/>
              <w:ind w:left="292"/>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0.004</w:t>
            </w:r>
          </w:p>
        </w:tc>
        <w:tc>
          <w:tcPr>
            <w:tcW w:w="1046" w:type="dxa"/>
            <w:vAlign w:val="top"/>
          </w:tcPr>
          <w:p w14:paraId="1382B18D">
            <w:pPr>
              <w:spacing w:before="6" w:line="261" w:lineRule="exact"/>
              <w:ind w:left="295"/>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0.001</w:t>
            </w:r>
          </w:p>
        </w:tc>
        <w:tc>
          <w:tcPr>
            <w:tcW w:w="908" w:type="dxa"/>
            <w:vMerge w:val="continue"/>
            <w:tcBorders>
              <w:top w:val="nil"/>
              <w:bottom w:val="nil"/>
            </w:tcBorders>
            <w:vAlign w:val="top"/>
          </w:tcPr>
          <w:p w14:paraId="605FAA5E">
            <w:pPr>
              <w:rPr>
                <w:rFonts w:ascii="Arial"/>
                <w:sz w:val="21"/>
              </w:rPr>
            </w:pPr>
          </w:p>
        </w:tc>
        <w:tc>
          <w:tcPr>
            <w:tcW w:w="885" w:type="dxa"/>
            <w:tcBorders>
              <w:right w:val="single" w:color="000000" w:sz="6" w:space="0"/>
            </w:tcBorders>
            <w:vAlign w:val="top"/>
          </w:tcPr>
          <w:p w14:paraId="0968F9CB">
            <w:pPr>
              <w:pStyle w:val="7"/>
              <w:spacing w:before="37" w:line="212" w:lineRule="auto"/>
              <w:ind w:left="184"/>
              <w:rPr>
                <w:sz w:val="20"/>
                <w:szCs w:val="20"/>
              </w:rPr>
            </w:pPr>
            <w:r>
              <w:rPr>
                <w:spacing w:val="5"/>
                <w:sz w:val="20"/>
                <w:szCs w:val="20"/>
              </w:rPr>
              <w:t>达标</w:t>
            </w:r>
          </w:p>
        </w:tc>
      </w:tr>
      <w:tr w14:paraId="4CD8E5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844" w:type="dxa"/>
            <w:vMerge w:val="continue"/>
            <w:tcBorders>
              <w:top w:val="nil"/>
              <w:left w:val="single" w:color="000000" w:sz="6" w:space="0"/>
              <w:bottom w:val="nil"/>
            </w:tcBorders>
            <w:vAlign w:val="top"/>
          </w:tcPr>
          <w:p w14:paraId="3788AF8A">
            <w:pPr>
              <w:rPr>
                <w:rFonts w:ascii="Arial"/>
                <w:sz w:val="21"/>
              </w:rPr>
            </w:pPr>
          </w:p>
        </w:tc>
        <w:tc>
          <w:tcPr>
            <w:tcW w:w="1360" w:type="dxa"/>
            <w:vMerge w:val="continue"/>
            <w:tcBorders>
              <w:top w:val="nil"/>
              <w:bottom w:val="nil"/>
            </w:tcBorders>
            <w:vAlign w:val="top"/>
          </w:tcPr>
          <w:p w14:paraId="00F681DE">
            <w:pPr>
              <w:rPr>
                <w:rFonts w:ascii="Arial"/>
                <w:sz w:val="21"/>
              </w:rPr>
            </w:pPr>
          </w:p>
        </w:tc>
        <w:tc>
          <w:tcPr>
            <w:tcW w:w="1103" w:type="dxa"/>
            <w:vAlign w:val="top"/>
          </w:tcPr>
          <w:p w14:paraId="0DD362D8">
            <w:pPr>
              <w:pStyle w:val="7"/>
              <w:spacing w:before="38" w:line="211" w:lineRule="auto"/>
              <w:ind w:left="238"/>
              <w:rPr>
                <w:sz w:val="20"/>
                <w:szCs w:val="20"/>
              </w:rPr>
            </w:pPr>
            <w:r>
              <w:rPr>
                <w:spacing w:val="6"/>
                <w:sz w:val="20"/>
                <w:szCs w:val="20"/>
              </w:rPr>
              <w:t>第四次</w:t>
            </w:r>
          </w:p>
        </w:tc>
        <w:tc>
          <w:tcPr>
            <w:tcW w:w="1011" w:type="dxa"/>
            <w:vMerge w:val="continue"/>
            <w:tcBorders>
              <w:top w:val="nil"/>
            </w:tcBorders>
            <w:vAlign w:val="top"/>
          </w:tcPr>
          <w:p w14:paraId="4C5B4566">
            <w:pPr>
              <w:rPr>
                <w:rFonts w:ascii="Arial"/>
                <w:sz w:val="21"/>
              </w:rPr>
            </w:pPr>
          </w:p>
        </w:tc>
        <w:tc>
          <w:tcPr>
            <w:tcW w:w="913" w:type="dxa"/>
            <w:vAlign w:val="top"/>
          </w:tcPr>
          <w:p w14:paraId="6F5B0D09">
            <w:pPr>
              <w:spacing w:before="7" w:line="260" w:lineRule="exact"/>
              <w:ind w:left="224"/>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0.002</w:t>
            </w:r>
          </w:p>
        </w:tc>
        <w:tc>
          <w:tcPr>
            <w:tcW w:w="1015" w:type="dxa"/>
            <w:vAlign w:val="top"/>
          </w:tcPr>
          <w:p w14:paraId="2CFA0389">
            <w:pPr>
              <w:spacing w:before="7" w:line="260" w:lineRule="exact"/>
              <w:ind w:left="275"/>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0.003</w:t>
            </w:r>
          </w:p>
        </w:tc>
        <w:tc>
          <w:tcPr>
            <w:tcW w:w="1046" w:type="dxa"/>
            <w:vAlign w:val="top"/>
          </w:tcPr>
          <w:p w14:paraId="76FA2131">
            <w:pPr>
              <w:spacing w:before="7" w:line="260" w:lineRule="exact"/>
              <w:ind w:left="292"/>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0.002</w:t>
            </w:r>
          </w:p>
        </w:tc>
        <w:tc>
          <w:tcPr>
            <w:tcW w:w="1046" w:type="dxa"/>
            <w:vAlign w:val="top"/>
          </w:tcPr>
          <w:p w14:paraId="613A4823">
            <w:pPr>
              <w:spacing w:before="7" w:line="260" w:lineRule="exact"/>
              <w:ind w:left="295"/>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0.003</w:t>
            </w:r>
          </w:p>
        </w:tc>
        <w:tc>
          <w:tcPr>
            <w:tcW w:w="908" w:type="dxa"/>
            <w:vMerge w:val="continue"/>
            <w:tcBorders>
              <w:top w:val="nil"/>
            </w:tcBorders>
            <w:vAlign w:val="top"/>
          </w:tcPr>
          <w:p w14:paraId="2D4D3269">
            <w:pPr>
              <w:rPr>
                <w:rFonts w:ascii="Arial"/>
                <w:sz w:val="21"/>
              </w:rPr>
            </w:pPr>
          </w:p>
        </w:tc>
        <w:tc>
          <w:tcPr>
            <w:tcW w:w="885" w:type="dxa"/>
            <w:tcBorders>
              <w:right w:val="single" w:color="000000" w:sz="6" w:space="0"/>
            </w:tcBorders>
            <w:vAlign w:val="top"/>
          </w:tcPr>
          <w:p w14:paraId="5AD49EB6">
            <w:pPr>
              <w:pStyle w:val="7"/>
              <w:spacing w:before="38" w:line="211" w:lineRule="auto"/>
              <w:ind w:left="184"/>
              <w:rPr>
                <w:sz w:val="20"/>
                <w:szCs w:val="20"/>
              </w:rPr>
            </w:pPr>
            <w:r>
              <w:rPr>
                <w:spacing w:val="5"/>
                <w:sz w:val="20"/>
                <w:szCs w:val="20"/>
              </w:rPr>
              <w:t>达标</w:t>
            </w:r>
          </w:p>
        </w:tc>
      </w:tr>
      <w:tr w14:paraId="75C2EC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44" w:hRule="atLeast"/>
        </w:trPr>
        <w:tc>
          <w:tcPr>
            <w:tcW w:w="844" w:type="dxa"/>
            <w:vMerge w:val="continue"/>
            <w:tcBorders>
              <w:top w:val="nil"/>
              <w:left w:val="single" w:color="000000" w:sz="6" w:space="0"/>
              <w:bottom w:val="nil"/>
            </w:tcBorders>
            <w:vAlign w:val="top"/>
          </w:tcPr>
          <w:p w14:paraId="669505C6">
            <w:pPr>
              <w:rPr>
                <w:rFonts w:ascii="Arial"/>
                <w:sz w:val="21"/>
              </w:rPr>
            </w:pPr>
          </w:p>
        </w:tc>
        <w:tc>
          <w:tcPr>
            <w:tcW w:w="1360" w:type="dxa"/>
            <w:vMerge w:val="continue"/>
            <w:tcBorders>
              <w:top w:val="nil"/>
              <w:bottom w:val="nil"/>
            </w:tcBorders>
            <w:vAlign w:val="top"/>
          </w:tcPr>
          <w:p w14:paraId="6158C499">
            <w:pPr>
              <w:rPr>
                <w:rFonts w:ascii="Arial"/>
                <w:sz w:val="21"/>
              </w:rPr>
            </w:pPr>
          </w:p>
        </w:tc>
        <w:tc>
          <w:tcPr>
            <w:tcW w:w="1103" w:type="dxa"/>
            <w:vAlign w:val="top"/>
          </w:tcPr>
          <w:p w14:paraId="1391ADA4">
            <w:pPr>
              <w:pStyle w:val="7"/>
              <w:spacing w:before="121" w:line="228" w:lineRule="auto"/>
              <w:ind w:left="238"/>
              <w:rPr>
                <w:sz w:val="20"/>
                <w:szCs w:val="20"/>
              </w:rPr>
            </w:pPr>
            <w:r>
              <w:rPr>
                <w:spacing w:val="6"/>
                <w:sz w:val="20"/>
                <w:szCs w:val="20"/>
              </w:rPr>
              <w:t>第一次</w:t>
            </w:r>
          </w:p>
        </w:tc>
        <w:tc>
          <w:tcPr>
            <w:tcW w:w="1011" w:type="dxa"/>
            <w:vMerge w:val="restart"/>
            <w:tcBorders>
              <w:bottom w:val="nil"/>
            </w:tcBorders>
            <w:vAlign w:val="top"/>
          </w:tcPr>
          <w:p w14:paraId="4D2A0E70">
            <w:pPr>
              <w:pStyle w:val="7"/>
              <w:spacing w:before="271" w:line="253" w:lineRule="auto"/>
              <w:ind w:left="195" w:right="191" w:firstLine="103"/>
              <w:jc w:val="both"/>
              <w:rPr>
                <w:sz w:val="20"/>
                <w:szCs w:val="20"/>
              </w:rPr>
            </w:pPr>
            <w:r>
              <w:rPr>
                <w:spacing w:val="4"/>
                <w:sz w:val="20"/>
                <w:szCs w:val="20"/>
              </w:rPr>
              <w:t>臭气</w:t>
            </w:r>
            <w:r>
              <w:rPr>
                <w:spacing w:val="16"/>
                <w:w w:val="120"/>
                <w:sz w:val="20"/>
                <w:szCs w:val="20"/>
              </w:rPr>
              <w:t>浓度</w:t>
            </w:r>
            <w:r>
              <w:rPr>
                <w:spacing w:val="6"/>
                <w:sz w:val="20"/>
                <w:szCs w:val="20"/>
              </w:rPr>
              <w:t>无量纲</w:t>
            </w:r>
          </w:p>
        </w:tc>
        <w:tc>
          <w:tcPr>
            <w:tcW w:w="913" w:type="dxa"/>
            <w:vAlign w:val="top"/>
          </w:tcPr>
          <w:p w14:paraId="4531AD36">
            <w:pPr>
              <w:spacing w:before="90" w:line="274" w:lineRule="exact"/>
              <w:ind w:left="292"/>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&lt;10</w:t>
            </w:r>
          </w:p>
        </w:tc>
        <w:tc>
          <w:tcPr>
            <w:tcW w:w="1015" w:type="dxa"/>
            <w:vAlign w:val="top"/>
          </w:tcPr>
          <w:p w14:paraId="1D0F7D62">
            <w:pPr>
              <w:spacing w:before="90" w:line="274" w:lineRule="exact"/>
              <w:ind w:left="344"/>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&lt;10</w:t>
            </w:r>
          </w:p>
        </w:tc>
        <w:tc>
          <w:tcPr>
            <w:tcW w:w="1046" w:type="dxa"/>
            <w:vAlign w:val="top"/>
          </w:tcPr>
          <w:p w14:paraId="22563859">
            <w:pPr>
              <w:spacing w:before="90" w:line="274" w:lineRule="exact"/>
              <w:ind w:left="361"/>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&lt;10</w:t>
            </w:r>
          </w:p>
        </w:tc>
        <w:tc>
          <w:tcPr>
            <w:tcW w:w="1046" w:type="dxa"/>
            <w:vAlign w:val="top"/>
          </w:tcPr>
          <w:p w14:paraId="6E413E60">
            <w:pPr>
              <w:spacing w:before="90" w:line="274" w:lineRule="exact"/>
              <w:ind w:left="363"/>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&lt;10</w:t>
            </w:r>
          </w:p>
        </w:tc>
        <w:tc>
          <w:tcPr>
            <w:tcW w:w="908" w:type="dxa"/>
            <w:vMerge w:val="restart"/>
            <w:tcBorders>
              <w:bottom w:val="nil"/>
            </w:tcBorders>
            <w:vAlign w:val="top"/>
          </w:tcPr>
          <w:p w14:paraId="45F2FCFC">
            <w:pPr>
              <w:spacing w:line="422" w:lineRule="auto"/>
              <w:rPr>
                <w:rFonts w:ascii="Arial"/>
                <w:sz w:val="21"/>
              </w:rPr>
            </w:pPr>
          </w:p>
          <w:p w14:paraId="170C355C">
            <w:pPr>
              <w:spacing w:before="69" w:line="315" w:lineRule="exact"/>
              <w:ind w:left="273"/>
              <w:rPr>
                <w:rFonts w:ascii="Times New Roman" w:hAnsi="Times New Roman" w:eastAsia="Times New Roman" w:cs="Times New Roman"/>
                <w:sz w:val="24"/>
                <w:szCs w:val="24"/>
              </w:rPr>
            </w:pPr>
            <w:r>
              <w:rPr>
                <w:rFonts w:ascii="Times New Roman" w:hAnsi="Times New Roman" w:eastAsia="Times New Roman" w:cs="Times New Roman"/>
                <w:spacing w:val="-2"/>
                <w:position w:val="1"/>
                <w:sz w:val="24"/>
                <w:szCs w:val="24"/>
              </w:rPr>
              <w:t>&lt;20</w:t>
            </w:r>
          </w:p>
        </w:tc>
        <w:tc>
          <w:tcPr>
            <w:tcW w:w="885" w:type="dxa"/>
            <w:tcBorders>
              <w:right w:val="single" w:color="000000" w:sz="6" w:space="0"/>
            </w:tcBorders>
            <w:vAlign w:val="top"/>
          </w:tcPr>
          <w:p w14:paraId="33811BFF">
            <w:pPr>
              <w:pStyle w:val="7"/>
              <w:spacing w:before="121" w:line="229" w:lineRule="auto"/>
              <w:ind w:left="184"/>
              <w:rPr>
                <w:sz w:val="20"/>
                <w:szCs w:val="20"/>
              </w:rPr>
            </w:pPr>
            <w:r>
              <w:rPr>
                <w:spacing w:val="5"/>
                <w:sz w:val="20"/>
                <w:szCs w:val="20"/>
              </w:rPr>
              <w:t>达标</w:t>
            </w:r>
          </w:p>
        </w:tc>
      </w:tr>
      <w:tr w14:paraId="3A8A64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844" w:type="dxa"/>
            <w:vMerge w:val="continue"/>
            <w:tcBorders>
              <w:top w:val="nil"/>
              <w:left w:val="single" w:color="000000" w:sz="6" w:space="0"/>
              <w:bottom w:val="nil"/>
            </w:tcBorders>
            <w:vAlign w:val="top"/>
          </w:tcPr>
          <w:p w14:paraId="13C1E80B">
            <w:pPr>
              <w:rPr>
                <w:rFonts w:ascii="Arial"/>
                <w:sz w:val="21"/>
              </w:rPr>
            </w:pPr>
          </w:p>
        </w:tc>
        <w:tc>
          <w:tcPr>
            <w:tcW w:w="1360" w:type="dxa"/>
            <w:vMerge w:val="continue"/>
            <w:tcBorders>
              <w:top w:val="nil"/>
              <w:bottom w:val="nil"/>
            </w:tcBorders>
            <w:vAlign w:val="top"/>
          </w:tcPr>
          <w:p w14:paraId="74D04941">
            <w:pPr>
              <w:rPr>
                <w:rFonts w:ascii="Arial"/>
                <w:sz w:val="21"/>
              </w:rPr>
            </w:pPr>
          </w:p>
        </w:tc>
        <w:tc>
          <w:tcPr>
            <w:tcW w:w="1103" w:type="dxa"/>
            <w:vAlign w:val="top"/>
          </w:tcPr>
          <w:p w14:paraId="45D8C187">
            <w:pPr>
              <w:pStyle w:val="7"/>
              <w:spacing w:before="39" w:line="211" w:lineRule="auto"/>
              <w:ind w:left="238"/>
              <w:rPr>
                <w:sz w:val="20"/>
                <w:szCs w:val="20"/>
              </w:rPr>
            </w:pPr>
            <w:r>
              <w:rPr>
                <w:spacing w:val="6"/>
                <w:sz w:val="20"/>
                <w:szCs w:val="20"/>
              </w:rPr>
              <w:t>第二次</w:t>
            </w:r>
          </w:p>
        </w:tc>
        <w:tc>
          <w:tcPr>
            <w:tcW w:w="1011" w:type="dxa"/>
            <w:vMerge w:val="continue"/>
            <w:tcBorders>
              <w:top w:val="nil"/>
              <w:bottom w:val="nil"/>
            </w:tcBorders>
            <w:vAlign w:val="top"/>
          </w:tcPr>
          <w:p w14:paraId="4098186F">
            <w:pPr>
              <w:rPr>
                <w:rFonts w:ascii="Arial"/>
                <w:sz w:val="21"/>
              </w:rPr>
            </w:pPr>
          </w:p>
        </w:tc>
        <w:tc>
          <w:tcPr>
            <w:tcW w:w="913" w:type="dxa"/>
            <w:vAlign w:val="top"/>
          </w:tcPr>
          <w:p w14:paraId="36A4B471">
            <w:pPr>
              <w:spacing w:before="8" w:line="259" w:lineRule="exact"/>
              <w:ind w:left="292"/>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&lt;10</w:t>
            </w:r>
          </w:p>
        </w:tc>
        <w:tc>
          <w:tcPr>
            <w:tcW w:w="1015" w:type="dxa"/>
            <w:vAlign w:val="top"/>
          </w:tcPr>
          <w:p w14:paraId="750814C7">
            <w:pPr>
              <w:spacing w:before="8" w:line="259" w:lineRule="exact"/>
              <w:ind w:left="344"/>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&lt;10</w:t>
            </w:r>
          </w:p>
        </w:tc>
        <w:tc>
          <w:tcPr>
            <w:tcW w:w="1046" w:type="dxa"/>
            <w:vAlign w:val="top"/>
          </w:tcPr>
          <w:p w14:paraId="2B2E69F6">
            <w:pPr>
              <w:spacing w:before="8" w:line="259" w:lineRule="exact"/>
              <w:ind w:left="361"/>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&lt;10</w:t>
            </w:r>
          </w:p>
        </w:tc>
        <w:tc>
          <w:tcPr>
            <w:tcW w:w="1046" w:type="dxa"/>
            <w:vAlign w:val="top"/>
          </w:tcPr>
          <w:p w14:paraId="714D460A">
            <w:pPr>
              <w:spacing w:before="8" w:line="259" w:lineRule="exact"/>
              <w:ind w:left="363"/>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&lt;10</w:t>
            </w:r>
          </w:p>
        </w:tc>
        <w:tc>
          <w:tcPr>
            <w:tcW w:w="908" w:type="dxa"/>
            <w:vMerge w:val="continue"/>
            <w:tcBorders>
              <w:top w:val="nil"/>
              <w:bottom w:val="nil"/>
            </w:tcBorders>
            <w:vAlign w:val="top"/>
          </w:tcPr>
          <w:p w14:paraId="33808B6D">
            <w:pPr>
              <w:rPr>
                <w:rFonts w:ascii="Arial"/>
                <w:sz w:val="21"/>
              </w:rPr>
            </w:pPr>
          </w:p>
        </w:tc>
        <w:tc>
          <w:tcPr>
            <w:tcW w:w="885" w:type="dxa"/>
            <w:tcBorders>
              <w:right w:val="single" w:color="000000" w:sz="6" w:space="0"/>
            </w:tcBorders>
            <w:vAlign w:val="top"/>
          </w:tcPr>
          <w:p w14:paraId="1AD65F93">
            <w:pPr>
              <w:pStyle w:val="7"/>
              <w:spacing w:before="39" w:line="211" w:lineRule="auto"/>
              <w:ind w:left="184"/>
              <w:rPr>
                <w:sz w:val="20"/>
                <w:szCs w:val="20"/>
              </w:rPr>
            </w:pPr>
            <w:r>
              <w:rPr>
                <w:spacing w:val="5"/>
                <w:sz w:val="20"/>
                <w:szCs w:val="20"/>
              </w:rPr>
              <w:t>达标</w:t>
            </w:r>
          </w:p>
        </w:tc>
      </w:tr>
      <w:tr w14:paraId="354700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844" w:type="dxa"/>
            <w:vMerge w:val="continue"/>
            <w:tcBorders>
              <w:top w:val="nil"/>
              <w:left w:val="single" w:color="000000" w:sz="6" w:space="0"/>
              <w:bottom w:val="nil"/>
            </w:tcBorders>
            <w:vAlign w:val="top"/>
          </w:tcPr>
          <w:p w14:paraId="0C70A75C">
            <w:pPr>
              <w:rPr>
                <w:rFonts w:ascii="Arial"/>
                <w:sz w:val="21"/>
              </w:rPr>
            </w:pPr>
          </w:p>
        </w:tc>
        <w:tc>
          <w:tcPr>
            <w:tcW w:w="1360" w:type="dxa"/>
            <w:vMerge w:val="continue"/>
            <w:tcBorders>
              <w:top w:val="nil"/>
              <w:bottom w:val="nil"/>
            </w:tcBorders>
            <w:vAlign w:val="top"/>
          </w:tcPr>
          <w:p w14:paraId="668D4D0F">
            <w:pPr>
              <w:rPr>
                <w:rFonts w:ascii="Arial"/>
                <w:sz w:val="21"/>
              </w:rPr>
            </w:pPr>
          </w:p>
        </w:tc>
        <w:tc>
          <w:tcPr>
            <w:tcW w:w="1103" w:type="dxa"/>
            <w:vAlign w:val="top"/>
          </w:tcPr>
          <w:p w14:paraId="6F42BB50">
            <w:pPr>
              <w:pStyle w:val="7"/>
              <w:spacing w:before="37" w:line="212" w:lineRule="auto"/>
              <w:ind w:left="238"/>
              <w:rPr>
                <w:sz w:val="20"/>
                <w:szCs w:val="20"/>
              </w:rPr>
            </w:pPr>
            <w:r>
              <w:rPr>
                <w:spacing w:val="6"/>
                <w:sz w:val="20"/>
                <w:szCs w:val="20"/>
              </w:rPr>
              <w:t>第三次</w:t>
            </w:r>
          </w:p>
        </w:tc>
        <w:tc>
          <w:tcPr>
            <w:tcW w:w="1011" w:type="dxa"/>
            <w:vMerge w:val="continue"/>
            <w:tcBorders>
              <w:top w:val="nil"/>
              <w:bottom w:val="nil"/>
            </w:tcBorders>
            <w:vAlign w:val="top"/>
          </w:tcPr>
          <w:p w14:paraId="63068092">
            <w:pPr>
              <w:rPr>
                <w:rFonts w:ascii="Arial"/>
                <w:sz w:val="21"/>
              </w:rPr>
            </w:pPr>
          </w:p>
        </w:tc>
        <w:tc>
          <w:tcPr>
            <w:tcW w:w="913" w:type="dxa"/>
            <w:vAlign w:val="top"/>
          </w:tcPr>
          <w:p w14:paraId="2E3C60A4">
            <w:pPr>
              <w:spacing w:before="6" w:line="261" w:lineRule="exact"/>
              <w:ind w:left="292"/>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&lt;10</w:t>
            </w:r>
          </w:p>
        </w:tc>
        <w:tc>
          <w:tcPr>
            <w:tcW w:w="1015" w:type="dxa"/>
            <w:vAlign w:val="top"/>
          </w:tcPr>
          <w:p w14:paraId="0D5E17CC">
            <w:pPr>
              <w:spacing w:before="6" w:line="261" w:lineRule="exact"/>
              <w:ind w:left="344"/>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&lt;10</w:t>
            </w:r>
          </w:p>
        </w:tc>
        <w:tc>
          <w:tcPr>
            <w:tcW w:w="1046" w:type="dxa"/>
            <w:vAlign w:val="top"/>
          </w:tcPr>
          <w:p w14:paraId="6B6A0B1B">
            <w:pPr>
              <w:spacing w:before="6" w:line="261" w:lineRule="exact"/>
              <w:ind w:left="361"/>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&lt;10</w:t>
            </w:r>
          </w:p>
        </w:tc>
        <w:tc>
          <w:tcPr>
            <w:tcW w:w="1046" w:type="dxa"/>
            <w:vAlign w:val="top"/>
          </w:tcPr>
          <w:p w14:paraId="5EBDDDEC">
            <w:pPr>
              <w:spacing w:before="6" w:line="261" w:lineRule="exact"/>
              <w:ind w:left="363"/>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&lt;10</w:t>
            </w:r>
          </w:p>
        </w:tc>
        <w:tc>
          <w:tcPr>
            <w:tcW w:w="908" w:type="dxa"/>
            <w:vMerge w:val="continue"/>
            <w:tcBorders>
              <w:top w:val="nil"/>
              <w:bottom w:val="nil"/>
            </w:tcBorders>
            <w:vAlign w:val="top"/>
          </w:tcPr>
          <w:p w14:paraId="4C85BC98">
            <w:pPr>
              <w:rPr>
                <w:rFonts w:ascii="Arial"/>
                <w:sz w:val="21"/>
              </w:rPr>
            </w:pPr>
          </w:p>
        </w:tc>
        <w:tc>
          <w:tcPr>
            <w:tcW w:w="885" w:type="dxa"/>
            <w:tcBorders>
              <w:right w:val="single" w:color="000000" w:sz="6" w:space="0"/>
            </w:tcBorders>
            <w:vAlign w:val="top"/>
          </w:tcPr>
          <w:p w14:paraId="20B0CDF1">
            <w:pPr>
              <w:pStyle w:val="7"/>
              <w:spacing w:before="37" w:line="212" w:lineRule="auto"/>
              <w:ind w:left="184"/>
              <w:rPr>
                <w:sz w:val="20"/>
                <w:szCs w:val="20"/>
              </w:rPr>
            </w:pPr>
            <w:r>
              <w:rPr>
                <w:spacing w:val="5"/>
                <w:sz w:val="20"/>
                <w:szCs w:val="20"/>
              </w:rPr>
              <w:t>达标</w:t>
            </w:r>
          </w:p>
        </w:tc>
      </w:tr>
      <w:tr w14:paraId="764E94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86" w:hRule="atLeast"/>
        </w:trPr>
        <w:tc>
          <w:tcPr>
            <w:tcW w:w="844" w:type="dxa"/>
            <w:vMerge w:val="continue"/>
            <w:tcBorders>
              <w:top w:val="nil"/>
              <w:left w:val="single" w:color="000000" w:sz="6" w:space="0"/>
              <w:bottom w:val="nil"/>
            </w:tcBorders>
            <w:vAlign w:val="top"/>
          </w:tcPr>
          <w:p w14:paraId="6F876642">
            <w:pPr>
              <w:rPr>
                <w:rFonts w:ascii="Arial"/>
                <w:sz w:val="21"/>
              </w:rPr>
            </w:pPr>
          </w:p>
        </w:tc>
        <w:tc>
          <w:tcPr>
            <w:tcW w:w="1360" w:type="dxa"/>
            <w:vMerge w:val="continue"/>
            <w:tcBorders>
              <w:top w:val="nil"/>
              <w:bottom w:val="single" w:color="000000" w:sz="10" w:space="0"/>
            </w:tcBorders>
            <w:vAlign w:val="top"/>
          </w:tcPr>
          <w:p w14:paraId="2A7C1824">
            <w:pPr>
              <w:rPr>
                <w:rFonts w:ascii="Arial"/>
                <w:sz w:val="21"/>
              </w:rPr>
            </w:pPr>
          </w:p>
        </w:tc>
        <w:tc>
          <w:tcPr>
            <w:tcW w:w="1103" w:type="dxa"/>
            <w:tcBorders>
              <w:bottom w:val="single" w:color="000000" w:sz="10" w:space="0"/>
            </w:tcBorders>
            <w:vAlign w:val="top"/>
          </w:tcPr>
          <w:p w14:paraId="47437F14">
            <w:pPr>
              <w:pStyle w:val="7"/>
              <w:spacing w:before="38" w:line="219" w:lineRule="auto"/>
              <w:ind w:left="238"/>
              <w:rPr>
                <w:sz w:val="20"/>
                <w:szCs w:val="20"/>
              </w:rPr>
            </w:pPr>
            <w:r>
              <w:rPr>
                <w:spacing w:val="6"/>
                <w:sz w:val="20"/>
                <w:szCs w:val="20"/>
              </w:rPr>
              <w:t>第四次</w:t>
            </w:r>
          </w:p>
        </w:tc>
        <w:tc>
          <w:tcPr>
            <w:tcW w:w="1011" w:type="dxa"/>
            <w:vMerge w:val="continue"/>
            <w:tcBorders>
              <w:top w:val="nil"/>
              <w:bottom w:val="single" w:color="000000" w:sz="10" w:space="0"/>
            </w:tcBorders>
            <w:vAlign w:val="top"/>
          </w:tcPr>
          <w:p w14:paraId="0ECDE2FB">
            <w:pPr>
              <w:rPr>
                <w:rFonts w:ascii="Arial"/>
                <w:sz w:val="21"/>
              </w:rPr>
            </w:pPr>
          </w:p>
        </w:tc>
        <w:tc>
          <w:tcPr>
            <w:tcW w:w="913" w:type="dxa"/>
            <w:tcBorders>
              <w:bottom w:val="single" w:color="000000" w:sz="10" w:space="0"/>
            </w:tcBorders>
            <w:vAlign w:val="top"/>
          </w:tcPr>
          <w:p w14:paraId="59AB4E99">
            <w:pPr>
              <w:spacing w:before="7" w:line="268" w:lineRule="exact"/>
              <w:ind w:left="292"/>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&lt;10</w:t>
            </w:r>
          </w:p>
        </w:tc>
        <w:tc>
          <w:tcPr>
            <w:tcW w:w="1015" w:type="dxa"/>
            <w:tcBorders>
              <w:bottom w:val="single" w:color="000000" w:sz="10" w:space="0"/>
            </w:tcBorders>
            <w:vAlign w:val="top"/>
          </w:tcPr>
          <w:p w14:paraId="03AD29A7">
            <w:pPr>
              <w:spacing w:before="7" w:line="268" w:lineRule="exact"/>
              <w:ind w:left="344"/>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&lt;10</w:t>
            </w:r>
          </w:p>
        </w:tc>
        <w:tc>
          <w:tcPr>
            <w:tcW w:w="1046" w:type="dxa"/>
            <w:tcBorders>
              <w:bottom w:val="single" w:color="000000" w:sz="10" w:space="0"/>
            </w:tcBorders>
            <w:vAlign w:val="top"/>
          </w:tcPr>
          <w:p w14:paraId="6ACF5F1A">
            <w:pPr>
              <w:spacing w:before="7" w:line="268" w:lineRule="exact"/>
              <w:ind w:left="361"/>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&lt;10</w:t>
            </w:r>
          </w:p>
        </w:tc>
        <w:tc>
          <w:tcPr>
            <w:tcW w:w="1046" w:type="dxa"/>
            <w:tcBorders>
              <w:bottom w:val="single" w:color="000000" w:sz="10" w:space="0"/>
            </w:tcBorders>
            <w:vAlign w:val="top"/>
          </w:tcPr>
          <w:p w14:paraId="49617C02">
            <w:pPr>
              <w:spacing w:before="7" w:line="268" w:lineRule="exact"/>
              <w:ind w:left="363"/>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&lt;10</w:t>
            </w:r>
          </w:p>
        </w:tc>
        <w:tc>
          <w:tcPr>
            <w:tcW w:w="908" w:type="dxa"/>
            <w:vMerge w:val="continue"/>
            <w:tcBorders>
              <w:top w:val="nil"/>
              <w:bottom w:val="single" w:color="000000" w:sz="10" w:space="0"/>
            </w:tcBorders>
            <w:vAlign w:val="top"/>
          </w:tcPr>
          <w:p w14:paraId="2B66A2FA">
            <w:pPr>
              <w:rPr>
                <w:rFonts w:ascii="Arial"/>
                <w:sz w:val="21"/>
              </w:rPr>
            </w:pPr>
          </w:p>
        </w:tc>
        <w:tc>
          <w:tcPr>
            <w:tcW w:w="885" w:type="dxa"/>
            <w:tcBorders>
              <w:bottom w:val="single" w:color="000000" w:sz="10" w:space="0"/>
              <w:right w:val="single" w:color="000000" w:sz="6" w:space="0"/>
            </w:tcBorders>
            <w:vAlign w:val="top"/>
          </w:tcPr>
          <w:p w14:paraId="22192952">
            <w:pPr>
              <w:pStyle w:val="7"/>
              <w:spacing w:before="38" w:line="219" w:lineRule="auto"/>
              <w:ind w:left="184"/>
              <w:rPr>
                <w:sz w:val="20"/>
                <w:szCs w:val="20"/>
              </w:rPr>
            </w:pPr>
            <w:r>
              <w:rPr>
                <w:spacing w:val="5"/>
                <w:sz w:val="20"/>
                <w:szCs w:val="20"/>
              </w:rPr>
              <w:t>达标</w:t>
            </w:r>
          </w:p>
        </w:tc>
      </w:tr>
      <w:tr w14:paraId="150155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700" w:hRule="atLeast"/>
        </w:trPr>
        <w:tc>
          <w:tcPr>
            <w:tcW w:w="844" w:type="dxa"/>
            <w:vMerge w:val="continue"/>
            <w:tcBorders>
              <w:top w:val="nil"/>
              <w:left w:val="single" w:color="000000" w:sz="6" w:space="0"/>
              <w:bottom w:val="single" w:color="000000" w:sz="6" w:space="0"/>
            </w:tcBorders>
            <w:vAlign w:val="top"/>
          </w:tcPr>
          <w:p w14:paraId="61F68F59">
            <w:pPr>
              <w:rPr>
                <w:rFonts w:ascii="Arial"/>
                <w:sz w:val="21"/>
              </w:rPr>
            </w:pPr>
          </w:p>
        </w:tc>
        <w:tc>
          <w:tcPr>
            <w:tcW w:w="9287" w:type="dxa"/>
            <w:gridSpan w:val="9"/>
            <w:tcBorders>
              <w:top w:val="single" w:color="000000" w:sz="10" w:space="0"/>
              <w:bottom w:val="single" w:color="000000" w:sz="6" w:space="0"/>
              <w:right w:val="single" w:color="000000" w:sz="6" w:space="0"/>
            </w:tcBorders>
            <w:vAlign w:val="top"/>
          </w:tcPr>
          <w:p w14:paraId="55018222">
            <w:pPr>
              <w:pStyle w:val="7"/>
              <w:spacing w:before="34" w:line="213" w:lineRule="auto"/>
              <w:ind w:left="2386"/>
            </w:pPr>
            <w:r>
              <w:rPr>
                <w:b/>
                <w:bCs/>
                <w:spacing w:val="-3"/>
              </w:rPr>
              <w:t>表</w:t>
            </w:r>
            <w:r>
              <w:rPr>
                <w:spacing w:val="-35"/>
              </w:rPr>
              <w:t xml:space="preserve"> </w:t>
            </w:r>
            <w:r>
              <w:rPr>
                <w:b/>
                <w:bCs/>
                <w:spacing w:val="-3"/>
              </w:rPr>
              <w:t>2-21</w:t>
            </w:r>
            <w:r>
              <w:rPr>
                <w:spacing w:val="-3"/>
              </w:rPr>
              <w:t xml:space="preserve">   </w:t>
            </w:r>
            <w:r>
              <w:rPr>
                <w:b/>
                <w:bCs/>
                <w:spacing w:val="-3"/>
              </w:rPr>
              <w:t>污水站边界无组织废气检测结果</w:t>
            </w:r>
          </w:p>
          <w:tbl>
            <w:tblPr>
              <w:tblStyle w:val="6"/>
              <w:tblW w:w="8437" w:type="dxa"/>
              <w:tblInd w:w="10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68"/>
              <w:gridCol w:w="1125"/>
              <w:gridCol w:w="1507"/>
              <w:gridCol w:w="2563"/>
              <w:gridCol w:w="1028"/>
              <w:gridCol w:w="1046"/>
            </w:tblGrid>
            <w:tr w14:paraId="05E08C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1" w:hRule="atLeast"/>
              </w:trPr>
              <w:tc>
                <w:tcPr>
                  <w:tcW w:w="2293" w:type="dxa"/>
                  <w:gridSpan w:val="2"/>
                  <w:vMerge w:val="restart"/>
                  <w:tcBorders>
                    <w:top w:val="single" w:color="000000" w:sz="10" w:space="0"/>
                    <w:left w:val="nil"/>
                    <w:bottom w:val="nil"/>
                  </w:tcBorders>
                  <w:vAlign w:val="top"/>
                </w:tcPr>
                <w:p w14:paraId="67A6B79B">
                  <w:pPr>
                    <w:pStyle w:val="7"/>
                    <w:spacing w:before="204" w:line="228" w:lineRule="auto"/>
                    <w:ind w:left="732"/>
                    <w:rPr>
                      <w:sz w:val="20"/>
                      <w:szCs w:val="20"/>
                    </w:rPr>
                  </w:pPr>
                  <w:r>
                    <w:rPr>
                      <w:b/>
                      <w:bCs/>
                      <w:spacing w:val="6"/>
                      <w:sz w:val="20"/>
                      <w:szCs w:val="20"/>
                    </w:rPr>
                    <w:t>采样日期</w:t>
                  </w:r>
                </w:p>
              </w:tc>
              <w:tc>
                <w:tcPr>
                  <w:tcW w:w="1507" w:type="dxa"/>
                  <w:vMerge w:val="restart"/>
                  <w:tcBorders>
                    <w:top w:val="single" w:color="000000" w:sz="10" w:space="0"/>
                    <w:bottom w:val="nil"/>
                  </w:tcBorders>
                  <w:vAlign w:val="top"/>
                </w:tcPr>
                <w:p w14:paraId="10D8469C">
                  <w:pPr>
                    <w:pStyle w:val="7"/>
                    <w:spacing w:before="205" w:line="229" w:lineRule="auto"/>
                    <w:ind w:left="339"/>
                    <w:rPr>
                      <w:sz w:val="20"/>
                      <w:szCs w:val="20"/>
                    </w:rPr>
                  </w:pPr>
                  <w:r>
                    <w:rPr>
                      <w:b/>
                      <w:bCs/>
                      <w:spacing w:val="6"/>
                      <w:sz w:val="20"/>
                      <w:szCs w:val="20"/>
                    </w:rPr>
                    <w:t>监测项目</w:t>
                  </w:r>
                </w:p>
              </w:tc>
              <w:tc>
                <w:tcPr>
                  <w:tcW w:w="2563" w:type="dxa"/>
                  <w:tcBorders>
                    <w:top w:val="single" w:color="000000" w:sz="10" w:space="0"/>
                  </w:tcBorders>
                  <w:vAlign w:val="top"/>
                </w:tcPr>
                <w:p w14:paraId="134341F4">
                  <w:pPr>
                    <w:pStyle w:val="7"/>
                    <w:spacing w:before="41" w:line="221" w:lineRule="auto"/>
                    <w:ind w:left="867"/>
                    <w:rPr>
                      <w:sz w:val="20"/>
                      <w:szCs w:val="20"/>
                    </w:rPr>
                  </w:pPr>
                  <w:r>
                    <w:rPr>
                      <w:b/>
                      <w:bCs/>
                      <w:spacing w:val="6"/>
                      <w:sz w:val="20"/>
                      <w:szCs w:val="20"/>
                    </w:rPr>
                    <w:t>监测点位</w:t>
                  </w:r>
                </w:p>
              </w:tc>
              <w:tc>
                <w:tcPr>
                  <w:tcW w:w="1028" w:type="dxa"/>
                  <w:vMerge w:val="restart"/>
                  <w:tcBorders>
                    <w:top w:val="single" w:color="000000" w:sz="10" w:space="0"/>
                    <w:bottom w:val="nil"/>
                  </w:tcBorders>
                  <w:vAlign w:val="top"/>
                </w:tcPr>
                <w:p w14:paraId="3541DA77">
                  <w:pPr>
                    <w:pStyle w:val="7"/>
                    <w:spacing w:before="68" w:line="229" w:lineRule="auto"/>
                    <w:ind w:left="311"/>
                    <w:rPr>
                      <w:sz w:val="20"/>
                      <w:szCs w:val="20"/>
                    </w:rPr>
                  </w:pPr>
                  <w:r>
                    <w:rPr>
                      <w:b/>
                      <w:bCs/>
                      <w:spacing w:val="3"/>
                      <w:sz w:val="20"/>
                      <w:szCs w:val="20"/>
                    </w:rPr>
                    <w:t>标准</w:t>
                  </w:r>
                </w:p>
                <w:p w14:paraId="75C3B080">
                  <w:pPr>
                    <w:pStyle w:val="7"/>
                    <w:spacing w:before="25" w:line="228" w:lineRule="auto"/>
                    <w:ind w:left="324"/>
                    <w:rPr>
                      <w:sz w:val="20"/>
                      <w:szCs w:val="20"/>
                    </w:rPr>
                  </w:pPr>
                  <w:r>
                    <w:rPr>
                      <w:b/>
                      <w:bCs/>
                      <w:spacing w:val="-4"/>
                      <w:sz w:val="20"/>
                      <w:szCs w:val="20"/>
                    </w:rPr>
                    <w:t>限值</w:t>
                  </w:r>
                </w:p>
              </w:tc>
              <w:tc>
                <w:tcPr>
                  <w:tcW w:w="1046" w:type="dxa"/>
                  <w:vMerge w:val="restart"/>
                  <w:tcBorders>
                    <w:top w:val="single" w:color="000000" w:sz="10" w:space="0"/>
                    <w:bottom w:val="nil"/>
                    <w:right w:val="nil"/>
                  </w:tcBorders>
                  <w:vAlign w:val="top"/>
                </w:tcPr>
                <w:p w14:paraId="40A308F8">
                  <w:pPr>
                    <w:pStyle w:val="7"/>
                    <w:spacing w:before="68" w:line="229" w:lineRule="auto"/>
                    <w:ind w:left="322"/>
                    <w:rPr>
                      <w:sz w:val="20"/>
                      <w:szCs w:val="20"/>
                    </w:rPr>
                  </w:pPr>
                  <w:r>
                    <w:rPr>
                      <w:b/>
                      <w:bCs/>
                      <w:spacing w:val="2"/>
                      <w:sz w:val="20"/>
                      <w:szCs w:val="20"/>
                    </w:rPr>
                    <w:t>是否</w:t>
                  </w:r>
                </w:p>
                <w:p w14:paraId="3CF41EFB">
                  <w:pPr>
                    <w:pStyle w:val="7"/>
                    <w:spacing w:before="25" w:line="229" w:lineRule="auto"/>
                    <w:ind w:left="318"/>
                    <w:rPr>
                      <w:sz w:val="20"/>
                      <w:szCs w:val="20"/>
                    </w:rPr>
                  </w:pPr>
                  <w:r>
                    <w:rPr>
                      <w:b/>
                      <w:bCs/>
                      <w:spacing w:val="4"/>
                      <w:sz w:val="20"/>
                      <w:szCs w:val="20"/>
                    </w:rPr>
                    <w:t>达标</w:t>
                  </w:r>
                </w:p>
              </w:tc>
            </w:tr>
            <w:tr w14:paraId="5C1F9B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2293" w:type="dxa"/>
                  <w:gridSpan w:val="2"/>
                  <w:vMerge w:val="continue"/>
                  <w:tcBorders>
                    <w:top w:val="nil"/>
                    <w:left w:val="nil"/>
                  </w:tcBorders>
                  <w:vAlign w:val="top"/>
                </w:tcPr>
                <w:p w14:paraId="6C3062CE">
                  <w:pPr>
                    <w:rPr>
                      <w:rFonts w:ascii="Arial"/>
                      <w:sz w:val="21"/>
                    </w:rPr>
                  </w:pPr>
                </w:p>
              </w:tc>
              <w:tc>
                <w:tcPr>
                  <w:tcW w:w="1507" w:type="dxa"/>
                  <w:vMerge w:val="continue"/>
                  <w:tcBorders>
                    <w:top w:val="nil"/>
                  </w:tcBorders>
                  <w:vAlign w:val="top"/>
                </w:tcPr>
                <w:p w14:paraId="40507763">
                  <w:pPr>
                    <w:rPr>
                      <w:rFonts w:ascii="Arial"/>
                      <w:sz w:val="21"/>
                    </w:rPr>
                  </w:pPr>
                </w:p>
              </w:tc>
              <w:tc>
                <w:tcPr>
                  <w:tcW w:w="2563" w:type="dxa"/>
                  <w:vAlign w:val="top"/>
                </w:tcPr>
                <w:p w14:paraId="413E77E5">
                  <w:pPr>
                    <w:pStyle w:val="7"/>
                    <w:spacing w:before="58" w:line="228" w:lineRule="auto"/>
                    <w:ind w:left="235"/>
                    <w:rPr>
                      <w:sz w:val="20"/>
                      <w:szCs w:val="20"/>
                    </w:rPr>
                  </w:pPr>
                  <w:r>
                    <w:rPr>
                      <w:b/>
                      <w:bCs/>
                      <w:spacing w:val="7"/>
                      <w:sz w:val="20"/>
                      <w:szCs w:val="20"/>
                    </w:rPr>
                    <w:t>厂区内体积浓度最高处</w:t>
                  </w:r>
                </w:p>
              </w:tc>
              <w:tc>
                <w:tcPr>
                  <w:tcW w:w="1028" w:type="dxa"/>
                  <w:vMerge w:val="continue"/>
                  <w:tcBorders>
                    <w:top w:val="nil"/>
                  </w:tcBorders>
                  <w:vAlign w:val="top"/>
                </w:tcPr>
                <w:p w14:paraId="7167ACDB">
                  <w:pPr>
                    <w:rPr>
                      <w:rFonts w:ascii="Arial"/>
                      <w:sz w:val="21"/>
                    </w:rPr>
                  </w:pPr>
                </w:p>
              </w:tc>
              <w:tc>
                <w:tcPr>
                  <w:tcW w:w="1046" w:type="dxa"/>
                  <w:vMerge w:val="continue"/>
                  <w:tcBorders>
                    <w:top w:val="nil"/>
                    <w:right w:val="nil"/>
                  </w:tcBorders>
                  <w:vAlign w:val="top"/>
                </w:tcPr>
                <w:p w14:paraId="2A040E84">
                  <w:pPr>
                    <w:rPr>
                      <w:rFonts w:ascii="Arial"/>
                      <w:sz w:val="21"/>
                    </w:rPr>
                  </w:pPr>
                </w:p>
              </w:tc>
            </w:tr>
            <w:tr w14:paraId="3BAFD1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1" w:hRule="atLeast"/>
              </w:trPr>
              <w:tc>
                <w:tcPr>
                  <w:tcW w:w="1168" w:type="dxa"/>
                  <w:vMerge w:val="restart"/>
                  <w:tcBorders>
                    <w:left w:val="nil"/>
                    <w:bottom w:val="nil"/>
                  </w:tcBorders>
                  <w:vAlign w:val="top"/>
                </w:tcPr>
                <w:p w14:paraId="06995DEA">
                  <w:pPr>
                    <w:spacing w:line="392" w:lineRule="auto"/>
                    <w:rPr>
                      <w:rFonts w:ascii="Arial"/>
                      <w:sz w:val="21"/>
                    </w:rPr>
                  </w:pPr>
                </w:p>
                <w:p w14:paraId="1D33D41E">
                  <w:pPr>
                    <w:spacing w:before="57" w:line="274" w:lineRule="exact"/>
                    <w:ind w:left="220"/>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2025.4.8</w:t>
                  </w:r>
                </w:p>
              </w:tc>
              <w:tc>
                <w:tcPr>
                  <w:tcW w:w="1125" w:type="dxa"/>
                  <w:vAlign w:val="top"/>
                </w:tcPr>
                <w:p w14:paraId="27D733DC">
                  <w:pPr>
                    <w:pStyle w:val="7"/>
                    <w:spacing w:before="48" w:line="215" w:lineRule="auto"/>
                    <w:ind w:left="251"/>
                    <w:rPr>
                      <w:sz w:val="20"/>
                      <w:szCs w:val="20"/>
                    </w:rPr>
                  </w:pPr>
                  <w:r>
                    <w:rPr>
                      <w:spacing w:val="6"/>
                      <w:sz w:val="20"/>
                      <w:szCs w:val="20"/>
                    </w:rPr>
                    <w:t>第一次</w:t>
                  </w:r>
                </w:p>
              </w:tc>
              <w:tc>
                <w:tcPr>
                  <w:tcW w:w="1507" w:type="dxa"/>
                  <w:vMerge w:val="restart"/>
                  <w:tcBorders>
                    <w:bottom w:val="nil"/>
                  </w:tcBorders>
                  <w:vAlign w:val="top"/>
                </w:tcPr>
                <w:p w14:paraId="7E4B597F">
                  <w:pPr>
                    <w:spacing w:line="279" w:lineRule="auto"/>
                    <w:rPr>
                      <w:rFonts w:ascii="Arial"/>
                      <w:sz w:val="21"/>
                    </w:rPr>
                  </w:pPr>
                </w:p>
                <w:p w14:paraId="5294030D">
                  <w:pPr>
                    <w:pStyle w:val="7"/>
                    <w:spacing w:before="65" w:line="261" w:lineRule="auto"/>
                    <w:ind w:left="471" w:right="474" w:firstLine="105"/>
                    <w:rPr>
                      <w:sz w:val="20"/>
                      <w:szCs w:val="20"/>
                    </w:rPr>
                  </w:pPr>
                  <w:r>
                    <w:rPr>
                      <w:spacing w:val="-9"/>
                      <w:sz w:val="20"/>
                      <w:szCs w:val="20"/>
                    </w:rPr>
                    <w:t>甲烷</w:t>
                  </w:r>
                  <w:r>
                    <w:rPr>
                      <w:spacing w:val="-4"/>
                      <w:sz w:val="20"/>
                      <w:szCs w:val="20"/>
                    </w:rPr>
                    <w:t>（</w:t>
                  </w:r>
                  <w:r>
                    <w:rPr>
                      <w:rFonts w:ascii="Times New Roman" w:hAnsi="Times New Roman" w:eastAsia="Times New Roman" w:cs="Times New Roman"/>
                      <w:spacing w:val="-4"/>
                      <w:sz w:val="20"/>
                      <w:szCs w:val="20"/>
                    </w:rPr>
                    <w:t>%</w:t>
                  </w:r>
                  <w:r>
                    <w:rPr>
                      <w:spacing w:val="-4"/>
                      <w:sz w:val="20"/>
                      <w:szCs w:val="20"/>
                    </w:rPr>
                    <w:t>）</w:t>
                  </w:r>
                </w:p>
              </w:tc>
              <w:tc>
                <w:tcPr>
                  <w:tcW w:w="2563" w:type="dxa"/>
                  <w:vAlign w:val="top"/>
                </w:tcPr>
                <w:p w14:paraId="1C62A159">
                  <w:pPr>
                    <w:spacing w:before="17" w:line="263" w:lineRule="exact"/>
                    <w:ind w:left="879"/>
                    <w:rPr>
                      <w:rFonts w:ascii="Times New Roman" w:hAnsi="Times New Roman" w:eastAsia="Times New Roman" w:cs="Times New Roman"/>
                      <w:sz w:val="13"/>
                      <w:szCs w:val="13"/>
                    </w:rPr>
                  </w:pPr>
                  <w:r>
                    <w:rPr>
                      <w:rFonts w:ascii="Times New Roman" w:hAnsi="Times New Roman" w:eastAsia="Times New Roman" w:cs="Times New Roman"/>
                      <w:spacing w:val="2"/>
                      <w:position w:val="1"/>
                      <w:sz w:val="20"/>
                      <w:szCs w:val="20"/>
                    </w:rPr>
                    <w:t xml:space="preserve">2.73×10 </w:t>
                  </w:r>
                  <w:r>
                    <w:rPr>
                      <w:rFonts w:ascii="Times New Roman" w:hAnsi="Times New Roman" w:eastAsia="Times New Roman" w:cs="Times New Roman"/>
                      <w:spacing w:val="2"/>
                      <w:position w:val="7"/>
                      <w:sz w:val="13"/>
                      <w:szCs w:val="13"/>
                    </w:rPr>
                    <w:t>4</w:t>
                  </w:r>
                </w:p>
              </w:tc>
              <w:tc>
                <w:tcPr>
                  <w:tcW w:w="1028" w:type="dxa"/>
                  <w:vMerge w:val="restart"/>
                  <w:tcBorders>
                    <w:bottom w:val="nil"/>
                  </w:tcBorders>
                  <w:vAlign w:val="top"/>
                </w:tcPr>
                <w:p w14:paraId="3B249ED8">
                  <w:pPr>
                    <w:spacing w:line="392" w:lineRule="auto"/>
                    <w:rPr>
                      <w:rFonts w:ascii="Arial"/>
                      <w:sz w:val="21"/>
                    </w:rPr>
                  </w:pPr>
                </w:p>
                <w:p w14:paraId="7587D125">
                  <w:pPr>
                    <w:spacing w:before="57" w:line="274" w:lineRule="exact"/>
                    <w:ind w:left="405"/>
                    <w:rPr>
                      <w:rFonts w:ascii="Times New Roman" w:hAnsi="Times New Roman" w:eastAsia="Times New Roman" w:cs="Times New Roman"/>
                      <w:sz w:val="20"/>
                      <w:szCs w:val="20"/>
                    </w:rPr>
                  </w:pPr>
                  <w:r>
                    <w:rPr>
                      <w:rFonts w:ascii="Times New Roman" w:hAnsi="Times New Roman" w:eastAsia="Times New Roman" w:cs="Times New Roman"/>
                      <w:spacing w:val="1"/>
                      <w:position w:val="2"/>
                      <w:sz w:val="20"/>
                      <w:szCs w:val="20"/>
                    </w:rPr>
                    <w:t>≤</w:t>
                  </w:r>
                  <w:r>
                    <w:rPr>
                      <w:rFonts w:ascii="Times New Roman" w:hAnsi="Times New Roman" w:eastAsia="Times New Roman" w:cs="Times New Roman"/>
                      <w:spacing w:val="-25"/>
                      <w:position w:val="2"/>
                      <w:sz w:val="20"/>
                      <w:szCs w:val="20"/>
                    </w:rPr>
                    <w:t xml:space="preserve"> </w:t>
                  </w:r>
                  <w:r>
                    <w:rPr>
                      <w:rFonts w:ascii="Times New Roman" w:hAnsi="Times New Roman" w:eastAsia="Times New Roman" w:cs="Times New Roman"/>
                      <w:spacing w:val="1"/>
                      <w:position w:val="2"/>
                      <w:sz w:val="20"/>
                      <w:szCs w:val="20"/>
                    </w:rPr>
                    <w:t>1</w:t>
                  </w:r>
                </w:p>
              </w:tc>
              <w:tc>
                <w:tcPr>
                  <w:tcW w:w="1046" w:type="dxa"/>
                  <w:tcBorders>
                    <w:right w:val="nil"/>
                  </w:tcBorders>
                  <w:vAlign w:val="top"/>
                </w:tcPr>
                <w:p w14:paraId="08616BE7">
                  <w:pPr>
                    <w:pStyle w:val="7"/>
                    <w:spacing w:before="48" w:line="215" w:lineRule="auto"/>
                    <w:ind w:left="318"/>
                    <w:rPr>
                      <w:sz w:val="20"/>
                      <w:szCs w:val="20"/>
                    </w:rPr>
                  </w:pPr>
                  <w:r>
                    <w:rPr>
                      <w:spacing w:val="5"/>
                      <w:sz w:val="20"/>
                      <w:szCs w:val="20"/>
                    </w:rPr>
                    <w:t>达标</w:t>
                  </w:r>
                </w:p>
              </w:tc>
            </w:tr>
            <w:tr w14:paraId="56282C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3" w:hRule="atLeast"/>
              </w:trPr>
              <w:tc>
                <w:tcPr>
                  <w:tcW w:w="1168" w:type="dxa"/>
                  <w:vMerge w:val="continue"/>
                  <w:tcBorders>
                    <w:top w:val="nil"/>
                    <w:left w:val="nil"/>
                    <w:bottom w:val="nil"/>
                  </w:tcBorders>
                  <w:vAlign w:val="top"/>
                </w:tcPr>
                <w:p w14:paraId="144A57D0">
                  <w:pPr>
                    <w:rPr>
                      <w:rFonts w:ascii="Arial"/>
                      <w:sz w:val="21"/>
                    </w:rPr>
                  </w:pPr>
                </w:p>
              </w:tc>
              <w:tc>
                <w:tcPr>
                  <w:tcW w:w="1125" w:type="dxa"/>
                  <w:vAlign w:val="top"/>
                </w:tcPr>
                <w:p w14:paraId="42CE689C">
                  <w:pPr>
                    <w:pStyle w:val="7"/>
                    <w:spacing w:before="43" w:line="203" w:lineRule="auto"/>
                    <w:ind w:left="251"/>
                    <w:rPr>
                      <w:sz w:val="20"/>
                      <w:szCs w:val="20"/>
                    </w:rPr>
                  </w:pPr>
                  <w:r>
                    <w:rPr>
                      <w:spacing w:val="6"/>
                      <w:sz w:val="20"/>
                      <w:szCs w:val="20"/>
                    </w:rPr>
                    <w:t>第二次</w:t>
                  </w:r>
                </w:p>
              </w:tc>
              <w:tc>
                <w:tcPr>
                  <w:tcW w:w="1507" w:type="dxa"/>
                  <w:vMerge w:val="continue"/>
                  <w:tcBorders>
                    <w:top w:val="nil"/>
                    <w:bottom w:val="nil"/>
                  </w:tcBorders>
                  <w:vAlign w:val="top"/>
                </w:tcPr>
                <w:p w14:paraId="63EAFE1E">
                  <w:pPr>
                    <w:rPr>
                      <w:rFonts w:ascii="Arial"/>
                      <w:sz w:val="21"/>
                    </w:rPr>
                  </w:pPr>
                </w:p>
              </w:tc>
              <w:tc>
                <w:tcPr>
                  <w:tcW w:w="2563" w:type="dxa"/>
                  <w:vAlign w:val="top"/>
                </w:tcPr>
                <w:p w14:paraId="51E7666A">
                  <w:pPr>
                    <w:spacing w:before="12" w:line="250" w:lineRule="exact"/>
                    <w:ind w:left="879"/>
                    <w:rPr>
                      <w:rFonts w:ascii="Times New Roman" w:hAnsi="Times New Roman" w:eastAsia="Times New Roman" w:cs="Times New Roman"/>
                      <w:sz w:val="13"/>
                      <w:szCs w:val="13"/>
                    </w:rPr>
                  </w:pPr>
                  <w:r>
                    <w:rPr>
                      <w:rFonts w:ascii="Times New Roman" w:hAnsi="Times New Roman" w:eastAsia="Times New Roman" w:cs="Times New Roman"/>
                      <w:spacing w:val="2"/>
                      <w:sz w:val="20"/>
                      <w:szCs w:val="20"/>
                    </w:rPr>
                    <w:t xml:space="preserve">2.48×10 </w:t>
                  </w:r>
                  <w:r>
                    <w:rPr>
                      <w:rFonts w:ascii="Times New Roman" w:hAnsi="Times New Roman" w:eastAsia="Times New Roman" w:cs="Times New Roman"/>
                      <w:spacing w:val="2"/>
                      <w:position w:val="6"/>
                      <w:sz w:val="13"/>
                      <w:szCs w:val="13"/>
                    </w:rPr>
                    <w:t>4</w:t>
                  </w:r>
                </w:p>
              </w:tc>
              <w:tc>
                <w:tcPr>
                  <w:tcW w:w="1028" w:type="dxa"/>
                  <w:vMerge w:val="continue"/>
                  <w:tcBorders>
                    <w:top w:val="nil"/>
                    <w:bottom w:val="nil"/>
                  </w:tcBorders>
                  <w:vAlign w:val="top"/>
                </w:tcPr>
                <w:p w14:paraId="6234A104">
                  <w:pPr>
                    <w:rPr>
                      <w:rFonts w:ascii="Arial"/>
                      <w:sz w:val="21"/>
                    </w:rPr>
                  </w:pPr>
                </w:p>
              </w:tc>
              <w:tc>
                <w:tcPr>
                  <w:tcW w:w="1046" w:type="dxa"/>
                  <w:tcBorders>
                    <w:right w:val="nil"/>
                  </w:tcBorders>
                  <w:vAlign w:val="top"/>
                </w:tcPr>
                <w:p w14:paraId="3EE881BA">
                  <w:pPr>
                    <w:pStyle w:val="7"/>
                    <w:spacing w:before="43" w:line="203" w:lineRule="auto"/>
                    <w:ind w:left="318"/>
                    <w:rPr>
                      <w:sz w:val="20"/>
                      <w:szCs w:val="20"/>
                    </w:rPr>
                  </w:pPr>
                  <w:r>
                    <w:rPr>
                      <w:spacing w:val="5"/>
                      <w:sz w:val="20"/>
                      <w:szCs w:val="20"/>
                    </w:rPr>
                    <w:t>达标</w:t>
                  </w:r>
                </w:p>
              </w:tc>
            </w:tr>
            <w:tr w14:paraId="726ED3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1168" w:type="dxa"/>
                  <w:vMerge w:val="continue"/>
                  <w:tcBorders>
                    <w:top w:val="nil"/>
                    <w:left w:val="nil"/>
                    <w:bottom w:val="nil"/>
                  </w:tcBorders>
                  <w:vAlign w:val="top"/>
                </w:tcPr>
                <w:p w14:paraId="274F7000">
                  <w:pPr>
                    <w:rPr>
                      <w:rFonts w:ascii="Arial"/>
                      <w:sz w:val="21"/>
                    </w:rPr>
                  </w:pPr>
                </w:p>
              </w:tc>
              <w:tc>
                <w:tcPr>
                  <w:tcW w:w="1125" w:type="dxa"/>
                  <w:vAlign w:val="top"/>
                </w:tcPr>
                <w:p w14:paraId="2E8E2783">
                  <w:pPr>
                    <w:pStyle w:val="7"/>
                    <w:spacing w:before="48" w:line="198" w:lineRule="auto"/>
                    <w:ind w:left="251"/>
                    <w:rPr>
                      <w:sz w:val="20"/>
                      <w:szCs w:val="20"/>
                    </w:rPr>
                  </w:pPr>
                  <w:r>
                    <w:rPr>
                      <w:spacing w:val="6"/>
                      <w:sz w:val="20"/>
                      <w:szCs w:val="20"/>
                    </w:rPr>
                    <w:t>第三次</w:t>
                  </w:r>
                </w:p>
              </w:tc>
              <w:tc>
                <w:tcPr>
                  <w:tcW w:w="1507" w:type="dxa"/>
                  <w:vMerge w:val="continue"/>
                  <w:tcBorders>
                    <w:top w:val="nil"/>
                    <w:bottom w:val="nil"/>
                  </w:tcBorders>
                  <w:vAlign w:val="top"/>
                </w:tcPr>
                <w:p w14:paraId="41FC2FAE">
                  <w:pPr>
                    <w:rPr>
                      <w:rFonts w:ascii="Arial"/>
                      <w:sz w:val="21"/>
                    </w:rPr>
                  </w:pPr>
                </w:p>
              </w:tc>
              <w:tc>
                <w:tcPr>
                  <w:tcW w:w="2563" w:type="dxa"/>
                  <w:vAlign w:val="top"/>
                </w:tcPr>
                <w:p w14:paraId="14335C92">
                  <w:pPr>
                    <w:spacing w:before="17" w:line="245" w:lineRule="exact"/>
                    <w:ind w:left="884"/>
                    <w:rPr>
                      <w:rFonts w:ascii="Times New Roman" w:hAnsi="Times New Roman" w:eastAsia="Times New Roman" w:cs="Times New Roman"/>
                      <w:sz w:val="13"/>
                      <w:szCs w:val="13"/>
                    </w:rPr>
                  </w:pPr>
                  <w:r>
                    <w:rPr>
                      <w:rFonts w:ascii="Times New Roman" w:hAnsi="Times New Roman" w:eastAsia="Times New Roman" w:cs="Times New Roman"/>
                      <w:spacing w:val="2"/>
                      <w:sz w:val="20"/>
                      <w:szCs w:val="20"/>
                    </w:rPr>
                    <w:t xml:space="preserve">3.31×10 </w:t>
                  </w:r>
                  <w:r>
                    <w:rPr>
                      <w:rFonts w:ascii="Times New Roman" w:hAnsi="Times New Roman" w:eastAsia="Times New Roman" w:cs="Times New Roman"/>
                      <w:spacing w:val="2"/>
                      <w:position w:val="6"/>
                      <w:sz w:val="13"/>
                      <w:szCs w:val="13"/>
                    </w:rPr>
                    <w:t>4</w:t>
                  </w:r>
                </w:p>
              </w:tc>
              <w:tc>
                <w:tcPr>
                  <w:tcW w:w="1028" w:type="dxa"/>
                  <w:vMerge w:val="continue"/>
                  <w:tcBorders>
                    <w:top w:val="nil"/>
                    <w:bottom w:val="nil"/>
                  </w:tcBorders>
                  <w:vAlign w:val="top"/>
                </w:tcPr>
                <w:p w14:paraId="2B2E5D35">
                  <w:pPr>
                    <w:rPr>
                      <w:rFonts w:ascii="Arial"/>
                      <w:sz w:val="21"/>
                    </w:rPr>
                  </w:pPr>
                </w:p>
              </w:tc>
              <w:tc>
                <w:tcPr>
                  <w:tcW w:w="1046" w:type="dxa"/>
                  <w:tcBorders>
                    <w:right w:val="nil"/>
                  </w:tcBorders>
                  <w:vAlign w:val="top"/>
                </w:tcPr>
                <w:p w14:paraId="3621287B">
                  <w:pPr>
                    <w:pStyle w:val="7"/>
                    <w:spacing w:before="48" w:line="198" w:lineRule="auto"/>
                    <w:ind w:left="318"/>
                    <w:rPr>
                      <w:sz w:val="20"/>
                      <w:szCs w:val="20"/>
                    </w:rPr>
                  </w:pPr>
                  <w:r>
                    <w:rPr>
                      <w:spacing w:val="5"/>
                      <w:sz w:val="20"/>
                      <w:szCs w:val="20"/>
                    </w:rPr>
                    <w:t>达标</w:t>
                  </w:r>
                </w:p>
              </w:tc>
            </w:tr>
            <w:tr w14:paraId="78DF35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1168" w:type="dxa"/>
                  <w:vMerge w:val="continue"/>
                  <w:tcBorders>
                    <w:top w:val="nil"/>
                    <w:left w:val="nil"/>
                    <w:bottom w:val="single" w:color="000000" w:sz="10" w:space="0"/>
                  </w:tcBorders>
                  <w:vAlign w:val="top"/>
                </w:tcPr>
                <w:p w14:paraId="1A4996B0">
                  <w:pPr>
                    <w:rPr>
                      <w:rFonts w:ascii="Arial"/>
                      <w:sz w:val="21"/>
                    </w:rPr>
                  </w:pPr>
                </w:p>
              </w:tc>
              <w:tc>
                <w:tcPr>
                  <w:tcW w:w="1125" w:type="dxa"/>
                  <w:tcBorders>
                    <w:bottom w:val="single" w:color="000000" w:sz="10" w:space="0"/>
                  </w:tcBorders>
                  <w:vAlign w:val="top"/>
                </w:tcPr>
                <w:p w14:paraId="760229BE">
                  <w:pPr>
                    <w:pStyle w:val="7"/>
                    <w:spacing w:before="63" w:line="227" w:lineRule="auto"/>
                    <w:ind w:left="251"/>
                    <w:rPr>
                      <w:sz w:val="20"/>
                      <w:szCs w:val="20"/>
                    </w:rPr>
                  </w:pPr>
                  <w:r>
                    <w:rPr>
                      <w:spacing w:val="6"/>
                      <w:sz w:val="20"/>
                      <w:szCs w:val="20"/>
                    </w:rPr>
                    <w:t>第四次</w:t>
                  </w:r>
                </w:p>
              </w:tc>
              <w:tc>
                <w:tcPr>
                  <w:tcW w:w="1507" w:type="dxa"/>
                  <w:vMerge w:val="continue"/>
                  <w:tcBorders>
                    <w:top w:val="nil"/>
                    <w:bottom w:val="single" w:color="000000" w:sz="10" w:space="0"/>
                  </w:tcBorders>
                  <w:vAlign w:val="top"/>
                </w:tcPr>
                <w:p w14:paraId="6A7F64E3">
                  <w:pPr>
                    <w:rPr>
                      <w:rFonts w:ascii="Arial"/>
                      <w:sz w:val="21"/>
                    </w:rPr>
                  </w:pPr>
                </w:p>
              </w:tc>
              <w:tc>
                <w:tcPr>
                  <w:tcW w:w="2563" w:type="dxa"/>
                  <w:tcBorders>
                    <w:bottom w:val="single" w:color="000000" w:sz="10" w:space="0"/>
                  </w:tcBorders>
                  <w:vAlign w:val="top"/>
                </w:tcPr>
                <w:p w14:paraId="1B7F8CEF">
                  <w:pPr>
                    <w:spacing w:before="32" w:line="274" w:lineRule="exact"/>
                    <w:ind w:left="879"/>
                    <w:rPr>
                      <w:rFonts w:ascii="Times New Roman" w:hAnsi="Times New Roman" w:eastAsia="Times New Roman" w:cs="Times New Roman"/>
                      <w:sz w:val="13"/>
                      <w:szCs w:val="13"/>
                    </w:rPr>
                  </w:pPr>
                  <w:r>
                    <w:rPr>
                      <w:rFonts w:ascii="Times New Roman" w:hAnsi="Times New Roman" w:eastAsia="Times New Roman" w:cs="Times New Roman"/>
                      <w:spacing w:val="2"/>
                      <w:position w:val="1"/>
                      <w:sz w:val="20"/>
                      <w:szCs w:val="20"/>
                    </w:rPr>
                    <w:t xml:space="preserve">2.88×10 </w:t>
                  </w:r>
                  <w:r>
                    <w:rPr>
                      <w:rFonts w:ascii="Times New Roman" w:hAnsi="Times New Roman" w:eastAsia="Times New Roman" w:cs="Times New Roman"/>
                      <w:spacing w:val="2"/>
                      <w:position w:val="7"/>
                      <w:sz w:val="13"/>
                      <w:szCs w:val="13"/>
                    </w:rPr>
                    <w:t>4</w:t>
                  </w:r>
                </w:p>
              </w:tc>
              <w:tc>
                <w:tcPr>
                  <w:tcW w:w="1028" w:type="dxa"/>
                  <w:vMerge w:val="continue"/>
                  <w:tcBorders>
                    <w:top w:val="nil"/>
                    <w:bottom w:val="single" w:color="000000" w:sz="10" w:space="0"/>
                  </w:tcBorders>
                  <w:vAlign w:val="top"/>
                </w:tcPr>
                <w:p w14:paraId="4FC7464B">
                  <w:pPr>
                    <w:rPr>
                      <w:rFonts w:ascii="Arial"/>
                      <w:sz w:val="21"/>
                    </w:rPr>
                  </w:pPr>
                </w:p>
              </w:tc>
              <w:tc>
                <w:tcPr>
                  <w:tcW w:w="1046" w:type="dxa"/>
                  <w:tcBorders>
                    <w:bottom w:val="single" w:color="000000" w:sz="10" w:space="0"/>
                    <w:right w:val="nil"/>
                  </w:tcBorders>
                  <w:vAlign w:val="top"/>
                </w:tcPr>
                <w:p w14:paraId="5ACDDCB2">
                  <w:pPr>
                    <w:pStyle w:val="7"/>
                    <w:spacing w:before="63" w:line="227" w:lineRule="auto"/>
                    <w:ind w:left="318"/>
                    <w:rPr>
                      <w:sz w:val="20"/>
                      <w:szCs w:val="20"/>
                    </w:rPr>
                  </w:pPr>
                  <w:r>
                    <w:rPr>
                      <w:spacing w:val="5"/>
                      <w:sz w:val="20"/>
                      <w:szCs w:val="20"/>
                    </w:rPr>
                    <w:t>达标</w:t>
                  </w:r>
                </w:p>
              </w:tc>
            </w:tr>
          </w:tbl>
          <w:p w14:paraId="141C1846">
            <w:pPr>
              <w:pStyle w:val="7"/>
              <w:spacing w:before="37" w:line="359" w:lineRule="auto"/>
              <w:ind w:left="110" w:right="116" w:firstLine="420"/>
            </w:pPr>
            <w:r>
              <w:t>监测结果表明，厂界无组织废气、厂区内无组织废气监</w:t>
            </w:r>
            <w:r>
              <w:rPr>
                <w:spacing w:val="-1"/>
              </w:rPr>
              <w:t>测结果符合《大气污染物综</w:t>
            </w:r>
            <w:r>
              <w:rPr>
                <w:spacing w:val="-2"/>
              </w:rPr>
              <w:t>合排放标准》（GB16297-1996）表</w:t>
            </w:r>
            <w:r>
              <w:rPr>
                <w:spacing w:val="-37"/>
              </w:rPr>
              <w:t xml:space="preserve"> </w:t>
            </w:r>
            <w:r>
              <w:rPr>
                <w:spacing w:val="-2"/>
              </w:rPr>
              <w:t>4</w:t>
            </w:r>
            <w:r>
              <w:rPr>
                <w:spacing w:val="-31"/>
              </w:rPr>
              <w:t xml:space="preserve"> </w:t>
            </w:r>
            <w:r>
              <w:rPr>
                <w:spacing w:val="-2"/>
              </w:rPr>
              <w:t>的二级排放标准要求。</w:t>
            </w:r>
          </w:p>
          <w:p w14:paraId="38B2B2E9">
            <w:pPr>
              <w:pStyle w:val="7"/>
              <w:spacing w:before="1" w:line="220" w:lineRule="auto"/>
              <w:ind w:left="601"/>
            </w:pPr>
            <w:r>
              <w:rPr>
                <w:spacing w:val="-2"/>
              </w:rPr>
              <w:t>（4）噪声排放与治理情况</w:t>
            </w:r>
          </w:p>
          <w:p w14:paraId="7D3F7075">
            <w:pPr>
              <w:pStyle w:val="7"/>
              <w:spacing w:before="180" w:line="360" w:lineRule="auto"/>
              <w:ind w:left="108" w:right="96" w:firstLine="482"/>
            </w:pPr>
            <w:r>
              <w:rPr>
                <w:spacing w:val="-1"/>
              </w:rPr>
              <w:t>现有工程各污水处理设备选型采用了低噪声</w:t>
            </w:r>
            <w:r>
              <w:rPr>
                <w:spacing w:val="-2"/>
              </w:rPr>
              <w:t>设备，污水提升泵房、污泥回收泵房、</w:t>
            </w:r>
            <w:r>
              <w:rPr>
                <w:spacing w:val="-1"/>
              </w:rPr>
              <w:t>加药间及出水加压泵房等噪声。通过泵房设备</w:t>
            </w:r>
            <w:r>
              <w:rPr>
                <w:spacing w:val="-2"/>
              </w:rPr>
              <w:t>间、加药间、污泥脱水间内墙壁安装吸声</w:t>
            </w:r>
            <w:r>
              <w:rPr>
                <w:spacing w:val="-1"/>
              </w:rPr>
              <w:t>材料，设备底座设置减振垫，进出水管设可曲</w:t>
            </w:r>
            <w:r>
              <w:rPr>
                <w:spacing w:val="-2"/>
              </w:rPr>
              <w:t>挠橡胶接头，管道支吊架用弹性吊架等措施进行了降噪。</w:t>
            </w:r>
          </w:p>
        </w:tc>
      </w:tr>
    </w:tbl>
    <w:p w14:paraId="2FB23585">
      <w:pPr>
        <w:pStyle w:val="2"/>
      </w:pPr>
    </w:p>
    <w:p w14:paraId="3AAF9AA5">
      <w:pPr>
        <w:sectPr>
          <w:footerReference r:id="rId40" w:type="default"/>
          <w:pgSz w:w="11906" w:h="16839"/>
          <w:pgMar w:top="1431" w:right="880" w:bottom="1072" w:left="879" w:header="0" w:footer="836" w:gutter="0"/>
          <w:pgBorders>
            <w:top w:val="none" w:sz="0" w:space="0"/>
            <w:left w:val="none" w:sz="0" w:space="0"/>
            <w:bottom w:val="none" w:sz="0" w:space="0"/>
            <w:right w:val="none" w:sz="0" w:space="0"/>
          </w:pgBorders>
          <w:cols w:space="720" w:num="1"/>
        </w:sectPr>
      </w:pPr>
    </w:p>
    <w:p w14:paraId="05F69B30">
      <w:pPr>
        <w:spacing w:line="91" w:lineRule="auto"/>
        <w:rPr>
          <w:rFonts w:ascii="Arial"/>
          <w:sz w:val="2"/>
        </w:rPr>
      </w:pPr>
    </w:p>
    <w:tbl>
      <w:tblPr>
        <w:tblStyle w:val="6"/>
        <w:tblW w:w="10131"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44"/>
        <w:gridCol w:w="9287"/>
      </w:tblGrid>
      <w:tr w14:paraId="3A668F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946" w:hRule="atLeast"/>
        </w:trPr>
        <w:tc>
          <w:tcPr>
            <w:tcW w:w="844" w:type="dxa"/>
            <w:tcBorders>
              <w:right w:val="single" w:color="000000" w:sz="2" w:space="0"/>
            </w:tcBorders>
            <w:vAlign w:val="top"/>
          </w:tcPr>
          <w:p w14:paraId="7EC88DD2">
            <w:pPr>
              <w:rPr>
                <w:rFonts w:ascii="Arial"/>
                <w:sz w:val="21"/>
              </w:rPr>
            </w:pPr>
          </w:p>
        </w:tc>
        <w:tc>
          <w:tcPr>
            <w:tcW w:w="9287" w:type="dxa"/>
            <w:tcBorders>
              <w:left w:val="single" w:color="000000" w:sz="2" w:space="0"/>
            </w:tcBorders>
            <w:vAlign w:val="top"/>
          </w:tcPr>
          <w:p w14:paraId="40D325A9">
            <w:pPr>
              <w:pStyle w:val="7"/>
              <w:spacing w:before="65" w:line="363" w:lineRule="auto"/>
              <w:ind w:left="114" w:right="207" w:firstLine="486"/>
            </w:pPr>
            <w:r>
              <w:rPr>
                <w:spacing w:val="-3"/>
              </w:rPr>
              <w:t>噪声数据来源于辽宁中环祥瑞工程技术有限公司于</w:t>
            </w:r>
            <w:r>
              <w:rPr>
                <w:spacing w:val="-47"/>
              </w:rPr>
              <w:t xml:space="preserve"> </w:t>
            </w:r>
            <w:r>
              <w:rPr>
                <w:spacing w:val="-3"/>
              </w:rPr>
              <w:t>2025</w:t>
            </w:r>
            <w:r>
              <w:rPr>
                <w:spacing w:val="-50"/>
              </w:rPr>
              <w:t xml:space="preserve"> </w:t>
            </w:r>
            <w:r>
              <w:rPr>
                <w:spacing w:val="-3"/>
              </w:rPr>
              <w:t>年</w:t>
            </w:r>
            <w:r>
              <w:rPr>
                <w:spacing w:val="-52"/>
              </w:rPr>
              <w:t xml:space="preserve"> </w:t>
            </w:r>
            <w:r>
              <w:rPr>
                <w:spacing w:val="-3"/>
              </w:rPr>
              <w:t>4</w:t>
            </w:r>
            <w:r>
              <w:rPr>
                <w:spacing w:val="-45"/>
              </w:rPr>
              <w:t xml:space="preserve"> </w:t>
            </w:r>
            <w:r>
              <w:rPr>
                <w:spacing w:val="-3"/>
              </w:rPr>
              <w:t>月</w:t>
            </w:r>
            <w:r>
              <w:rPr>
                <w:spacing w:val="-4"/>
              </w:rPr>
              <w:t>8 日监测结果</w:t>
            </w:r>
            <w:r>
              <w:rPr>
                <w:spacing w:val="-56"/>
              </w:rPr>
              <w:t xml:space="preserve"> </w:t>
            </w:r>
            <w:r>
              <w:rPr>
                <w:rFonts w:ascii="微软雅黑" w:hAnsi="微软雅黑" w:eastAsia="微软雅黑" w:cs="微软雅黑"/>
                <w:spacing w:val="-4"/>
                <w:sz w:val="20"/>
                <w:szCs w:val="20"/>
              </w:rPr>
              <w:t>，</w:t>
            </w:r>
            <w:r>
              <w:rPr>
                <w:spacing w:val="-4"/>
              </w:rPr>
              <w:t>噪</w:t>
            </w:r>
            <w:r>
              <w:rPr>
                <w:spacing w:val="-2"/>
              </w:rPr>
              <w:t>声监测结果见下表：</w:t>
            </w:r>
          </w:p>
          <w:p w14:paraId="373B8DA6">
            <w:pPr>
              <w:pStyle w:val="7"/>
              <w:spacing w:before="1" w:line="211" w:lineRule="auto"/>
              <w:ind w:left="3108"/>
            </w:pPr>
            <w:r>
              <w:rPr>
                <w:b/>
                <w:bCs/>
                <w:spacing w:val="-3"/>
              </w:rPr>
              <w:t>表</w:t>
            </w:r>
            <w:r>
              <w:rPr>
                <w:spacing w:val="-43"/>
              </w:rPr>
              <w:t xml:space="preserve"> </w:t>
            </w:r>
            <w:r>
              <w:rPr>
                <w:b/>
                <w:bCs/>
                <w:spacing w:val="-3"/>
              </w:rPr>
              <w:t>2-22</w:t>
            </w:r>
            <w:r>
              <w:rPr>
                <w:spacing w:val="-3"/>
              </w:rPr>
              <w:t xml:space="preserve">   </w:t>
            </w:r>
            <w:r>
              <w:rPr>
                <w:b/>
                <w:bCs/>
                <w:spacing w:val="-3"/>
              </w:rPr>
              <w:t>厂界噪声监测结果</w:t>
            </w:r>
          </w:p>
          <w:tbl>
            <w:tblPr>
              <w:tblStyle w:val="6"/>
              <w:tblW w:w="8418" w:type="dxa"/>
              <w:tblInd w:w="10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01"/>
              <w:gridCol w:w="1401"/>
              <w:gridCol w:w="1404"/>
              <w:gridCol w:w="1404"/>
              <w:gridCol w:w="1404"/>
              <w:gridCol w:w="1404"/>
            </w:tblGrid>
            <w:tr w14:paraId="5B0EFD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trPr>
              <w:tc>
                <w:tcPr>
                  <w:tcW w:w="1401" w:type="dxa"/>
                  <w:vMerge w:val="restart"/>
                  <w:tcBorders>
                    <w:top w:val="single" w:color="000000" w:sz="10" w:space="0"/>
                    <w:left w:val="nil"/>
                    <w:bottom w:val="nil"/>
                  </w:tcBorders>
                  <w:vAlign w:val="top"/>
                </w:tcPr>
                <w:p w14:paraId="6FC45AC6">
                  <w:pPr>
                    <w:spacing w:line="273" w:lineRule="auto"/>
                    <w:rPr>
                      <w:rFonts w:ascii="Arial"/>
                      <w:sz w:val="21"/>
                    </w:rPr>
                  </w:pPr>
                </w:p>
                <w:p w14:paraId="773DCCE0">
                  <w:pPr>
                    <w:pStyle w:val="7"/>
                    <w:spacing w:before="65" w:line="228" w:lineRule="auto"/>
                    <w:ind w:left="115"/>
                    <w:rPr>
                      <w:sz w:val="20"/>
                      <w:szCs w:val="20"/>
                    </w:rPr>
                  </w:pPr>
                  <w:r>
                    <w:rPr>
                      <w:b/>
                      <w:bCs/>
                      <w:spacing w:val="6"/>
                      <w:sz w:val="20"/>
                      <w:szCs w:val="20"/>
                    </w:rPr>
                    <w:t>采样时间</w:t>
                  </w:r>
                </w:p>
              </w:tc>
              <w:tc>
                <w:tcPr>
                  <w:tcW w:w="1401" w:type="dxa"/>
                  <w:vMerge w:val="restart"/>
                  <w:tcBorders>
                    <w:top w:val="single" w:color="000000" w:sz="10" w:space="0"/>
                    <w:bottom w:val="nil"/>
                  </w:tcBorders>
                  <w:vAlign w:val="top"/>
                </w:tcPr>
                <w:p w14:paraId="6678D7A5">
                  <w:pPr>
                    <w:spacing w:line="273" w:lineRule="auto"/>
                    <w:rPr>
                      <w:rFonts w:ascii="Arial"/>
                      <w:sz w:val="21"/>
                    </w:rPr>
                  </w:pPr>
                </w:p>
                <w:p w14:paraId="5F9B1FA0">
                  <w:pPr>
                    <w:pStyle w:val="7"/>
                    <w:spacing w:before="65" w:line="230" w:lineRule="auto"/>
                    <w:ind w:left="115"/>
                    <w:rPr>
                      <w:sz w:val="20"/>
                      <w:szCs w:val="20"/>
                    </w:rPr>
                  </w:pPr>
                  <w:r>
                    <w:rPr>
                      <w:b/>
                      <w:bCs/>
                      <w:spacing w:val="6"/>
                      <w:sz w:val="20"/>
                      <w:szCs w:val="20"/>
                    </w:rPr>
                    <w:t>监测点位</w:t>
                  </w:r>
                </w:p>
              </w:tc>
              <w:tc>
                <w:tcPr>
                  <w:tcW w:w="5616" w:type="dxa"/>
                  <w:gridSpan w:val="4"/>
                  <w:tcBorders>
                    <w:top w:val="single" w:color="000000" w:sz="10" w:space="0"/>
                    <w:right w:val="nil"/>
                  </w:tcBorders>
                  <w:vAlign w:val="top"/>
                </w:tcPr>
                <w:p w14:paraId="0C950453">
                  <w:pPr>
                    <w:pStyle w:val="7"/>
                    <w:spacing w:before="36" w:line="229" w:lineRule="auto"/>
                    <w:ind w:left="2391"/>
                    <w:rPr>
                      <w:sz w:val="20"/>
                      <w:szCs w:val="20"/>
                    </w:rPr>
                  </w:pPr>
                  <w:r>
                    <w:rPr>
                      <w:b/>
                      <w:bCs/>
                      <w:spacing w:val="6"/>
                      <w:sz w:val="20"/>
                      <w:szCs w:val="20"/>
                    </w:rPr>
                    <w:t>监测结果</w:t>
                  </w:r>
                </w:p>
              </w:tc>
            </w:tr>
            <w:tr w14:paraId="4DDE7D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401" w:type="dxa"/>
                  <w:vMerge w:val="continue"/>
                  <w:tcBorders>
                    <w:top w:val="nil"/>
                    <w:left w:val="nil"/>
                    <w:bottom w:val="nil"/>
                  </w:tcBorders>
                  <w:vAlign w:val="top"/>
                </w:tcPr>
                <w:p w14:paraId="1869165D">
                  <w:pPr>
                    <w:rPr>
                      <w:rFonts w:ascii="Arial"/>
                      <w:sz w:val="21"/>
                    </w:rPr>
                  </w:pPr>
                </w:p>
              </w:tc>
              <w:tc>
                <w:tcPr>
                  <w:tcW w:w="1401" w:type="dxa"/>
                  <w:vMerge w:val="continue"/>
                  <w:tcBorders>
                    <w:top w:val="nil"/>
                    <w:bottom w:val="nil"/>
                  </w:tcBorders>
                  <w:vAlign w:val="top"/>
                </w:tcPr>
                <w:p w14:paraId="54840394">
                  <w:pPr>
                    <w:rPr>
                      <w:rFonts w:ascii="Arial"/>
                      <w:sz w:val="21"/>
                    </w:rPr>
                  </w:pPr>
                </w:p>
              </w:tc>
              <w:tc>
                <w:tcPr>
                  <w:tcW w:w="2808" w:type="dxa"/>
                  <w:gridSpan w:val="2"/>
                  <w:vAlign w:val="top"/>
                </w:tcPr>
                <w:p w14:paraId="36AF5216">
                  <w:pPr>
                    <w:pStyle w:val="7"/>
                    <w:spacing w:before="35" w:line="216" w:lineRule="auto"/>
                    <w:ind w:left="1196"/>
                    <w:rPr>
                      <w:sz w:val="20"/>
                      <w:szCs w:val="20"/>
                    </w:rPr>
                  </w:pPr>
                  <w:r>
                    <w:rPr>
                      <w:b/>
                      <w:bCs/>
                      <w:spacing w:val="4"/>
                      <w:sz w:val="20"/>
                      <w:szCs w:val="20"/>
                    </w:rPr>
                    <w:t>昼间</w:t>
                  </w:r>
                </w:p>
              </w:tc>
              <w:tc>
                <w:tcPr>
                  <w:tcW w:w="2808" w:type="dxa"/>
                  <w:gridSpan w:val="2"/>
                  <w:tcBorders>
                    <w:right w:val="nil"/>
                  </w:tcBorders>
                  <w:vAlign w:val="top"/>
                </w:tcPr>
                <w:p w14:paraId="0554562A">
                  <w:pPr>
                    <w:pStyle w:val="7"/>
                    <w:spacing w:before="35" w:line="216" w:lineRule="auto"/>
                    <w:ind w:left="1196"/>
                    <w:rPr>
                      <w:sz w:val="20"/>
                      <w:szCs w:val="20"/>
                    </w:rPr>
                  </w:pPr>
                  <w:r>
                    <w:rPr>
                      <w:b/>
                      <w:bCs/>
                      <w:spacing w:val="4"/>
                      <w:sz w:val="20"/>
                      <w:szCs w:val="20"/>
                    </w:rPr>
                    <w:t>昼间</w:t>
                  </w:r>
                </w:p>
              </w:tc>
            </w:tr>
            <w:tr w14:paraId="5B03C1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401" w:type="dxa"/>
                  <w:vMerge w:val="continue"/>
                  <w:tcBorders>
                    <w:top w:val="nil"/>
                    <w:left w:val="nil"/>
                  </w:tcBorders>
                  <w:vAlign w:val="top"/>
                </w:tcPr>
                <w:p w14:paraId="52D248F8">
                  <w:pPr>
                    <w:rPr>
                      <w:rFonts w:ascii="Arial"/>
                      <w:sz w:val="21"/>
                    </w:rPr>
                  </w:pPr>
                </w:p>
              </w:tc>
              <w:tc>
                <w:tcPr>
                  <w:tcW w:w="1401" w:type="dxa"/>
                  <w:vMerge w:val="continue"/>
                  <w:tcBorders>
                    <w:top w:val="nil"/>
                  </w:tcBorders>
                  <w:vAlign w:val="top"/>
                </w:tcPr>
                <w:p w14:paraId="5EB20961">
                  <w:pPr>
                    <w:rPr>
                      <w:rFonts w:ascii="Arial"/>
                      <w:sz w:val="21"/>
                    </w:rPr>
                  </w:pPr>
                </w:p>
              </w:tc>
              <w:tc>
                <w:tcPr>
                  <w:tcW w:w="1404" w:type="dxa"/>
                  <w:vAlign w:val="top"/>
                </w:tcPr>
                <w:p w14:paraId="52B36A4B">
                  <w:pPr>
                    <w:pStyle w:val="7"/>
                    <w:spacing w:before="38" w:line="212" w:lineRule="auto"/>
                    <w:ind w:left="547"/>
                    <w:rPr>
                      <w:sz w:val="20"/>
                      <w:szCs w:val="20"/>
                    </w:rPr>
                  </w:pPr>
                  <w:r>
                    <w:rPr>
                      <w:spacing w:val="3"/>
                      <w:sz w:val="20"/>
                      <w:szCs w:val="20"/>
                    </w:rPr>
                    <w:t>Leq</w:t>
                  </w:r>
                </w:p>
              </w:tc>
              <w:tc>
                <w:tcPr>
                  <w:tcW w:w="1404" w:type="dxa"/>
                  <w:vAlign w:val="top"/>
                </w:tcPr>
                <w:p w14:paraId="7428D38E">
                  <w:pPr>
                    <w:pStyle w:val="7"/>
                    <w:spacing w:before="71" w:line="181" w:lineRule="auto"/>
                    <w:ind w:left="603"/>
                    <w:rPr>
                      <w:sz w:val="20"/>
                      <w:szCs w:val="20"/>
                    </w:rPr>
                  </w:pPr>
                  <w:r>
                    <w:rPr>
                      <w:sz w:val="20"/>
                      <w:szCs w:val="20"/>
                    </w:rPr>
                    <w:t>SD</w:t>
                  </w:r>
                </w:p>
              </w:tc>
              <w:tc>
                <w:tcPr>
                  <w:tcW w:w="1404" w:type="dxa"/>
                  <w:vAlign w:val="top"/>
                </w:tcPr>
                <w:p w14:paraId="73487DEB">
                  <w:pPr>
                    <w:pStyle w:val="7"/>
                    <w:spacing w:before="38" w:line="212" w:lineRule="auto"/>
                    <w:ind w:left="547"/>
                    <w:rPr>
                      <w:sz w:val="20"/>
                      <w:szCs w:val="20"/>
                    </w:rPr>
                  </w:pPr>
                  <w:r>
                    <w:rPr>
                      <w:spacing w:val="3"/>
                      <w:sz w:val="20"/>
                      <w:szCs w:val="20"/>
                    </w:rPr>
                    <w:t>Leq</w:t>
                  </w:r>
                </w:p>
              </w:tc>
              <w:tc>
                <w:tcPr>
                  <w:tcW w:w="1404" w:type="dxa"/>
                  <w:tcBorders>
                    <w:right w:val="nil"/>
                  </w:tcBorders>
                  <w:vAlign w:val="top"/>
                </w:tcPr>
                <w:p w14:paraId="27BEB954">
                  <w:pPr>
                    <w:pStyle w:val="7"/>
                    <w:spacing w:before="71" w:line="181" w:lineRule="auto"/>
                    <w:ind w:left="603"/>
                    <w:rPr>
                      <w:sz w:val="20"/>
                      <w:szCs w:val="20"/>
                    </w:rPr>
                  </w:pPr>
                  <w:r>
                    <w:rPr>
                      <w:sz w:val="20"/>
                      <w:szCs w:val="20"/>
                    </w:rPr>
                    <w:t>SD</w:t>
                  </w:r>
                </w:p>
              </w:tc>
            </w:tr>
            <w:tr w14:paraId="4F82F4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401" w:type="dxa"/>
                  <w:vMerge w:val="restart"/>
                  <w:tcBorders>
                    <w:left w:val="nil"/>
                    <w:bottom w:val="nil"/>
                  </w:tcBorders>
                  <w:vAlign w:val="top"/>
                </w:tcPr>
                <w:p w14:paraId="1F15C87C">
                  <w:pPr>
                    <w:spacing w:line="431" w:lineRule="auto"/>
                    <w:rPr>
                      <w:rFonts w:ascii="Arial"/>
                      <w:sz w:val="21"/>
                    </w:rPr>
                  </w:pPr>
                </w:p>
                <w:p w14:paraId="34FDDDCB">
                  <w:pPr>
                    <w:pStyle w:val="7"/>
                    <w:spacing w:before="65" w:line="269" w:lineRule="exact"/>
                    <w:ind w:left="119"/>
                    <w:rPr>
                      <w:sz w:val="20"/>
                      <w:szCs w:val="20"/>
                    </w:rPr>
                  </w:pPr>
                  <w:r>
                    <w:rPr>
                      <w:spacing w:val="3"/>
                      <w:position w:val="1"/>
                      <w:sz w:val="20"/>
                      <w:szCs w:val="20"/>
                    </w:rPr>
                    <w:t>2025.4.8</w:t>
                  </w:r>
                </w:p>
              </w:tc>
              <w:tc>
                <w:tcPr>
                  <w:tcW w:w="1401" w:type="dxa"/>
                  <w:vAlign w:val="top"/>
                </w:tcPr>
                <w:p w14:paraId="1950C318">
                  <w:pPr>
                    <w:pStyle w:val="7"/>
                    <w:spacing w:before="41" w:line="209" w:lineRule="auto"/>
                    <w:ind w:left="393"/>
                    <w:rPr>
                      <w:sz w:val="20"/>
                      <w:szCs w:val="20"/>
                    </w:rPr>
                  </w:pPr>
                  <w:r>
                    <w:rPr>
                      <w:spacing w:val="6"/>
                      <w:sz w:val="20"/>
                      <w:szCs w:val="20"/>
                    </w:rPr>
                    <w:t>厂界东</w:t>
                  </w:r>
                </w:p>
              </w:tc>
              <w:tc>
                <w:tcPr>
                  <w:tcW w:w="1404" w:type="dxa"/>
                  <w:vAlign w:val="top"/>
                </w:tcPr>
                <w:p w14:paraId="799519DB">
                  <w:pPr>
                    <w:pStyle w:val="7"/>
                    <w:spacing w:before="41" w:line="209" w:lineRule="auto"/>
                    <w:ind w:left="601"/>
                    <w:rPr>
                      <w:sz w:val="20"/>
                      <w:szCs w:val="20"/>
                    </w:rPr>
                  </w:pPr>
                  <w:r>
                    <w:rPr>
                      <w:spacing w:val="1"/>
                      <w:sz w:val="20"/>
                      <w:szCs w:val="20"/>
                    </w:rPr>
                    <w:t>48</w:t>
                  </w:r>
                </w:p>
              </w:tc>
              <w:tc>
                <w:tcPr>
                  <w:tcW w:w="1404" w:type="dxa"/>
                  <w:vAlign w:val="top"/>
                </w:tcPr>
                <w:p w14:paraId="380D3AC1">
                  <w:pPr>
                    <w:pStyle w:val="7"/>
                    <w:spacing w:before="41" w:line="209" w:lineRule="auto"/>
                    <w:ind w:left="565"/>
                    <w:rPr>
                      <w:sz w:val="20"/>
                      <w:szCs w:val="20"/>
                    </w:rPr>
                  </w:pPr>
                  <w:r>
                    <w:rPr>
                      <w:spacing w:val="-3"/>
                      <w:sz w:val="20"/>
                      <w:szCs w:val="20"/>
                    </w:rPr>
                    <w:t>1.5</w:t>
                  </w:r>
                </w:p>
              </w:tc>
              <w:tc>
                <w:tcPr>
                  <w:tcW w:w="1404" w:type="dxa"/>
                  <w:vAlign w:val="top"/>
                </w:tcPr>
                <w:p w14:paraId="1545B2D6">
                  <w:pPr>
                    <w:pStyle w:val="7"/>
                    <w:spacing w:before="41" w:line="209" w:lineRule="auto"/>
                    <w:ind w:left="601"/>
                    <w:rPr>
                      <w:sz w:val="20"/>
                      <w:szCs w:val="20"/>
                    </w:rPr>
                  </w:pPr>
                  <w:r>
                    <w:rPr>
                      <w:spacing w:val="1"/>
                      <w:sz w:val="20"/>
                      <w:szCs w:val="20"/>
                    </w:rPr>
                    <w:t>43</w:t>
                  </w:r>
                </w:p>
              </w:tc>
              <w:tc>
                <w:tcPr>
                  <w:tcW w:w="1404" w:type="dxa"/>
                  <w:tcBorders>
                    <w:right w:val="nil"/>
                  </w:tcBorders>
                  <w:vAlign w:val="top"/>
                </w:tcPr>
                <w:p w14:paraId="49760669">
                  <w:pPr>
                    <w:pStyle w:val="7"/>
                    <w:spacing w:before="41" w:line="209" w:lineRule="auto"/>
                    <w:ind w:left="565"/>
                    <w:rPr>
                      <w:sz w:val="20"/>
                      <w:szCs w:val="20"/>
                    </w:rPr>
                  </w:pPr>
                  <w:r>
                    <w:rPr>
                      <w:spacing w:val="-3"/>
                      <w:sz w:val="20"/>
                      <w:szCs w:val="20"/>
                    </w:rPr>
                    <w:t>1.2</w:t>
                  </w:r>
                </w:p>
              </w:tc>
            </w:tr>
            <w:tr w14:paraId="1DAD70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401" w:type="dxa"/>
                  <w:vMerge w:val="continue"/>
                  <w:tcBorders>
                    <w:top w:val="nil"/>
                    <w:left w:val="nil"/>
                    <w:bottom w:val="nil"/>
                  </w:tcBorders>
                  <w:vAlign w:val="top"/>
                </w:tcPr>
                <w:p w14:paraId="611B64D2">
                  <w:pPr>
                    <w:rPr>
                      <w:rFonts w:ascii="Arial"/>
                      <w:sz w:val="21"/>
                    </w:rPr>
                  </w:pPr>
                </w:p>
              </w:tc>
              <w:tc>
                <w:tcPr>
                  <w:tcW w:w="1401" w:type="dxa"/>
                  <w:vAlign w:val="top"/>
                </w:tcPr>
                <w:p w14:paraId="461C57AF">
                  <w:pPr>
                    <w:pStyle w:val="7"/>
                    <w:spacing w:before="45" w:line="205" w:lineRule="auto"/>
                    <w:ind w:left="393"/>
                    <w:rPr>
                      <w:sz w:val="20"/>
                      <w:szCs w:val="20"/>
                    </w:rPr>
                  </w:pPr>
                  <w:r>
                    <w:rPr>
                      <w:spacing w:val="6"/>
                      <w:sz w:val="20"/>
                      <w:szCs w:val="20"/>
                    </w:rPr>
                    <w:t>厂界西</w:t>
                  </w:r>
                </w:p>
              </w:tc>
              <w:tc>
                <w:tcPr>
                  <w:tcW w:w="1404" w:type="dxa"/>
                  <w:vAlign w:val="top"/>
                </w:tcPr>
                <w:p w14:paraId="3FEEE066">
                  <w:pPr>
                    <w:pStyle w:val="7"/>
                    <w:spacing w:before="45" w:line="205" w:lineRule="auto"/>
                    <w:ind w:left="601"/>
                    <w:rPr>
                      <w:sz w:val="20"/>
                      <w:szCs w:val="20"/>
                    </w:rPr>
                  </w:pPr>
                  <w:r>
                    <w:rPr>
                      <w:spacing w:val="1"/>
                      <w:sz w:val="20"/>
                      <w:szCs w:val="20"/>
                    </w:rPr>
                    <w:t>44</w:t>
                  </w:r>
                </w:p>
              </w:tc>
              <w:tc>
                <w:tcPr>
                  <w:tcW w:w="1404" w:type="dxa"/>
                  <w:vAlign w:val="top"/>
                </w:tcPr>
                <w:p w14:paraId="5464795E">
                  <w:pPr>
                    <w:pStyle w:val="7"/>
                    <w:spacing w:before="45" w:line="205" w:lineRule="auto"/>
                    <w:ind w:left="565"/>
                    <w:rPr>
                      <w:sz w:val="20"/>
                      <w:szCs w:val="20"/>
                    </w:rPr>
                  </w:pPr>
                  <w:r>
                    <w:rPr>
                      <w:spacing w:val="-3"/>
                      <w:sz w:val="20"/>
                      <w:szCs w:val="20"/>
                    </w:rPr>
                    <w:t>1.5</w:t>
                  </w:r>
                </w:p>
              </w:tc>
              <w:tc>
                <w:tcPr>
                  <w:tcW w:w="1404" w:type="dxa"/>
                  <w:vAlign w:val="top"/>
                </w:tcPr>
                <w:p w14:paraId="6CE133EF">
                  <w:pPr>
                    <w:pStyle w:val="7"/>
                    <w:spacing w:before="45" w:line="205" w:lineRule="auto"/>
                    <w:ind w:left="606"/>
                    <w:rPr>
                      <w:sz w:val="20"/>
                      <w:szCs w:val="20"/>
                    </w:rPr>
                  </w:pPr>
                  <w:r>
                    <w:rPr>
                      <w:spacing w:val="-2"/>
                      <w:sz w:val="20"/>
                      <w:szCs w:val="20"/>
                    </w:rPr>
                    <w:t>38</w:t>
                  </w:r>
                </w:p>
              </w:tc>
              <w:tc>
                <w:tcPr>
                  <w:tcW w:w="1404" w:type="dxa"/>
                  <w:tcBorders>
                    <w:right w:val="nil"/>
                  </w:tcBorders>
                  <w:vAlign w:val="top"/>
                </w:tcPr>
                <w:p w14:paraId="2F91AC9B">
                  <w:pPr>
                    <w:pStyle w:val="7"/>
                    <w:spacing w:before="45" w:line="205" w:lineRule="auto"/>
                    <w:ind w:left="565"/>
                    <w:rPr>
                      <w:sz w:val="20"/>
                      <w:szCs w:val="20"/>
                    </w:rPr>
                  </w:pPr>
                  <w:r>
                    <w:rPr>
                      <w:spacing w:val="-3"/>
                      <w:sz w:val="20"/>
                      <w:szCs w:val="20"/>
                    </w:rPr>
                    <w:t>1.7</w:t>
                  </w:r>
                </w:p>
              </w:tc>
            </w:tr>
            <w:tr w14:paraId="3FC997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401" w:type="dxa"/>
                  <w:vMerge w:val="continue"/>
                  <w:tcBorders>
                    <w:top w:val="nil"/>
                    <w:left w:val="nil"/>
                    <w:bottom w:val="nil"/>
                  </w:tcBorders>
                  <w:vAlign w:val="top"/>
                </w:tcPr>
                <w:p w14:paraId="7F18AF2F">
                  <w:pPr>
                    <w:rPr>
                      <w:rFonts w:ascii="Arial"/>
                      <w:sz w:val="21"/>
                    </w:rPr>
                  </w:pPr>
                </w:p>
              </w:tc>
              <w:tc>
                <w:tcPr>
                  <w:tcW w:w="1401" w:type="dxa"/>
                  <w:vAlign w:val="top"/>
                </w:tcPr>
                <w:p w14:paraId="533AEE61">
                  <w:pPr>
                    <w:pStyle w:val="7"/>
                    <w:spacing w:before="49" w:line="203" w:lineRule="auto"/>
                    <w:ind w:left="393"/>
                    <w:rPr>
                      <w:sz w:val="20"/>
                      <w:szCs w:val="20"/>
                    </w:rPr>
                  </w:pPr>
                  <w:r>
                    <w:rPr>
                      <w:spacing w:val="6"/>
                      <w:sz w:val="20"/>
                      <w:szCs w:val="20"/>
                    </w:rPr>
                    <w:t>厂界南</w:t>
                  </w:r>
                </w:p>
              </w:tc>
              <w:tc>
                <w:tcPr>
                  <w:tcW w:w="1404" w:type="dxa"/>
                  <w:vAlign w:val="top"/>
                </w:tcPr>
                <w:p w14:paraId="1FE49646">
                  <w:pPr>
                    <w:pStyle w:val="7"/>
                    <w:spacing w:before="49" w:line="203" w:lineRule="auto"/>
                    <w:ind w:left="601"/>
                    <w:rPr>
                      <w:sz w:val="20"/>
                      <w:szCs w:val="20"/>
                    </w:rPr>
                  </w:pPr>
                  <w:r>
                    <w:rPr>
                      <w:spacing w:val="1"/>
                      <w:sz w:val="20"/>
                      <w:szCs w:val="20"/>
                    </w:rPr>
                    <w:t>43</w:t>
                  </w:r>
                </w:p>
              </w:tc>
              <w:tc>
                <w:tcPr>
                  <w:tcW w:w="1404" w:type="dxa"/>
                  <w:vAlign w:val="top"/>
                </w:tcPr>
                <w:p w14:paraId="4538D7FA">
                  <w:pPr>
                    <w:pStyle w:val="7"/>
                    <w:spacing w:before="49" w:line="203" w:lineRule="auto"/>
                    <w:ind w:left="565"/>
                    <w:rPr>
                      <w:sz w:val="20"/>
                      <w:szCs w:val="20"/>
                    </w:rPr>
                  </w:pPr>
                  <w:r>
                    <w:rPr>
                      <w:spacing w:val="-3"/>
                      <w:sz w:val="20"/>
                      <w:szCs w:val="20"/>
                    </w:rPr>
                    <w:t>1.4</w:t>
                  </w:r>
                </w:p>
              </w:tc>
              <w:tc>
                <w:tcPr>
                  <w:tcW w:w="1404" w:type="dxa"/>
                  <w:vAlign w:val="top"/>
                </w:tcPr>
                <w:p w14:paraId="5B6F6F4A">
                  <w:pPr>
                    <w:pStyle w:val="7"/>
                    <w:spacing w:before="49" w:line="203" w:lineRule="auto"/>
                    <w:ind w:left="606"/>
                    <w:rPr>
                      <w:sz w:val="20"/>
                      <w:szCs w:val="20"/>
                    </w:rPr>
                  </w:pPr>
                  <w:r>
                    <w:rPr>
                      <w:spacing w:val="-2"/>
                      <w:sz w:val="20"/>
                      <w:szCs w:val="20"/>
                    </w:rPr>
                    <w:t>39</w:t>
                  </w:r>
                </w:p>
              </w:tc>
              <w:tc>
                <w:tcPr>
                  <w:tcW w:w="1404" w:type="dxa"/>
                  <w:tcBorders>
                    <w:right w:val="nil"/>
                  </w:tcBorders>
                  <w:vAlign w:val="top"/>
                </w:tcPr>
                <w:p w14:paraId="15DD4732">
                  <w:pPr>
                    <w:pStyle w:val="7"/>
                    <w:spacing w:before="49" w:line="203" w:lineRule="auto"/>
                    <w:ind w:left="565"/>
                    <w:rPr>
                      <w:sz w:val="20"/>
                      <w:szCs w:val="20"/>
                    </w:rPr>
                  </w:pPr>
                  <w:r>
                    <w:rPr>
                      <w:spacing w:val="-3"/>
                      <w:sz w:val="20"/>
                      <w:szCs w:val="20"/>
                    </w:rPr>
                    <w:t>1.5</w:t>
                  </w:r>
                </w:p>
              </w:tc>
            </w:tr>
            <w:tr w14:paraId="5D51ED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1401" w:type="dxa"/>
                  <w:vMerge w:val="continue"/>
                  <w:tcBorders>
                    <w:top w:val="nil"/>
                    <w:left w:val="nil"/>
                    <w:bottom w:val="single" w:color="000000" w:sz="10" w:space="0"/>
                  </w:tcBorders>
                  <w:vAlign w:val="top"/>
                </w:tcPr>
                <w:p w14:paraId="63B371C4">
                  <w:pPr>
                    <w:rPr>
                      <w:rFonts w:ascii="Arial"/>
                      <w:sz w:val="21"/>
                    </w:rPr>
                  </w:pPr>
                </w:p>
              </w:tc>
              <w:tc>
                <w:tcPr>
                  <w:tcW w:w="1401" w:type="dxa"/>
                  <w:tcBorders>
                    <w:bottom w:val="single" w:color="000000" w:sz="10" w:space="0"/>
                  </w:tcBorders>
                  <w:vAlign w:val="top"/>
                </w:tcPr>
                <w:p w14:paraId="4920945D">
                  <w:pPr>
                    <w:pStyle w:val="7"/>
                    <w:spacing w:before="52" w:line="229" w:lineRule="auto"/>
                    <w:ind w:left="393"/>
                    <w:rPr>
                      <w:sz w:val="20"/>
                      <w:szCs w:val="20"/>
                    </w:rPr>
                  </w:pPr>
                  <w:r>
                    <w:rPr>
                      <w:spacing w:val="6"/>
                      <w:sz w:val="20"/>
                      <w:szCs w:val="20"/>
                    </w:rPr>
                    <w:t>厂界北</w:t>
                  </w:r>
                </w:p>
              </w:tc>
              <w:tc>
                <w:tcPr>
                  <w:tcW w:w="1404" w:type="dxa"/>
                  <w:tcBorders>
                    <w:bottom w:val="single" w:color="000000" w:sz="10" w:space="0"/>
                  </w:tcBorders>
                  <w:vAlign w:val="top"/>
                </w:tcPr>
                <w:p w14:paraId="6ED49F61">
                  <w:pPr>
                    <w:pStyle w:val="7"/>
                    <w:spacing w:before="52" w:line="269" w:lineRule="exact"/>
                    <w:ind w:left="601"/>
                    <w:rPr>
                      <w:sz w:val="20"/>
                      <w:szCs w:val="20"/>
                    </w:rPr>
                  </w:pPr>
                  <w:r>
                    <w:rPr>
                      <w:spacing w:val="1"/>
                      <w:position w:val="1"/>
                      <w:sz w:val="20"/>
                      <w:szCs w:val="20"/>
                    </w:rPr>
                    <w:t>46</w:t>
                  </w:r>
                </w:p>
              </w:tc>
              <w:tc>
                <w:tcPr>
                  <w:tcW w:w="1404" w:type="dxa"/>
                  <w:tcBorders>
                    <w:bottom w:val="single" w:color="000000" w:sz="10" w:space="0"/>
                  </w:tcBorders>
                  <w:vAlign w:val="top"/>
                </w:tcPr>
                <w:p w14:paraId="78868847">
                  <w:pPr>
                    <w:pStyle w:val="7"/>
                    <w:spacing w:before="52" w:line="269" w:lineRule="exact"/>
                    <w:ind w:left="565"/>
                    <w:rPr>
                      <w:sz w:val="20"/>
                      <w:szCs w:val="20"/>
                    </w:rPr>
                  </w:pPr>
                  <w:r>
                    <w:rPr>
                      <w:spacing w:val="-3"/>
                      <w:position w:val="1"/>
                      <w:sz w:val="20"/>
                      <w:szCs w:val="20"/>
                    </w:rPr>
                    <w:t>1.8</w:t>
                  </w:r>
                </w:p>
              </w:tc>
              <w:tc>
                <w:tcPr>
                  <w:tcW w:w="1404" w:type="dxa"/>
                  <w:tcBorders>
                    <w:bottom w:val="single" w:color="000000" w:sz="10" w:space="0"/>
                  </w:tcBorders>
                  <w:vAlign w:val="top"/>
                </w:tcPr>
                <w:p w14:paraId="258C122C">
                  <w:pPr>
                    <w:pStyle w:val="7"/>
                    <w:spacing w:before="52" w:line="271" w:lineRule="exact"/>
                    <w:ind w:left="601"/>
                    <w:rPr>
                      <w:sz w:val="20"/>
                      <w:szCs w:val="20"/>
                    </w:rPr>
                  </w:pPr>
                  <w:r>
                    <w:rPr>
                      <w:spacing w:val="1"/>
                      <w:position w:val="1"/>
                      <w:sz w:val="20"/>
                      <w:szCs w:val="20"/>
                    </w:rPr>
                    <w:t>41</w:t>
                  </w:r>
                </w:p>
              </w:tc>
              <w:tc>
                <w:tcPr>
                  <w:tcW w:w="1404" w:type="dxa"/>
                  <w:tcBorders>
                    <w:bottom w:val="single" w:color="000000" w:sz="10" w:space="0"/>
                    <w:right w:val="nil"/>
                  </w:tcBorders>
                  <w:vAlign w:val="top"/>
                </w:tcPr>
                <w:p w14:paraId="142BCA82">
                  <w:pPr>
                    <w:pStyle w:val="7"/>
                    <w:spacing w:before="52" w:line="269" w:lineRule="exact"/>
                    <w:ind w:left="552"/>
                    <w:rPr>
                      <w:sz w:val="20"/>
                      <w:szCs w:val="20"/>
                    </w:rPr>
                  </w:pPr>
                  <w:r>
                    <w:rPr>
                      <w:spacing w:val="1"/>
                      <w:position w:val="1"/>
                      <w:sz w:val="20"/>
                      <w:szCs w:val="20"/>
                    </w:rPr>
                    <w:t>2.4</w:t>
                  </w:r>
                </w:p>
              </w:tc>
            </w:tr>
          </w:tbl>
          <w:p w14:paraId="153D37C9">
            <w:pPr>
              <w:pStyle w:val="7"/>
              <w:spacing w:before="35" w:line="359" w:lineRule="auto"/>
              <w:ind w:left="121" w:right="791" w:firstLine="469"/>
            </w:pPr>
            <w:r>
              <w:rPr>
                <w:spacing w:val="-1"/>
              </w:rPr>
              <w:t>监测结果表明，厂界监测点噪声均满足《工业企业厂界环境噪声排放标准》</w:t>
            </w:r>
            <w:r>
              <w:rPr>
                <w:spacing w:val="7"/>
              </w:rPr>
              <w:t xml:space="preserve"> </w:t>
            </w:r>
            <w:r>
              <w:rPr>
                <w:spacing w:val="-2"/>
              </w:rPr>
              <w:t>（GB12348-2008）中</w:t>
            </w:r>
            <w:r>
              <w:rPr>
                <w:spacing w:val="-44"/>
              </w:rPr>
              <w:t xml:space="preserve"> </w:t>
            </w:r>
            <w:r>
              <w:rPr>
                <w:spacing w:val="-2"/>
              </w:rPr>
              <w:t>2</w:t>
            </w:r>
            <w:r>
              <w:rPr>
                <w:spacing w:val="-50"/>
              </w:rPr>
              <w:t xml:space="preserve"> </w:t>
            </w:r>
            <w:r>
              <w:rPr>
                <w:spacing w:val="-2"/>
              </w:rPr>
              <w:t>类标准限值要求。</w:t>
            </w:r>
          </w:p>
          <w:p w14:paraId="6CB2F983">
            <w:pPr>
              <w:pStyle w:val="7"/>
              <w:spacing w:before="1" w:line="220" w:lineRule="auto"/>
              <w:ind w:left="601"/>
            </w:pPr>
            <w:r>
              <w:rPr>
                <w:spacing w:val="-2"/>
              </w:rPr>
              <w:t>（5）固废排放与治理情况</w:t>
            </w:r>
          </w:p>
          <w:p w14:paraId="102B99FD">
            <w:pPr>
              <w:pStyle w:val="7"/>
              <w:spacing w:before="181" w:line="359" w:lineRule="auto"/>
              <w:ind w:left="110" w:right="102" w:firstLine="478"/>
            </w:pPr>
            <w:r>
              <w:rPr>
                <w:spacing w:val="-2"/>
              </w:rPr>
              <w:t>①一般固废：现有工程主要固体废物为格栅间产生的栅渣，沉砂池产生的沉砂，污</w:t>
            </w:r>
            <w:r>
              <w:t>泥处置产生的污泥及生活垃圾。产生的栅渣及沉砂送至北</w:t>
            </w:r>
            <w:r>
              <w:rPr>
                <w:spacing w:val="-1"/>
              </w:rPr>
              <w:t>票市垃圾填埋场统一填埋处</w:t>
            </w:r>
            <w:r>
              <w:rPr>
                <w:spacing w:val="-4"/>
              </w:rPr>
              <w:t>理，厂区内暂存；产生的污泥</w:t>
            </w:r>
            <w:r>
              <w:rPr>
                <w:spacing w:val="-48"/>
              </w:rPr>
              <w:t xml:space="preserve"> </w:t>
            </w:r>
            <w:r>
              <w:rPr>
                <w:spacing w:val="-4"/>
              </w:rPr>
              <w:t>2016</w:t>
            </w:r>
            <w:r>
              <w:rPr>
                <w:spacing w:val="-50"/>
              </w:rPr>
              <w:t xml:space="preserve"> </w:t>
            </w:r>
            <w:r>
              <w:rPr>
                <w:spacing w:val="-4"/>
              </w:rPr>
              <w:t>年-2019</w:t>
            </w:r>
            <w:r>
              <w:rPr>
                <w:spacing w:val="-23"/>
              </w:rPr>
              <w:t xml:space="preserve"> </w:t>
            </w:r>
            <w:r>
              <w:rPr>
                <w:spacing w:val="-4"/>
              </w:rPr>
              <w:t>以前北票市垃圾处理场统一填埋处理；2020</w:t>
            </w:r>
            <w:r>
              <w:rPr>
                <w:spacing w:val="-3"/>
              </w:rPr>
              <w:t>年</w:t>
            </w:r>
            <w:r>
              <w:rPr>
                <w:spacing w:val="-33"/>
              </w:rPr>
              <w:t xml:space="preserve"> </w:t>
            </w:r>
            <w:r>
              <w:rPr>
                <w:spacing w:val="-3"/>
              </w:rPr>
              <w:t>1</w:t>
            </w:r>
            <w:r>
              <w:rPr>
                <w:spacing w:val="-44"/>
              </w:rPr>
              <w:t xml:space="preserve"> </w:t>
            </w:r>
            <w:r>
              <w:rPr>
                <w:spacing w:val="-3"/>
              </w:rPr>
              <w:t>月</w:t>
            </w:r>
            <w:r>
              <w:rPr>
                <w:rFonts w:hint="eastAsia"/>
                <w:spacing w:val="-3"/>
                <w:lang w:val="en-US" w:eastAsia="zh-CN"/>
              </w:rPr>
              <w:t>-</w:t>
            </w:r>
            <w:r>
              <w:rPr>
                <w:spacing w:val="-3"/>
              </w:rPr>
              <w:t>2020</w:t>
            </w:r>
            <w:r>
              <w:rPr>
                <w:spacing w:val="-50"/>
              </w:rPr>
              <w:t xml:space="preserve"> </w:t>
            </w:r>
            <w:r>
              <w:rPr>
                <w:spacing w:val="-3"/>
              </w:rPr>
              <w:t>年</w:t>
            </w:r>
            <w:r>
              <w:rPr>
                <w:spacing w:val="-46"/>
              </w:rPr>
              <w:t xml:space="preserve"> </w:t>
            </w:r>
            <w:r>
              <w:rPr>
                <w:spacing w:val="-3"/>
              </w:rPr>
              <w:t>5</w:t>
            </w:r>
            <w:r>
              <w:rPr>
                <w:spacing w:val="-45"/>
              </w:rPr>
              <w:t xml:space="preserve"> </w:t>
            </w:r>
            <w:r>
              <w:rPr>
                <w:spacing w:val="-3"/>
              </w:rPr>
              <w:t>月由辽宁瑞博斯科技发展有限公司综合利用；2</w:t>
            </w:r>
            <w:r>
              <w:rPr>
                <w:spacing w:val="-4"/>
              </w:rPr>
              <w:t>020</w:t>
            </w:r>
            <w:r>
              <w:rPr>
                <w:spacing w:val="-50"/>
              </w:rPr>
              <w:t xml:space="preserve"> </w:t>
            </w:r>
            <w:r>
              <w:rPr>
                <w:spacing w:val="-4"/>
              </w:rPr>
              <w:t>年</w:t>
            </w:r>
            <w:r>
              <w:rPr>
                <w:spacing w:val="-48"/>
              </w:rPr>
              <w:t xml:space="preserve"> </w:t>
            </w:r>
            <w:r>
              <w:rPr>
                <w:spacing w:val="-4"/>
              </w:rPr>
              <w:t>6</w:t>
            </w:r>
            <w:r>
              <w:rPr>
                <w:spacing w:val="-45"/>
              </w:rPr>
              <w:t xml:space="preserve"> </w:t>
            </w:r>
            <w:r>
              <w:rPr>
                <w:spacing w:val="-4"/>
              </w:rPr>
              <w:t>月</w:t>
            </w:r>
            <w:r>
              <w:rPr>
                <w:rFonts w:hint="eastAsia"/>
                <w:spacing w:val="-4"/>
                <w:lang w:val="en-US" w:eastAsia="zh-CN"/>
              </w:rPr>
              <w:t>-</w:t>
            </w:r>
            <w:r>
              <w:rPr>
                <w:spacing w:val="-4"/>
              </w:rPr>
              <w:t>2021</w:t>
            </w:r>
            <w:r>
              <w:rPr>
                <w:spacing w:val="-50"/>
              </w:rPr>
              <w:t xml:space="preserve"> </w:t>
            </w:r>
            <w:r>
              <w:rPr>
                <w:spacing w:val="-4"/>
              </w:rPr>
              <w:t>年</w:t>
            </w:r>
            <w:r>
              <w:rPr>
                <w:spacing w:val="-1"/>
              </w:rPr>
              <w:t>7</w:t>
            </w:r>
            <w:r>
              <w:rPr>
                <w:spacing w:val="-45"/>
              </w:rPr>
              <w:t xml:space="preserve"> </w:t>
            </w:r>
            <w:r>
              <w:rPr>
                <w:spacing w:val="-1"/>
              </w:rPr>
              <w:t>月铁岭生态环境工程有限公司综合利用；2021年</w:t>
            </w:r>
            <w:r>
              <w:rPr>
                <w:spacing w:val="-45"/>
              </w:rPr>
              <w:t xml:space="preserve"> </w:t>
            </w:r>
            <w:r>
              <w:rPr>
                <w:spacing w:val="-1"/>
              </w:rPr>
              <w:t>7</w:t>
            </w:r>
            <w:r>
              <w:rPr>
                <w:spacing w:val="-44"/>
              </w:rPr>
              <w:t xml:space="preserve"> </w:t>
            </w:r>
            <w:r>
              <w:rPr>
                <w:spacing w:val="-1"/>
              </w:rPr>
              <w:t>月至今喀左丛元号水泥有限</w:t>
            </w:r>
            <w:r>
              <w:rPr>
                <w:spacing w:val="-2"/>
              </w:rPr>
              <w:t>公司综</w:t>
            </w:r>
            <w:r>
              <w:rPr>
                <w:spacing w:val="-3"/>
              </w:rPr>
              <w:t>合利用。</w:t>
            </w:r>
          </w:p>
          <w:p w14:paraId="454A080D">
            <w:pPr>
              <w:pStyle w:val="7"/>
              <w:spacing w:before="1" w:line="359" w:lineRule="auto"/>
              <w:ind w:left="111" w:right="176" w:firstLine="476"/>
            </w:pPr>
            <w:r>
              <w:rPr>
                <w:spacing w:val="-2"/>
              </w:rPr>
              <w:t>②危险废物：北票力源污水处理厂现有在线监测设备</w:t>
            </w:r>
            <w:r>
              <w:rPr>
                <w:spacing w:val="-25"/>
              </w:rPr>
              <w:t xml:space="preserve"> </w:t>
            </w:r>
            <w:r>
              <w:rPr>
                <w:spacing w:val="-2"/>
              </w:rPr>
              <w:t>16</w:t>
            </w:r>
            <w:r>
              <w:rPr>
                <w:spacing w:val="-32"/>
              </w:rPr>
              <w:t xml:space="preserve"> </w:t>
            </w:r>
            <w:r>
              <w:rPr>
                <w:spacing w:val="-2"/>
              </w:rPr>
              <w:t>台，主要产生在线监测废</w:t>
            </w:r>
            <w:r>
              <w:t>液，化验室产生的化验废液集中收集，废弃危化品包装物</w:t>
            </w:r>
            <w:r>
              <w:rPr>
                <w:spacing w:val="-1"/>
              </w:rPr>
              <w:t>主要为废塑料/试剂瓶，设备维修产生的废矿物油等，根据企业提供台账记录，固体废物产排情况见表</w:t>
            </w:r>
            <w:r>
              <w:rPr>
                <w:spacing w:val="-36"/>
              </w:rPr>
              <w:t xml:space="preserve"> </w:t>
            </w:r>
            <w:r>
              <w:rPr>
                <w:spacing w:val="-1"/>
              </w:rPr>
              <w:t>2-23。</w:t>
            </w:r>
          </w:p>
          <w:p w14:paraId="778BF5C4">
            <w:pPr>
              <w:pStyle w:val="7"/>
              <w:spacing w:line="220" w:lineRule="auto"/>
              <w:ind w:left="3168"/>
            </w:pPr>
            <w:r>
              <w:rPr>
                <w:b/>
                <w:bCs/>
                <w:spacing w:val="-6"/>
              </w:rPr>
              <w:t>表</w:t>
            </w:r>
            <w:r>
              <w:rPr>
                <w:spacing w:val="-43"/>
              </w:rPr>
              <w:t xml:space="preserve"> </w:t>
            </w:r>
            <w:r>
              <w:rPr>
                <w:b/>
                <w:bCs/>
                <w:spacing w:val="-6"/>
              </w:rPr>
              <w:t>2-23</w:t>
            </w:r>
            <w:r>
              <w:rPr>
                <w:spacing w:val="15"/>
              </w:rPr>
              <w:t xml:space="preserve">  </w:t>
            </w:r>
            <w:r>
              <w:rPr>
                <w:b/>
                <w:bCs/>
                <w:spacing w:val="-6"/>
              </w:rPr>
              <w:t>固体废物产排情况</w:t>
            </w:r>
          </w:p>
          <w:p w14:paraId="1AF0881C">
            <w:pPr>
              <w:spacing w:line="145" w:lineRule="exact"/>
            </w:pPr>
          </w:p>
          <w:tbl>
            <w:tblPr>
              <w:tblStyle w:val="6"/>
              <w:tblW w:w="8297" w:type="dxa"/>
              <w:tblInd w:w="10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21"/>
              <w:gridCol w:w="1805"/>
              <w:gridCol w:w="2236"/>
              <w:gridCol w:w="1224"/>
              <w:gridCol w:w="1113"/>
              <w:gridCol w:w="998"/>
            </w:tblGrid>
            <w:tr w14:paraId="77CD46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4" w:hRule="atLeast"/>
              </w:trPr>
              <w:tc>
                <w:tcPr>
                  <w:tcW w:w="921" w:type="dxa"/>
                  <w:tcBorders>
                    <w:top w:val="single" w:color="000000" w:sz="10" w:space="0"/>
                    <w:left w:val="nil"/>
                  </w:tcBorders>
                  <w:vAlign w:val="top"/>
                </w:tcPr>
                <w:p w14:paraId="2A2BB758">
                  <w:pPr>
                    <w:spacing w:line="269" w:lineRule="auto"/>
                    <w:rPr>
                      <w:rFonts w:ascii="Arial"/>
                      <w:sz w:val="21"/>
                    </w:rPr>
                  </w:pPr>
                </w:p>
                <w:p w14:paraId="439AAAAF">
                  <w:pPr>
                    <w:pStyle w:val="7"/>
                    <w:spacing w:before="65" w:line="229" w:lineRule="auto"/>
                    <w:ind w:left="261"/>
                    <w:rPr>
                      <w:sz w:val="20"/>
                      <w:szCs w:val="20"/>
                    </w:rPr>
                  </w:pPr>
                  <w:r>
                    <w:rPr>
                      <w:b/>
                      <w:bCs/>
                      <w:spacing w:val="2"/>
                      <w:sz w:val="20"/>
                      <w:szCs w:val="20"/>
                    </w:rPr>
                    <w:t>项目</w:t>
                  </w:r>
                </w:p>
              </w:tc>
              <w:tc>
                <w:tcPr>
                  <w:tcW w:w="1805" w:type="dxa"/>
                  <w:tcBorders>
                    <w:top w:val="single" w:color="000000" w:sz="10" w:space="0"/>
                  </w:tcBorders>
                  <w:vAlign w:val="top"/>
                </w:tcPr>
                <w:p w14:paraId="0516578A">
                  <w:pPr>
                    <w:spacing w:line="269" w:lineRule="auto"/>
                    <w:rPr>
                      <w:rFonts w:ascii="Arial"/>
                      <w:sz w:val="21"/>
                    </w:rPr>
                  </w:pPr>
                </w:p>
                <w:p w14:paraId="544EBBF4">
                  <w:pPr>
                    <w:pStyle w:val="7"/>
                    <w:spacing w:before="65" w:line="230" w:lineRule="auto"/>
                    <w:ind w:left="486"/>
                    <w:rPr>
                      <w:sz w:val="20"/>
                      <w:szCs w:val="20"/>
                    </w:rPr>
                  </w:pPr>
                  <w:r>
                    <w:rPr>
                      <w:b/>
                      <w:bCs/>
                      <w:spacing w:val="6"/>
                      <w:sz w:val="20"/>
                      <w:szCs w:val="20"/>
                    </w:rPr>
                    <w:t>排放方式</w:t>
                  </w:r>
                </w:p>
              </w:tc>
              <w:tc>
                <w:tcPr>
                  <w:tcW w:w="2236" w:type="dxa"/>
                  <w:tcBorders>
                    <w:top w:val="single" w:color="000000" w:sz="10" w:space="0"/>
                  </w:tcBorders>
                  <w:vAlign w:val="top"/>
                </w:tcPr>
                <w:p w14:paraId="66FCCBEA">
                  <w:pPr>
                    <w:spacing w:line="269" w:lineRule="auto"/>
                    <w:rPr>
                      <w:rFonts w:ascii="Arial"/>
                      <w:sz w:val="21"/>
                    </w:rPr>
                  </w:pPr>
                </w:p>
                <w:p w14:paraId="3957668E">
                  <w:pPr>
                    <w:pStyle w:val="7"/>
                    <w:spacing w:before="65" w:line="229" w:lineRule="auto"/>
                    <w:ind w:left="598"/>
                    <w:rPr>
                      <w:sz w:val="20"/>
                      <w:szCs w:val="20"/>
                    </w:rPr>
                  </w:pPr>
                  <w:r>
                    <w:rPr>
                      <w:b/>
                      <w:bCs/>
                      <w:spacing w:val="6"/>
                      <w:sz w:val="20"/>
                      <w:szCs w:val="20"/>
                    </w:rPr>
                    <w:t>污染物名称</w:t>
                  </w:r>
                </w:p>
              </w:tc>
              <w:tc>
                <w:tcPr>
                  <w:tcW w:w="1224" w:type="dxa"/>
                  <w:tcBorders>
                    <w:top w:val="single" w:color="000000" w:sz="10" w:space="0"/>
                  </w:tcBorders>
                  <w:vAlign w:val="top"/>
                </w:tcPr>
                <w:p w14:paraId="3E084DA8">
                  <w:pPr>
                    <w:pStyle w:val="7"/>
                    <w:spacing w:before="76" w:line="257" w:lineRule="auto"/>
                    <w:ind w:left="512" w:right="187" w:hanging="315"/>
                    <w:rPr>
                      <w:sz w:val="20"/>
                      <w:szCs w:val="20"/>
                    </w:rPr>
                  </w:pPr>
                  <w:r>
                    <w:rPr>
                      <w:b/>
                      <w:bCs/>
                      <w:spacing w:val="6"/>
                      <w:sz w:val="20"/>
                      <w:szCs w:val="20"/>
                    </w:rPr>
                    <w:t>许可排放</w:t>
                  </w:r>
                  <w:r>
                    <w:rPr>
                      <w:b/>
                      <w:bCs/>
                      <w:spacing w:val="-2"/>
                      <w:sz w:val="20"/>
                      <w:szCs w:val="20"/>
                    </w:rPr>
                    <w:t>量</w:t>
                  </w:r>
                </w:p>
                <w:p w14:paraId="26EF21C4">
                  <w:pPr>
                    <w:spacing w:before="9" w:line="197" w:lineRule="auto"/>
                    <w:ind w:left="432"/>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(t/a)</w:t>
                  </w:r>
                </w:p>
              </w:tc>
              <w:tc>
                <w:tcPr>
                  <w:tcW w:w="2111" w:type="dxa"/>
                  <w:gridSpan w:val="2"/>
                  <w:tcBorders>
                    <w:top w:val="single" w:color="000000" w:sz="10" w:space="0"/>
                    <w:right w:val="nil"/>
                  </w:tcBorders>
                  <w:vAlign w:val="top"/>
                </w:tcPr>
                <w:p w14:paraId="7437CD7A">
                  <w:pPr>
                    <w:spacing w:line="270" w:lineRule="auto"/>
                    <w:rPr>
                      <w:rFonts w:ascii="Arial"/>
                      <w:sz w:val="21"/>
                    </w:rPr>
                  </w:pPr>
                </w:p>
                <w:p w14:paraId="757005A7">
                  <w:pPr>
                    <w:pStyle w:val="7"/>
                    <w:spacing w:before="65" w:line="228" w:lineRule="auto"/>
                    <w:ind w:left="417"/>
                    <w:rPr>
                      <w:sz w:val="20"/>
                      <w:szCs w:val="20"/>
                    </w:rPr>
                  </w:pPr>
                  <w:r>
                    <w:rPr>
                      <w:b/>
                      <w:bCs/>
                      <w:spacing w:val="4"/>
                      <w:sz w:val="20"/>
                      <w:szCs w:val="20"/>
                    </w:rPr>
                    <w:t>产生量（</w:t>
                  </w:r>
                  <w:r>
                    <w:rPr>
                      <w:rFonts w:ascii="Times New Roman" w:hAnsi="Times New Roman" w:eastAsia="Times New Roman" w:cs="Times New Roman"/>
                      <w:b/>
                      <w:bCs/>
                      <w:spacing w:val="4"/>
                      <w:sz w:val="20"/>
                      <w:szCs w:val="20"/>
                    </w:rPr>
                    <w:t>t/a</w:t>
                  </w:r>
                  <w:r>
                    <w:rPr>
                      <w:b/>
                      <w:bCs/>
                      <w:spacing w:val="4"/>
                      <w:sz w:val="20"/>
                      <w:szCs w:val="20"/>
                    </w:rPr>
                    <w:t>）</w:t>
                  </w:r>
                </w:p>
              </w:tc>
            </w:tr>
            <w:tr w14:paraId="30DDAB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921" w:type="dxa"/>
                  <w:vMerge w:val="restart"/>
                  <w:tcBorders>
                    <w:left w:val="nil"/>
                    <w:bottom w:val="nil"/>
                  </w:tcBorders>
                  <w:vAlign w:val="top"/>
                </w:tcPr>
                <w:p w14:paraId="4F19A463">
                  <w:pPr>
                    <w:spacing w:line="246" w:lineRule="auto"/>
                    <w:rPr>
                      <w:rFonts w:ascii="Arial"/>
                      <w:sz w:val="21"/>
                    </w:rPr>
                  </w:pPr>
                </w:p>
                <w:p w14:paraId="3A906E68">
                  <w:pPr>
                    <w:spacing w:line="247" w:lineRule="auto"/>
                    <w:rPr>
                      <w:rFonts w:ascii="Arial"/>
                      <w:sz w:val="21"/>
                    </w:rPr>
                  </w:pPr>
                </w:p>
                <w:p w14:paraId="4EE7F37E">
                  <w:pPr>
                    <w:spacing w:line="247" w:lineRule="auto"/>
                    <w:rPr>
                      <w:rFonts w:ascii="Arial"/>
                      <w:sz w:val="21"/>
                    </w:rPr>
                  </w:pPr>
                </w:p>
                <w:p w14:paraId="6AC65FE5">
                  <w:pPr>
                    <w:spacing w:line="247" w:lineRule="auto"/>
                    <w:rPr>
                      <w:rFonts w:ascii="Arial"/>
                      <w:sz w:val="21"/>
                    </w:rPr>
                  </w:pPr>
                </w:p>
                <w:p w14:paraId="4CC9E712">
                  <w:pPr>
                    <w:pStyle w:val="7"/>
                    <w:spacing w:before="65" w:line="252" w:lineRule="auto"/>
                    <w:ind w:left="257" w:right="248" w:firstLine="18"/>
                    <w:rPr>
                      <w:sz w:val="20"/>
                      <w:szCs w:val="20"/>
                    </w:rPr>
                  </w:pPr>
                  <w:r>
                    <w:rPr>
                      <w:b/>
                      <w:bCs/>
                      <w:spacing w:val="-6"/>
                      <w:sz w:val="20"/>
                      <w:szCs w:val="20"/>
                    </w:rPr>
                    <w:t>固体</w:t>
                  </w:r>
                  <w:r>
                    <w:rPr>
                      <w:b/>
                      <w:bCs/>
                      <w:spacing w:val="4"/>
                      <w:sz w:val="20"/>
                      <w:szCs w:val="20"/>
                    </w:rPr>
                    <w:t>废物</w:t>
                  </w:r>
                </w:p>
              </w:tc>
              <w:tc>
                <w:tcPr>
                  <w:tcW w:w="1805" w:type="dxa"/>
                  <w:vMerge w:val="restart"/>
                  <w:tcBorders>
                    <w:bottom w:val="nil"/>
                  </w:tcBorders>
                  <w:vAlign w:val="top"/>
                </w:tcPr>
                <w:p w14:paraId="4766F615">
                  <w:pPr>
                    <w:spacing w:line="259" w:lineRule="auto"/>
                    <w:rPr>
                      <w:rFonts w:ascii="Arial"/>
                      <w:sz w:val="21"/>
                    </w:rPr>
                  </w:pPr>
                </w:p>
                <w:p w14:paraId="6D4482D5">
                  <w:pPr>
                    <w:spacing w:line="259" w:lineRule="auto"/>
                    <w:rPr>
                      <w:rFonts w:ascii="Arial"/>
                      <w:sz w:val="21"/>
                    </w:rPr>
                  </w:pPr>
                </w:p>
                <w:p w14:paraId="0797ACDA">
                  <w:pPr>
                    <w:spacing w:line="259" w:lineRule="auto"/>
                    <w:rPr>
                      <w:rFonts w:ascii="Arial"/>
                      <w:sz w:val="21"/>
                    </w:rPr>
                  </w:pPr>
                </w:p>
                <w:p w14:paraId="33E4410F">
                  <w:pPr>
                    <w:pStyle w:val="7"/>
                    <w:spacing w:before="65" w:line="229" w:lineRule="auto"/>
                    <w:ind w:left="489"/>
                    <w:rPr>
                      <w:sz w:val="20"/>
                      <w:szCs w:val="20"/>
                    </w:rPr>
                  </w:pPr>
                  <w:r>
                    <w:rPr>
                      <w:b/>
                      <w:bCs/>
                      <w:spacing w:val="5"/>
                      <w:sz w:val="20"/>
                      <w:szCs w:val="20"/>
                    </w:rPr>
                    <w:t>危险废物</w:t>
                  </w:r>
                </w:p>
              </w:tc>
              <w:tc>
                <w:tcPr>
                  <w:tcW w:w="2236" w:type="dxa"/>
                  <w:vAlign w:val="top"/>
                </w:tcPr>
                <w:p w14:paraId="528D58EC">
                  <w:pPr>
                    <w:pStyle w:val="7"/>
                    <w:spacing w:before="38" w:line="229" w:lineRule="auto"/>
                    <w:ind w:left="600"/>
                    <w:rPr>
                      <w:sz w:val="20"/>
                      <w:szCs w:val="20"/>
                    </w:rPr>
                  </w:pPr>
                  <w:r>
                    <w:rPr>
                      <w:spacing w:val="7"/>
                      <w:sz w:val="20"/>
                      <w:szCs w:val="20"/>
                    </w:rPr>
                    <w:t>化验室废液</w:t>
                  </w:r>
                </w:p>
              </w:tc>
              <w:tc>
                <w:tcPr>
                  <w:tcW w:w="1224" w:type="dxa"/>
                  <w:vAlign w:val="top"/>
                </w:tcPr>
                <w:p w14:paraId="6F836F65">
                  <w:pPr>
                    <w:spacing w:before="59" w:line="195" w:lineRule="auto"/>
                    <w:ind w:left="582"/>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w:t>
                  </w:r>
                </w:p>
              </w:tc>
              <w:tc>
                <w:tcPr>
                  <w:tcW w:w="1113" w:type="dxa"/>
                  <w:vMerge w:val="restart"/>
                  <w:tcBorders>
                    <w:bottom w:val="nil"/>
                  </w:tcBorders>
                  <w:vAlign w:val="top"/>
                </w:tcPr>
                <w:p w14:paraId="6FD2840B">
                  <w:pPr>
                    <w:spacing w:line="312" w:lineRule="auto"/>
                    <w:rPr>
                      <w:rFonts w:ascii="Arial"/>
                      <w:sz w:val="21"/>
                    </w:rPr>
                  </w:pPr>
                </w:p>
                <w:p w14:paraId="435DD790">
                  <w:pPr>
                    <w:spacing w:line="313" w:lineRule="auto"/>
                    <w:rPr>
                      <w:rFonts w:ascii="Arial"/>
                      <w:sz w:val="21"/>
                    </w:rPr>
                  </w:pPr>
                </w:p>
                <w:p w14:paraId="6E805AC0">
                  <w:pPr>
                    <w:pStyle w:val="7"/>
                    <w:spacing w:before="65" w:line="228" w:lineRule="auto"/>
                    <w:ind w:left="247"/>
                    <w:rPr>
                      <w:sz w:val="20"/>
                      <w:szCs w:val="20"/>
                    </w:rPr>
                  </w:pPr>
                  <w:r>
                    <w:rPr>
                      <w:spacing w:val="6"/>
                      <w:sz w:val="20"/>
                      <w:szCs w:val="20"/>
                    </w:rPr>
                    <w:t>产生量</w:t>
                  </w:r>
                </w:p>
              </w:tc>
              <w:tc>
                <w:tcPr>
                  <w:tcW w:w="998" w:type="dxa"/>
                  <w:tcBorders>
                    <w:right w:val="nil"/>
                  </w:tcBorders>
                  <w:vAlign w:val="top"/>
                </w:tcPr>
                <w:p w14:paraId="00F59530">
                  <w:pPr>
                    <w:spacing w:before="19" w:line="271" w:lineRule="exact"/>
                    <w:ind w:left="372"/>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0.1</w:t>
                  </w:r>
                </w:p>
              </w:tc>
            </w:tr>
            <w:tr w14:paraId="570AD9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00" w:hRule="atLeast"/>
              </w:trPr>
              <w:tc>
                <w:tcPr>
                  <w:tcW w:w="921" w:type="dxa"/>
                  <w:vMerge w:val="continue"/>
                  <w:tcBorders>
                    <w:top w:val="nil"/>
                    <w:left w:val="nil"/>
                    <w:bottom w:val="nil"/>
                  </w:tcBorders>
                  <w:vAlign w:val="top"/>
                </w:tcPr>
                <w:p w14:paraId="33F3FEEF">
                  <w:pPr>
                    <w:rPr>
                      <w:rFonts w:ascii="Arial"/>
                      <w:sz w:val="21"/>
                    </w:rPr>
                  </w:pPr>
                </w:p>
              </w:tc>
              <w:tc>
                <w:tcPr>
                  <w:tcW w:w="1805" w:type="dxa"/>
                  <w:vMerge w:val="continue"/>
                  <w:tcBorders>
                    <w:top w:val="nil"/>
                    <w:bottom w:val="nil"/>
                  </w:tcBorders>
                  <w:vAlign w:val="top"/>
                </w:tcPr>
                <w:p w14:paraId="1B6A2812">
                  <w:pPr>
                    <w:rPr>
                      <w:rFonts w:ascii="Arial"/>
                      <w:sz w:val="21"/>
                    </w:rPr>
                  </w:pPr>
                </w:p>
              </w:tc>
              <w:tc>
                <w:tcPr>
                  <w:tcW w:w="2236" w:type="dxa"/>
                  <w:vAlign w:val="top"/>
                </w:tcPr>
                <w:p w14:paraId="59EA523A">
                  <w:pPr>
                    <w:pStyle w:val="7"/>
                    <w:spacing w:before="40" w:line="229" w:lineRule="auto"/>
                    <w:ind w:left="701"/>
                    <w:rPr>
                      <w:sz w:val="20"/>
                      <w:szCs w:val="20"/>
                    </w:rPr>
                  </w:pPr>
                  <w:r>
                    <w:rPr>
                      <w:spacing w:val="7"/>
                      <w:sz w:val="20"/>
                      <w:szCs w:val="20"/>
                    </w:rPr>
                    <w:t>在线废液</w:t>
                  </w:r>
                </w:p>
              </w:tc>
              <w:tc>
                <w:tcPr>
                  <w:tcW w:w="1224" w:type="dxa"/>
                  <w:vAlign w:val="top"/>
                </w:tcPr>
                <w:p w14:paraId="0B8E1EF7">
                  <w:pPr>
                    <w:spacing w:before="88" w:line="195" w:lineRule="auto"/>
                    <w:ind w:left="582"/>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w:t>
                  </w:r>
                </w:p>
              </w:tc>
              <w:tc>
                <w:tcPr>
                  <w:tcW w:w="1113" w:type="dxa"/>
                  <w:vMerge w:val="continue"/>
                  <w:tcBorders>
                    <w:top w:val="nil"/>
                    <w:bottom w:val="nil"/>
                  </w:tcBorders>
                  <w:vAlign w:val="top"/>
                </w:tcPr>
                <w:p w14:paraId="77A16B6A">
                  <w:pPr>
                    <w:rPr>
                      <w:rFonts w:ascii="Arial"/>
                      <w:sz w:val="21"/>
                    </w:rPr>
                  </w:pPr>
                </w:p>
              </w:tc>
              <w:tc>
                <w:tcPr>
                  <w:tcW w:w="998" w:type="dxa"/>
                  <w:tcBorders>
                    <w:right w:val="nil"/>
                  </w:tcBorders>
                  <w:vAlign w:val="top"/>
                </w:tcPr>
                <w:p w14:paraId="5A8D6F53">
                  <w:pPr>
                    <w:pStyle w:val="7"/>
                    <w:spacing w:before="40" w:line="230" w:lineRule="auto"/>
                    <w:ind w:left="294"/>
                    <w:rPr>
                      <w:sz w:val="20"/>
                      <w:szCs w:val="20"/>
                    </w:rPr>
                  </w:pPr>
                  <w:r>
                    <w:rPr>
                      <w:spacing w:val="3"/>
                      <w:sz w:val="20"/>
                      <w:szCs w:val="20"/>
                    </w:rPr>
                    <w:t>4.48</w:t>
                  </w:r>
                </w:p>
              </w:tc>
            </w:tr>
            <w:tr w14:paraId="69C04A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31" w:hRule="atLeast"/>
              </w:trPr>
              <w:tc>
                <w:tcPr>
                  <w:tcW w:w="921" w:type="dxa"/>
                  <w:vMerge w:val="continue"/>
                  <w:tcBorders>
                    <w:top w:val="nil"/>
                    <w:left w:val="nil"/>
                    <w:bottom w:val="nil"/>
                  </w:tcBorders>
                  <w:vAlign w:val="top"/>
                </w:tcPr>
                <w:p w14:paraId="7003A158">
                  <w:pPr>
                    <w:rPr>
                      <w:rFonts w:ascii="Arial"/>
                      <w:sz w:val="21"/>
                    </w:rPr>
                  </w:pPr>
                </w:p>
              </w:tc>
              <w:tc>
                <w:tcPr>
                  <w:tcW w:w="1805" w:type="dxa"/>
                  <w:vMerge w:val="continue"/>
                  <w:tcBorders>
                    <w:top w:val="nil"/>
                    <w:bottom w:val="nil"/>
                  </w:tcBorders>
                  <w:vAlign w:val="top"/>
                </w:tcPr>
                <w:p w14:paraId="41E9E4C4">
                  <w:pPr>
                    <w:rPr>
                      <w:rFonts w:ascii="Arial"/>
                      <w:sz w:val="21"/>
                    </w:rPr>
                  </w:pPr>
                </w:p>
              </w:tc>
              <w:tc>
                <w:tcPr>
                  <w:tcW w:w="2236" w:type="dxa"/>
                  <w:vAlign w:val="top"/>
                </w:tcPr>
                <w:p w14:paraId="6971583D">
                  <w:pPr>
                    <w:pStyle w:val="7"/>
                    <w:spacing w:before="43" w:line="228" w:lineRule="auto"/>
                    <w:ind w:left="387"/>
                    <w:rPr>
                      <w:sz w:val="20"/>
                      <w:szCs w:val="20"/>
                    </w:rPr>
                  </w:pPr>
                  <w:r>
                    <w:rPr>
                      <w:spacing w:val="8"/>
                      <w:sz w:val="20"/>
                      <w:szCs w:val="20"/>
                    </w:rPr>
                    <w:t>废弃化学品包装</w:t>
                  </w:r>
                </w:p>
              </w:tc>
              <w:tc>
                <w:tcPr>
                  <w:tcW w:w="1224" w:type="dxa"/>
                  <w:vAlign w:val="top"/>
                </w:tcPr>
                <w:p w14:paraId="770C78E7">
                  <w:pPr>
                    <w:spacing w:before="107" w:line="195" w:lineRule="auto"/>
                    <w:ind w:left="582"/>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w:t>
                  </w:r>
                </w:p>
              </w:tc>
              <w:tc>
                <w:tcPr>
                  <w:tcW w:w="1113" w:type="dxa"/>
                  <w:vMerge w:val="continue"/>
                  <w:tcBorders>
                    <w:top w:val="nil"/>
                    <w:bottom w:val="nil"/>
                  </w:tcBorders>
                  <w:vAlign w:val="top"/>
                </w:tcPr>
                <w:p w14:paraId="10152018">
                  <w:pPr>
                    <w:rPr>
                      <w:rFonts w:ascii="Arial"/>
                      <w:sz w:val="21"/>
                    </w:rPr>
                  </w:pPr>
                </w:p>
              </w:tc>
              <w:tc>
                <w:tcPr>
                  <w:tcW w:w="998" w:type="dxa"/>
                  <w:tcBorders>
                    <w:right w:val="nil"/>
                  </w:tcBorders>
                  <w:vAlign w:val="top"/>
                </w:tcPr>
                <w:p w14:paraId="54158CDE">
                  <w:pPr>
                    <w:pStyle w:val="7"/>
                    <w:spacing w:before="54" w:line="205" w:lineRule="auto"/>
                    <w:ind w:left="207"/>
                  </w:pPr>
                  <w:r>
                    <w:rPr>
                      <w:spacing w:val="-3"/>
                    </w:rPr>
                    <w:t>0.005</w:t>
                  </w:r>
                </w:p>
              </w:tc>
            </w:tr>
            <w:tr w14:paraId="715266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921" w:type="dxa"/>
                  <w:vMerge w:val="continue"/>
                  <w:tcBorders>
                    <w:top w:val="nil"/>
                    <w:left w:val="nil"/>
                    <w:bottom w:val="nil"/>
                  </w:tcBorders>
                  <w:vAlign w:val="top"/>
                </w:tcPr>
                <w:p w14:paraId="7471726D">
                  <w:pPr>
                    <w:rPr>
                      <w:rFonts w:ascii="Arial"/>
                      <w:sz w:val="21"/>
                    </w:rPr>
                  </w:pPr>
                </w:p>
              </w:tc>
              <w:tc>
                <w:tcPr>
                  <w:tcW w:w="1805" w:type="dxa"/>
                  <w:vMerge w:val="continue"/>
                  <w:tcBorders>
                    <w:top w:val="nil"/>
                    <w:bottom w:val="nil"/>
                  </w:tcBorders>
                  <w:vAlign w:val="top"/>
                </w:tcPr>
                <w:p w14:paraId="72EA8D87">
                  <w:pPr>
                    <w:rPr>
                      <w:rFonts w:ascii="Arial"/>
                      <w:sz w:val="21"/>
                    </w:rPr>
                  </w:pPr>
                </w:p>
              </w:tc>
              <w:tc>
                <w:tcPr>
                  <w:tcW w:w="2236" w:type="dxa"/>
                  <w:vAlign w:val="top"/>
                </w:tcPr>
                <w:p w14:paraId="3CDDA5EC">
                  <w:pPr>
                    <w:pStyle w:val="7"/>
                    <w:spacing w:before="44" w:line="228" w:lineRule="auto"/>
                    <w:ind w:left="807"/>
                    <w:rPr>
                      <w:sz w:val="20"/>
                      <w:szCs w:val="20"/>
                    </w:rPr>
                  </w:pPr>
                  <w:r>
                    <w:rPr>
                      <w:spacing w:val="7"/>
                      <w:sz w:val="20"/>
                      <w:szCs w:val="20"/>
                    </w:rPr>
                    <w:t>废机油</w:t>
                  </w:r>
                </w:p>
              </w:tc>
              <w:tc>
                <w:tcPr>
                  <w:tcW w:w="1224" w:type="dxa"/>
                  <w:vAlign w:val="top"/>
                </w:tcPr>
                <w:p w14:paraId="01BF23BA">
                  <w:pPr>
                    <w:spacing w:before="107" w:line="195" w:lineRule="auto"/>
                    <w:ind w:left="582"/>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w:t>
                  </w:r>
                </w:p>
              </w:tc>
              <w:tc>
                <w:tcPr>
                  <w:tcW w:w="1113" w:type="dxa"/>
                  <w:vMerge w:val="continue"/>
                  <w:tcBorders>
                    <w:top w:val="nil"/>
                    <w:bottom w:val="nil"/>
                  </w:tcBorders>
                  <w:vAlign w:val="top"/>
                </w:tcPr>
                <w:p w14:paraId="6FFBEDC9">
                  <w:pPr>
                    <w:rPr>
                      <w:rFonts w:ascii="Arial"/>
                      <w:sz w:val="21"/>
                    </w:rPr>
                  </w:pPr>
                </w:p>
              </w:tc>
              <w:tc>
                <w:tcPr>
                  <w:tcW w:w="998" w:type="dxa"/>
                  <w:tcBorders>
                    <w:right w:val="nil"/>
                  </w:tcBorders>
                  <w:vAlign w:val="top"/>
                </w:tcPr>
                <w:p w14:paraId="74EA33C0">
                  <w:pPr>
                    <w:spacing w:before="40" w:line="274" w:lineRule="exact"/>
                    <w:ind w:left="321"/>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0.06</w:t>
                  </w:r>
                </w:p>
              </w:tc>
            </w:tr>
            <w:tr w14:paraId="2D4DBA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921" w:type="dxa"/>
                  <w:vMerge w:val="continue"/>
                  <w:tcBorders>
                    <w:top w:val="nil"/>
                    <w:left w:val="nil"/>
                    <w:bottom w:val="nil"/>
                  </w:tcBorders>
                  <w:vAlign w:val="top"/>
                </w:tcPr>
                <w:p w14:paraId="5E8AD920">
                  <w:pPr>
                    <w:rPr>
                      <w:rFonts w:ascii="Arial"/>
                      <w:sz w:val="21"/>
                    </w:rPr>
                  </w:pPr>
                </w:p>
              </w:tc>
              <w:tc>
                <w:tcPr>
                  <w:tcW w:w="1805" w:type="dxa"/>
                  <w:vMerge w:val="continue"/>
                  <w:tcBorders>
                    <w:top w:val="nil"/>
                    <w:bottom w:val="nil"/>
                  </w:tcBorders>
                  <w:vAlign w:val="top"/>
                </w:tcPr>
                <w:p w14:paraId="0010360D">
                  <w:pPr>
                    <w:rPr>
                      <w:rFonts w:ascii="Arial"/>
                      <w:sz w:val="21"/>
                    </w:rPr>
                  </w:pPr>
                </w:p>
              </w:tc>
              <w:tc>
                <w:tcPr>
                  <w:tcW w:w="2236" w:type="dxa"/>
                  <w:vAlign w:val="top"/>
                </w:tcPr>
                <w:p w14:paraId="65A74010">
                  <w:pPr>
                    <w:pStyle w:val="7"/>
                    <w:spacing w:before="47" w:line="224" w:lineRule="auto"/>
                    <w:ind w:left="807"/>
                    <w:rPr>
                      <w:sz w:val="20"/>
                      <w:szCs w:val="20"/>
                    </w:rPr>
                  </w:pPr>
                  <w:r>
                    <w:rPr>
                      <w:spacing w:val="7"/>
                      <w:sz w:val="20"/>
                      <w:szCs w:val="20"/>
                    </w:rPr>
                    <w:t>废油桶</w:t>
                  </w:r>
                </w:p>
              </w:tc>
              <w:tc>
                <w:tcPr>
                  <w:tcW w:w="1224" w:type="dxa"/>
                  <w:vAlign w:val="top"/>
                </w:tcPr>
                <w:p w14:paraId="08BE49CA">
                  <w:pPr>
                    <w:spacing w:before="95" w:line="195" w:lineRule="auto"/>
                    <w:ind w:left="582"/>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w:t>
                  </w:r>
                </w:p>
              </w:tc>
              <w:tc>
                <w:tcPr>
                  <w:tcW w:w="1113" w:type="dxa"/>
                  <w:vMerge w:val="continue"/>
                  <w:tcBorders>
                    <w:top w:val="nil"/>
                  </w:tcBorders>
                  <w:vAlign w:val="top"/>
                </w:tcPr>
                <w:p w14:paraId="050C0CAA">
                  <w:pPr>
                    <w:rPr>
                      <w:rFonts w:ascii="Arial"/>
                      <w:sz w:val="21"/>
                    </w:rPr>
                  </w:pPr>
                </w:p>
              </w:tc>
              <w:tc>
                <w:tcPr>
                  <w:tcW w:w="998" w:type="dxa"/>
                  <w:tcBorders>
                    <w:right w:val="nil"/>
                  </w:tcBorders>
                  <w:vAlign w:val="top"/>
                </w:tcPr>
                <w:p w14:paraId="3A4CFBEB">
                  <w:pPr>
                    <w:spacing w:before="28" w:line="262" w:lineRule="exact"/>
                    <w:ind w:left="268"/>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0.003</w:t>
                  </w:r>
                </w:p>
              </w:tc>
            </w:tr>
            <w:tr w14:paraId="2F11EA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921" w:type="dxa"/>
                  <w:vMerge w:val="continue"/>
                  <w:tcBorders>
                    <w:top w:val="nil"/>
                    <w:left w:val="nil"/>
                    <w:bottom w:val="nil"/>
                  </w:tcBorders>
                  <w:vAlign w:val="top"/>
                </w:tcPr>
                <w:p w14:paraId="51CF0A24">
                  <w:pPr>
                    <w:rPr>
                      <w:rFonts w:ascii="Arial"/>
                      <w:sz w:val="21"/>
                    </w:rPr>
                  </w:pPr>
                </w:p>
              </w:tc>
              <w:tc>
                <w:tcPr>
                  <w:tcW w:w="1805" w:type="dxa"/>
                  <w:vMerge w:val="continue"/>
                  <w:tcBorders>
                    <w:top w:val="nil"/>
                  </w:tcBorders>
                  <w:vAlign w:val="top"/>
                </w:tcPr>
                <w:p w14:paraId="01F428F5">
                  <w:pPr>
                    <w:rPr>
                      <w:rFonts w:ascii="Arial"/>
                      <w:sz w:val="21"/>
                    </w:rPr>
                  </w:pPr>
                </w:p>
              </w:tc>
              <w:tc>
                <w:tcPr>
                  <w:tcW w:w="2236" w:type="dxa"/>
                  <w:vAlign w:val="top"/>
                </w:tcPr>
                <w:p w14:paraId="69F68984">
                  <w:pPr>
                    <w:pStyle w:val="7"/>
                    <w:spacing w:before="49" w:line="222" w:lineRule="auto"/>
                    <w:ind w:left="807"/>
                    <w:rPr>
                      <w:sz w:val="20"/>
                      <w:szCs w:val="20"/>
                    </w:rPr>
                  </w:pPr>
                  <w:r>
                    <w:rPr>
                      <w:spacing w:val="7"/>
                      <w:sz w:val="20"/>
                      <w:szCs w:val="20"/>
                    </w:rPr>
                    <w:t>废抹布</w:t>
                  </w:r>
                </w:p>
              </w:tc>
              <w:tc>
                <w:tcPr>
                  <w:tcW w:w="1224" w:type="dxa"/>
                  <w:vAlign w:val="top"/>
                </w:tcPr>
                <w:p w14:paraId="05992D96">
                  <w:pPr>
                    <w:spacing w:before="97" w:line="195" w:lineRule="auto"/>
                    <w:ind w:left="582"/>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w:t>
                  </w:r>
                </w:p>
              </w:tc>
              <w:tc>
                <w:tcPr>
                  <w:tcW w:w="1113" w:type="dxa"/>
                  <w:vMerge w:val="restart"/>
                  <w:tcBorders>
                    <w:bottom w:val="nil"/>
                  </w:tcBorders>
                  <w:vAlign w:val="top"/>
                </w:tcPr>
                <w:p w14:paraId="07F67AF4">
                  <w:pPr>
                    <w:spacing w:line="343" w:lineRule="auto"/>
                    <w:rPr>
                      <w:rFonts w:ascii="Arial"/>
                      <w:sz w:val="21"/>
                    </w:rPr>
                  </w:pPr>
                </w:p>
                <w:p w14:paraId="0D118861">
                  <w:pPr>
                    <w:pStyle w:val="7"/>
                    <w:spacing w:before="65" w:line="228" w:lineRule="auto"/>
                    <w:ind w:left="247"/>
                    <w:rPr>
                      <w:sz w:val="20"/>
                      <w:szCs w:val="20"/>
                    </w:rPr>
                  </w:pPr>
                  <w:r>
                    <w:rPr>
                      <w:spacing w:val="6"/>
                      <w:sz w:val="20"/>
                      <w:szCs w:val="20"/>
                    </w:rPr>
                    <w:t>产生量</w:t>
                  </w:r>
                </w:p>
              </w:tc>
              <w:tc>
                <w:tcPr>
                  <w:tcW w:w="998" w:type="dxa"/>
                  <w:tcBorders>
                    <w:right w:val="nil"/>
                  </w:tcBorders>
                  <w:vAlign w:val="top"/>
                </w:tcPr>
                <w:p w14:paraId="777D3288">
                  <w:pPr>
                    <w:spacing w:before="31" w:line="258" w:lineRule="exact"/>
                    <w:ind w:left="268"/>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0.005</w:t>
                  </w:r>
                </w:p>
              </w:tc>
            </w:tr>
            <w:tr w14:paraId="14802A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1" w:hRule="atLeast"/>
              </w:trPr>
              <w:tc>
                <w:tcPr>
                  <w:tcW w:w="921" w:type="dxa"/>
                  <w:vMerge w:val="continue"/>
                  <w:tcBorders>
                    <w:top w:val="nil"/>
                    <w:left w:val="nil"/>
                    <w:bottom w:val="nil"/>
                  </w:tcBorders>
                  <w:vAlign w:val="top"/>
                </w:tcPr>
                <w:p w14:paraId="16E19F92">
                  <w:pPr>
                    <w:rPr>
                      <w:rFonts w:ascii="Arial"/>
                      <w:sz w:val="21"/>
                    </w:rPr>
                  </w:pPr>
                </w:p>
              </w:tc>
              <w:tc>
                <w:tcPr>
                  <w:tcW w:w="1805" w:type="dxa"/>
                  <w:vAlign w:val="top"/>
                </w:tcPr>
                <w:p w14:paraId="0CA4CB84">
                  <w:pPr>
                    <w:pStyle w:val="7"/>
                    <w:spacing w:before="52" w:line="211" w:lineRule="auto"/>
                    <w:ind w:left="281"/>
                    <w:rPr>
                      <w:sz w:val="20"/>
                      <w:szCs w:val="20"/>
                    </w:rPr>
                  </w:pPr>
                  <w:r>
                    <w:rPr>
                      <w:spacing w:val="7"/>
                      <w:sz w:val="20"/>
                      <w:szCs w:val="20"/>
                    </w:rPr>
                    <w:t>一般固体废物</w:t>
                  </w:r>
                </w:p>
              </w:tc>
              <w:tc>
                <w:tcPr>
                  <w:tcW w:w="2236" w:type="dxa"/>
                  <w:vAlign w:val="top"/>
                </w:tcPr>
                <w:p w14:paraId="73B0928E">
                  <w:pPr>
                    <w:pStyle w:val="7"/>
                    <w:spacing w:before="52" w:line="211" w:lineRule="auto"/>
                    <w:ind w:left="915"/>
                    <w:rPr>
                      <w:sz w:val="20"/>
                      <w:szCs w:val="20"/>
                    </w:rPr>
                  </w:pPr>
                  <w:r>
                    <w:rPr>
                      <w:spacing w:val="3"/>
                      <w:sz w:val="20"/>
                      <w:szCs w:val="20"/>
                    </w:rPr>
                    <w:t>污泥</w:t>
                  </w:r>
                </w:p>
              </w:tc>
              <w:tc>
                <w:tcPr>
                  <w:tcW w:w="1224" w:type="dxa"/>
                  <w:vAlign w:val="top"/>
                </w:tcPr>
                <w:p w14:paraId="6ED12CD5">
                  <w:pPr>
                    <w:spacing w:before="95" w:line="194" w:lineRule="auto"/>
                    <w:ind w:left="582"/>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w:t>
                  </w:r>
                </w:p>
              </w:tc>
              <w:tc>
                <w:tcPr>
                  <w:tcW w:w="1113" w:type="dxa"/>
                  <w:vMerge w:val="continue"/>
                  <w:tcBorders>
                    <w:top w:val="nil"/>
                    <w:bottom w:val="nil"/>
                  </w:tcBorders>
                  <w:vAlign w:val="top"/>
                </w:tcPr>
                <w:p w14:paraId="6BBC3F73">
                  <w:pPr>
                    <w:rPr>
                      <w:rFonts w:ascii="Arial"/>
                      <w:sz w:val="21"/>
                    </w:rPr>
                  </w:pPr>
                </w:p>
              </w:tc>
              <w:tc>
                <w:tcPr>
                  <w:tcW w:w="998" w:type="dxa"/>
                  <w:tcBorders>
                    <w:right w:val="nil"/>
                  </w:tcBorders>
                  <w:vAlign w:val="top"/>
                </w:tcPr>
                <w:p w14:paraId="365D1191">
                  <w:pPr>
                    <w:pStyle w:val="7"/>
                    <w:spacing w:before="52" w:line="211" w:lineRule="auto"/>
                    <w:ind w:left="192"/>
                    <w:rPr>
                      <w:sz w:val="20"/>
                      <w:szCs w:val="20"/>
                    </w:rPr>
                  </w:pPr>
                  <w:r>
                    <w:rPr>
                      <w:spacing w:val="3"/>
                      <w:sz w:val="20"/>
                      <w:szCs w:val="20"/>
                    </w:rPr>
                    <w:t>226300</w:t>
                  </w:r>
                </w:p>
              </w:tc>
            </w:tr>
            <w:tr w14:paraId="1E3BA3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3" w:hRule="atLeast"/>
              </w:trPr>
              <w:tc>
                <w:tcPr>
                  <w:tcW w:w="921" w:type="dxa"/>
                  <w:vMerge w:val="continue"/>
                  <w:tcBorders>
                    <w:top w:val="nil"/>
                    <w:left w:val="nil"/>
                    <w:bottom w:val="single" w:color="000000" w:sz="10" w:space="0"/>
                  </w:tcBorders>
                  <w:vAlign w:val="top"/>
                </w:tcPr>
                <w:p w14:paraId="3CD8E544">
                  <w:pPr>
                    <w:rPr>
                      <w:rFonts w:ascii="Arial"/>
                      <w:sz w:val="21"/>
                    </w:rPr>
                  </w:pPr>
                </w:p>
              </w:tc>
              <w:tc>
                <w:tcPr>
                  <w:tcW w:w="1805" w:type="dxa"/>
                  <w:tcBorders>
                    <w:bottom w:val="single" w:color="000000" w:sz="10" w:space="0"/>
                  </w:tcBorders>
                  <w:vAlign w:val="top"/>
                </w:tcPr>
                <w:p w14:paraId="40A1407B">
                  <w:pPr>
                    <w:pStyle w:val="7"/>
                    <w:spacing w:before="53" w:line="229" w:lineRule="auto"/>
                    <w:ind w:left="488"/>
                    <w:rPr>
                      <w:sz w:val="20"/>
                      <w:szCs w:val="20"/>
                    </w:rPr>
                  </w:pPr>
                  <w:r>
                    <w:rPr>
                      <w:spacing w:val="6"/>
                      <w:sz w:val="20"/>
                      <w:szCs w:val="20"/>
                    </w:rPr>
                    <w:t>生活垃圾</w:t>
                  </w:r>
                </w:p>
              </w:tc>
              <w:tc>
                <w:tcPr>
                  <w:tcW w:w="2236" w:type="dxa"/>
                  <w:tcBorders>
                    <w:bottom w:val="single" w:color="000000" w:sz="10" w:space="0"/>
                  </w:tcBorders>
                  <w:vAlign w:val="top"/>
                </w:tcPr>
                <w:p w14:paraId="1A01F886">
                  <w:pPr>
                    <w:pStyle w:val="7"/>
                    <w:spacing w:before="53" w:line="229" w:lineRule="auto"/>
                    <w:ind w:left="704"/>
                    <w:rPr>
                      <w:sz w:val="20"/>
                      <w:szCs w:val="20"/>
                    </w:rPr>
                  </w:pPr>
                  <w:r>
                    <w:rPr>
                      <w:spacing w:val="6"/>
                      <w:sz w:val="20"/>
                      <w:szCs w:val="20"/>
                    </w:rPr>
                    <w:t>生活垃圾</w:t>
                  </w:r>
                </w:p>
              </w:tc>
              <w:tc>
                <w:tcPr>
                  <w:tcW w:w="1224" w:type="dxa"/>
                  <w:tcBorders>
                    <w:bottom w:val="single" w:color="000000" w:sz="10" w:space="0"/>
                  </w:tcBorders>
                  <w:vAlign w:val="top"/>
                </w:tcPr>
                <w:p w14:paraId="102CF436">
                  <w:pPr>
                    <w:spacing w:before="147" w:line="195" w:lineRule="auto"/>
                    <w:ind w:left="582"/>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w:t>
                  </w:r>
                </w:p>
              </w:tc>
              <w:tc>
                <w:tcPr>
                  <w:tcW w:w="1113" w:type="dxa"/>
                  <w:vMerge w:val="continue"/>
                  <w:tcBorders>
                    <w:top w:val="nil"/>
                    <w:bottom w:val="single" w:color="000000" w:sz="10" w:space="0"/>
                  </w:tcBorders>
                  <w:vAlign w:val="top"/>
                </w:tcPr>
                <w:p w14:paraId="3DD9A92F">
                  <w:pPr>
                    <w:rPr>
                      <w:rFonts w:ascii="Arial"/>
                      <w:sz w:val="21"/>
                    </w:rPr>
                  </w:pPr>
                </w:p>
              </w:tc>
              <w:tc>
                <w:tcPr>
                  <w:tcW w:w="998" w:type="dxa"/>
                  <w:tcBorders>
                    <w:bottom w:val="single" w:color="000000" w:sz="10" w:space="0"/>
                    <w:right w:val="nil"/>
                  </w:tcBorders>
                  <w:vAlign w:val="top"/>
                </w:tcPr>
                <w:p w14:paraId="50345269">
                  <w:pPr>
                    <w:pStyle w:val="7"/>
                    <w:spacing w:before="53" w:line="269" w:lineRule="exact"/>
                    <w:ind w:left="452"/>
                    <w:rPr>
                      <w:sz w:val="20"/>
                      <w:szCs w:val="20"/>
                    </w:rPr>
                  </w:pPr>
                  <w:r>
                    <w:rPr>
                      <w:position w:val="1"/>
                      <w:sz w:val="20"/>
                      <w:szCs w:val="20"/>
                    </w:rPr>
                    <w:t>8</w:t>
                  </w:r>
                </w:p>
              </w:tc>
            </w:tr>
          </w:tbl>
          <w:p w14:paraId="742A96CF">
            <w:pPr>
              <w:pStyle w:val="7"/>
              <w:spacing w:before="37" w:line="220" w:lineRule="auto"/>
              <w:ind w:left="592"/>
            </w:pPr>
            <w:r>
              <w:rPr>
                <w:spacing w:val="1"/>
              </w:rPr>
              <w:t>2021年以前危险废物处置及去向不在污水处理有限公司登记，2022</w:t>
            </w:r>
            <w:r>
              <w:rPr>
                <w:spacing w:val="-50"/>
              </w:rPr>
              <w:t xml:space="preserve"> </w:t>
            </w:r>
            <w:r>
              <w:rPr>
                <w:spacing w:val="1"/>
              </w:rPr>
              <w:t>年委托</w:t>
            </w:r>
            <w:r>
              <w:t>辽宁维</w:t>
            </w:r>
          </w:p>
        </w:tc>
      </w:tr>
    </w:tbl>
    <w:p w14:paraId="04024D74">
      <w:pPr>
        <w:pStyle w:val="2"/>
      </w:pPr>
    </w:p>
    <w:p w14:paraId="5D6F3AD5">
      <w:pPr>
        <w:sectPr>
          <w:footerReference r:id="rId41" w:type="default"/>
          <w:pgSz w:w="11906" w:h="16839"/>
          <w:pgMar w:top="1431" w:right="880" w:bottom="1072" w:left="879" w:header="0" w:footer="836" w:gutter="0"/>
          <w:pgBorders>
            <w:top w:val="none" w:sz="0" w:space="0"/>
            <w:left w:val="none" w:sz="0" w:space="0"/>
            <w:bottom w:val="none" w:sz="0" w:space="0"/>
            <w:right w:val="none" w:sz="0" w:space="0"/>
          </w:pgBorders>
          <w:cols w:space="720" w:num="1"/>
        </w:sectPr>
      </w:pPr>
    </w:p>
    <w:p w14:paraId="0ED5865B">
      <w:pPr>
        <w:spacing w:line="91" w:lineRule="auto"/>
        <w:rPr>
          <w:rFonts w:ascii="Arial"/>
          <w:sz w:val="2"/>
        </w:rPr>
      </w:pPr>
    </w:p>
    <w:tbl>
      <w:tblPr>
        <w:tblStyle w:val="6"/>
        <w:tblW w:w="1013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44"/>
        <w:gridCol w:w="611"/>
        <w:gridCol w:w="1236"/>
        <w:gridCol w:w="938"/>
        <w:gridCol w:w="690"/>
        <w:gridCol w:w="902"/>
        <w:gridCol w:w="908"/>
        <w:gridCol w:w="1114"/>
        <w:gridCol w:w="853"/>
        <w:gridCol w:w="1023"/>
        <w:gridCol w:w="1012"/>
      </w:tblGrid>
      <w:tr w14:paraId="7B50BD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93" w:hRule="atLeast"/>
        </w:trPr>
        <w:tc>
          <w:tcPr>
            <w:tcW w:w="844" w:type="dxa"/>
            <w:vMerge w:val="restart"/>
            <w:tcBorders>
              <w:top w:val="single" w:color="000000" w:sz="6" w:space="0"/>
              <w:left w:val="single" w:color="000000" w:sz="6" w:space="0"/>
              <w:bottom w:val="nil"/>
            </w:tcBorders>
            <w:vAlign w:val="top"/>
          </w:tcPr>
          <w:p w14:paraId="051488A5">
            <w:pPr>
              <w:rPr>
                <w:rFonts w:ascii="Arial"/>
                <w:sz w:val="21"/>
              </w:rPr>
            </w:pPr>
          </w:p>
        </w:tc>
        <w:tc>
          <w:tcPr>
            <w:tcW w:w="9287" w:type="dxa"/>
            <w:gridSpan w:val="10"/>
            <w:tcBorders>
              <w:top w:val="single" w:color="000000" w:sz="6" w:space="0"/>
              <w:bottom w:val="single" w:color="000000" w:sz="10" w:space="0"/>
              <w:right w:val="single" w:color="000000" w:sz="6" w:space="0"/>
            </w:tcBorders>
            <w:vAlign w:val="top"/>
          </w:tcPr>
          <w:p w14:paraId="0B8CC63C">
            <w:pPr>
              <w:pStyle w:val="7"/>
              <w:spacing w:before="42" w:line="358" w:lineRule="auto"/>
              <w:ind w:left="110" w:right="102"/>
              <w:jc w:val="both"/>
            </w:pPr>
            <w:r>
              <w:rPr>
                <w:spacing w:val="-3"/>
              </w:rPr>
              <w:t>博环保科技有限公司处理处置；2023</w:t>
            </w:r>
            <w:r>
              <w:rPr>
                <w:spacing w:val="-49"/>
              </w:rPr>
              <w:t xml:space="preserve"> </w:t>
            </w:r>
            <w:r>
              <w:rPr>
                <w:spacing w:val="-3"/>
              </w:rPr>
              <w:t>年北票市污水处理有限公司委托</w:t>
            </w:r>
            <w:r>
              <w:rPr>
                <w:spacing w:val="-4"/>
              </w:rPr>
              <w:t>辽宁绿源再生能源</w:t>
            </w:r>
            <w:r>
              <w:rPr>
                <w:spacing w:val="-3"/>
              </w:rPr>
              <w:t>开发有限公司处理处置；2024</w:t>
            </w:r>
            <w:r>
              <w:rPr>
                <w:spacing w:val="-49"/>
              </w:rPr>
              <w:t xml:space="preserve"> </w:t>
            </w:r>
            <w:r>
              <w:rPr>
                <w:spacing w:val="-3"/>
              </w:rPr>
              <w:t>年北票市污水处理有限公司委托辽宁环</w:t>
            </w:r>
            <w:r>
              <w:rPr>
                <w:spacing w:val="-4"/>
              </w:rPr>
              <w:t>保集团铁岭海环科</w:t>
            </w:r>
            <w:r>
              <w:rPr>
                <w:spacing w:val="-3"/>
              </w:rPr>
              <w:t>技有限公司处理处置，2025</w:t>
            </w:r>
            <w:r>
              <w:rPr>
                <w:spacing w:val="-49"/>
              </w:rPr>
              <w:t xml:space="preserve"> </w:t>
            </w:r>
            <w:r>
              <w:rPr>
                <w:spacing w:val="-3"/>
              </w:rPr>
              <w:t>年北票市污水处理有限公司委托辽宁绿源</w:t>
            </w:r>
            <w:r>
              <w:rPr>
                <w:spacing w:val="-4"/>
              </w:rPr>
              <w:t>再生能源开发有限</w:t>
            </w:r>
            <w:r>
              <w:rPr>
                <w:spacing w:val="-1"/>
              </w:rPr>
              <w:t>公司对其厂区内危险废物处理处置，情况见表</w:t>
            </w:r>
            <w:r>
              <w:rPr>
                <w:spacing w:val="-47"/>
              </w:rPr>
              <w:t xml:space="preserve"> </w:t>
            </w:r>
            <w:r>
              <w:rPr>
                <w:spacing w:val="-1"/>
              </w:rPr>
              <w:t>2-15。</w:t>
            </w:r>
          </w:p>
          <w:p w14:paraId="21B03A57">
            <w:pPr>
              <w:pStyle w:val="7"/>
              <w:spacing w:line="228" w:lineRule="auto"/>
              <w:ind w:left="2481"/>
              <w:rPr>
                <w:sz w:val="20"/>
                <w:szCs w:val="20"/>
              </w:rPr>
            </w:pPr>
            <w:r>
              <w:rPr>
                <w:b/>
                <w:bCs/>
                <w:spacing w:val="5"/>
                <w:sz w:val="20"/>
                <w:szCs w:val="20"/>
              </w:rPr>
              <w:t>表</w:t>
            </w:r>
            <w:r>
              <w:rPr>
                <w:spacing w:val="-34"/>
                <w:sz w:val="20"/>
                <w:szCs w:val="20"/>
              </w:rPr>
              <w:t xml:space="preserve"> </w:t>
            </w:r>
            <w:r>
              <w:rPr>
                <w:b/>
                <w:bCs/>
                <w:spacing w:val="5"/>
                <w:sz w:val="20"/>
                <w:szCs w:val="20"/>
              </w:rPr>
              <w:t>2-15</w:t>
            </w:r>
            <w:r>
              <w:rPr>
                <w:spacing w:val="5"/>
                <w:sz w:val="20"/>
                <w:szCs w:val="20"/>
              </w:rPr>
              <w:t xml:space="preserve">  </w:t>
            </w:r>
            <w:r>
              <w:rPr>
                <w:b/>
                <w:bCs/>
                <w:spacing w:val="5"/>
                <w:sz w:val="20"/>
                <w:szCs w:val="20"/>
              </w:rPr>
              <w:t>2022—2025</w:t>
            </w:r>
            <w:r>
              <w:rPr>
                <w:spacing w:val="-40"/>
                <w:sz w:val="20"/>
                <w:szCs w:val="20"/>
              </w:rPr>
              <w:t xml:space="preserve"> </w:t>
            </w:r>
            <w:r>
              <w:rPr>
                <w:b/>
                <w:bCs/>
                <w:spacing w:val="5"/>
                <w:sz w:val="20"/>
                <w:szCs w:val="20"/>
              </w:rPr>
              <w:t>年危险废物转移处置情况</w:t>
            </w:r>
          </w:p>
        </w:tc>
      </w:tr>
      <w:tr w14:paraId="6E53F4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844" w:type="dxa"/>
            <w:vMerge w:val="continue"/>
            <w:tcBorders>
              <w:top w:val="nil"/>
              <w:left w:val="single" w:color="000000" w:sz="6" w:space="0"/>
              <w:bottom w:val="nil"/>
            </w:tcBorders>
            <w:vAlign w:val="top"/>
          </w:tcPr>
          <w:p w14:paraId="16833F87">
            <w:pPr>
              <w:rPr>
                <w:rFonts w:ascii="Arial"/>
                <w:sz w:val="21"/>
              </w:rPr>
            </w:pPr>
          </w:p>
        </w:tc>
        <w:tc>
          <w:tcPr>
            <w:tcW w:w="611" w:type="dxa"/>
            <w:vMerge w:val="restart"/>
            <w:tcBorders>
              <w:top w:val="single" w:color="000000" w:sz="10" w:space="0"/>
              <w:bottom w:val="nil"/>
            </w:tcBorders>
            <w:textDirection w:val="tbRlV"/>
            <w:vAlign w:val="top"/>
          </w:tcPr>
          <w:p w14:paraId="3944F000">
            <w:pPr>
              <w:pStyle w:val="7"/>
              <w:spacing w:before="150" w:line="209" w:lineRule="auto"/>
              <w:ind w:left="164"/>
              <w:rPr>
                <w:sz w:val="20"/>
                <w:szCs w:val="20"/>
              </w:rPr>
            </w:pPr>
            <w:r>
              <w:rPr>
                <w:b/>
                <w:bCs/>
                <w:spacing w:val="7"/>
                <w:sz w:val="20"/>
                <w:szCs w:val="20"/>
              </w:rPr>
              <w:t>时</w:t>
            </w:r>
            <w:r>
              <w:rPr>
                <w:spacing w:val="-36"/>
                <w:sz w:val="20"/>
                <w:szCs w:val="20"/>
              </w:rPr>
              <w:t xml:space="preserve"> </w:t>
            </w:r>
            <w:r>
              <w:rPr>
                <w:b/>
                <w:bCs/>
                <w:spacing w:val="7"/>
                <w:sz w:val="20"/>
                <w:szCs w:val="20"/>
              </w:rPr>
              <w:t>间</w:t>
            </w:r>
          </w:p>
        </w:tc>
        <w:tc>
          <w:tcPr>
            <w:tcW w:w="1236" w:type="dxa"/>
            <w:vMerge w:val="restart"/>
            <w:tcBorders>
              <w:top w:val="single" w:color="000000" w:sz="10" w:space="0"/>
              <w:bottom w:val="nil"/>
            </w:tcBorders>
            <w:vAlign w:val="top"/>
          </w:tcPr>
          <w:p w14:paraId="32ADF744">
            <w:pPr>
              <w:pStyle w:val="7"/>
              <w:spacing w:before="164" w:line="255" w:lineRule="auto"/>
              <w:ind w:left="411" w:right="198" w:hanging="211"/>
              <w:rPr>
                <w:sz w:val="20"/>
                <w:szCs w:val="20"/>
              </w:rPr>
            </w:pPr>
            <w:r>
              <w:rPr>
                <w:b/>
                <w:bCs/>
                <w:spacing w:val="5"/>
                <w:sz w:val="20"/>
                <w:szCs w:val="20"/>
              </w:rPr>
              <w:t>危险废物</w:t>
            </w:r>
            <w:r>
              <w:rPr>
                <w:b/>
                <w:bCs/>
                <w:spacing w:val="2"/>
                <w:sz w:val="20"/>
                <w:szCs w:val="20"/>
              </w:rPr>
              <w:t>名称</w:t>
            </w:r>
          </w:p>
        </w:tc>
        <w:tc>
          <w:tcPr>
            <w:tcW w:w="938" w:type="dxa"/>
            <w:vMerge w:val="restart"/>
            <w:tcBorders>
              <w:top w:val="single" w:color="000000" w:sz="10" w:space="0"/>
              <w:bottom w:val="nil"/>
            </w:tcBorders>
            <w:vAlign w:val="top"/>
          </w:tcPr>
          <w:p w14:paraId="66888597">
            <w:pPr>
              <w:pStyle w:val="7"/>
              <w:spacing w:before="164" w:line="254" w:lineRule="auto"/>
              <w:ind w:left="154" w:right="154" w:firstLine="2"/>
              <w:rPr>
                <w:sz w:val="20"/>
                <w:szCs w:val="20"/>
              </w:rPr>
            </w:pPr>
            <w:r>
              <w:rPr>
                <w:b/>
                <w:bCs/>
                <w:spacing w:val="4"/>
                <w:sz w:val="20"/>
                <w:szCs w:val="20"/>
              </w:rPr>
              <w:t>危险废</w:t>
            </w:r>
            <w:r>
              <w:rPr>
                <w:b/>
                <w:bCs/>
                <w:spacing w:val="5"/>
                <w:sz w:val="20"/>
                <w:szCs w:val="20"/>
              </w:rPr>
              <w:t>物代码</w:t>
            </w:r>
          </w:p>
        </w:tc>
        <w:tc>
          <w:tcPr>
            <w:tcW w:w="690" w:type="dxa"/>
            <w:vMerge w:val="restart"/>
            <w:tcBorders>
              <w:top w:val="single" w:color="000000" w:sz="10" w:space="0"/>
              <w:bottom w:val="nil"/>
            </w:tcBorders>
            <w:vAlign w:val="top"/>
          </w:tcPr>
          <w:p w14:paraId="3E697DC4">
            <w:pPr>
              <w:pStyle w:val="7"/>
              <w:spacing w:before="163" w:line="257" w:lineRule="auto"/>
              <w:ind w:left="164" w:right="134" w:hanging="25"/>
              <w:rPr>
                <w:sz w:val="20"/>
                <w:szCs w:val="20"/>
              </w:rPr>
            </w:pPr>
            <w:r>
              <w:rPr>
                <w:b/>
                <w:bCs/>
                <w:spacing w:val="3"/>
                <w:sz w:val="20"/>
                <w:szCs w:val="20"/>
              </w:rPr>
              <w:t>移出</w:t>
            </w:r>
            <w:r>
              <w:rPr>
                <w:b/>
                <w:bCs/>
                <w:spacing w:val="-2"/>
                <w:sz w:val="20"/>
                <w:szCs w:val="20"/>
              </w:rPr>
              <w:t>量</w:t>
            </w:r>
            <w:r>
              <w:rPr>
                <w:spacing w:val="-35"/>
                <w:sz w:val="20"/>
                <w:szCs w:val="20"/>
              </w:rPr>
              <w:t xml:space="preserve"> </w:t>
            </w:r>
            <w:r>
              <w:rPr>
                <w:b/>
                <w:bCs/>
                <w:spacing w:val="-2"/>
                <w:sz w:val="20"/>
                <w:szCs w:val="20"/>
              </w:rPr>
              <w:t>t</w:t>
            </w:r>
          </w:p>
        </w:tc>
        <w:tc>
          <w:tcPr>
            <w:tcW w:w="1810" w:type="dxa"/>
            <w:gridSpan w:val="2"/>
            <w:tcBorders>
              <w:top w:val="single" w:color="000000" w:sz="10" w:space="0"/>
            </w:tcBorders>
            <w:vAlign w:val="top"/>
          </w:tcPr>
          <w:p w14:paraId="7E0D3894">
            <w:pPr>
              <w:pStyle w:val="7"/>
              <w:spacing w:before="25" w:line="214" w:lineRule="auto"/>
              <w:ind w:left="488"/>
              <w:rPr>
                <w:sz w:val="20"/>
                <w:szCs w:val="20"/>
              </w:rPr>
            </w:pPr>
            <w:r>
              <w:rPr>
                <w:b/>
                <w:bCs/>
                <w:spacing w:val="6"/>
                <w:sz w:val="20"/>
                <w:szCs w:val="20"/>
              </w:rPr>
              <w:t>移出信息</w:t>
            </w:r>
          </w:p>
        </w:tc>
        <w:tc>
          <w:tcPr>
            <w:tcW w:w="1967" w:type="dxa"/>
            <w:gridSpan w:val="2"/>
            <w:tcBorders>
              <w:top w:val="single" w:color="000000" w:sz="10" w:space="0"/>
            </w:tcBorders>
            <w:vAlign w:val="top"/>
          </w:tcPr>
          <w:p w14:paraId="2DB5D409">
            <w:pPr>
              <w:pStyle w:val="7"/>
              <w:spacing w:before="25" w:line="214" w:lineRule="auto"/>
              <w:ind w:left="568"/>
              <w:rPr>
                <w:sz w:val="20"/>
                <w:szCs w:val="20"/>
              </w:rPr>
            </w:pPr>
            <w:r>
              <w:rPr>
                <w:b/>
                <w:bCs/>
                <w:spacing w:val="6"/>
                <w:sz w:val="20"/>
                <w:szCs w:val="20"/>
              </w:rPr>
              <w:t>承运信息</w:t>
            </w:r>
          </w:p>
        </w:tc>
        <w:tc>
          <w:tcPr>
            <w:tcW w:w="2035" w:type="dxa"/>
            <w:gridSpan w:val="2"/>
            <w:tcBorders>
              <w:top w:val="single" w:color="000000" w:sz="10" w:space="0"/>
              <w:right w:val="single" w:color="000000" w:sz="6" w:space="0"/>
            </w:tcBorders>
            <w:vAlign w:val="top"/>
          </w:tcPr>
          <w:p w14:paraId="53A08B4E">
            <w:pPr>
              <w:pStyle w:val="7"/>
              <w:spacing w:before="25" w:line="214" w:lineRule="auto"/>
              <w:ind w:left="547"/>
              <w:rPr>
                <w:sz w:val="20"/>
                <w:szCs w:val="20"/>
              </w:rPr>
            </w:pPr>
            <w:r>
              <w:rPr>
                <w:b/>
                <w:bCs/>
                <w:spacing w:val="6"/>
                <w:sz w:val="20"/>
                <w:szCs w:val="20"/>
              </w:rPr>
              <w:t>接收信息</w:t>
            </w:r>
          </w:p>
        </w:tc>
      </w:tr>
      <w:tr w14:paraId="3F0CA3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44" w:type="dxa"/>
            <w:vMerge w:val="continue"/>
            <w:tcBorders>
              <w:top w:val="nil"/>
              <w:left w:val="single" w:color="000000" w:sz="6" w:space="0"/>
              <w:bottom w:val="nil"/>
            </w:tcBorders>
            <w:vAlign w:val="top"/>
          </w:tcPr>
          <w:p w14:paraId="0A8F7177">
            <w:pPr>
              <w:rPr>
                <w:rFonts w:ascii="Arial"/>
                <w:sz w:val="21"/>
              </w:rPr>
            </w:pPr>
          </w:p>
        </w:tc>
        <w:tc>
          <w:tcPr>
            <w:tcW w:w="611" w:type="dxa"/>
            <w:vMerge w:val="continue"/>
            <w:tcBorders>
              <w:top w:val="nil"/>
            </w:tcBorders>
            <w:textDirection w:val="tbRlV"/>
            <w:vAlign w:val="top"/>
          </w:tcPr>
          <w:p w14:paraId="030991E1">
            <w:pPr>
              <w:rPr>
                <w:rFonts w:ascii="Arial"/>
                <w:sz w:val="21"/>
              </w:rPr>
            </w:pPr>
          </w:p>
        </w:tc>
        <w:tc>
          <w:tcPr>
            <w:tcW w:w="1236" w:type="dxa"/>
            <w:vMerge w:val="continue"/>
            <w:tcBorders>
              <w:top w:val="nil"/>
            </w:tcBorders>
            <w:vAlign w:val="top"/>
          </w:tcPr>
          <w:p w14:paraId="625455DE">
            <w:pPr>
              <w:rPr>
                <w:rFonts w:ascii="Arial"/>
                <w:sz w:val="21"/>
              </w:rPr>
            </w:pPr>
          </w:p>
        </w:tc>
        <w:tc>
          <w:tcPr>
            <w:tcW w:w="938" w:type="dxa"/>
            <w:vMerge w:val="continue"/>
            <w:tcBorders>
              <w:top w:val="nil"/>
            </w:tcBorders>
            <w:vAlign w:val="top"/>
          </w:tcPr>
          <w:p w14:paraId="5F649E28">
            <w:pPr>
              <w:rPr>
                <w:rFonts w:ascii="Arial"/>
                <w:sz w:val="21"/>
              </w:rPr>
            </w:pPr>
          </w:p>
        </w:tc>
        <w:tc>
          <w:tcPr>
            <w:tcW w:w="690" w:type="dxa"/>
            <w:vMerge w:val="continue"/>
            <w:tcBorders>
              <w:top w:val="nil"/>
            </w:tcBorders>
            <w:vAlign w:val="top"/>
          </w:tcPr>
          <w:p w14:paraId="508F0A4A">
            <w:pPr>
              <w:rPr>
                <w:rFonts w:ascii="Arial"/>
                <w:sz w:val="21"/>
              </w:rPr>
            </w:pPr>
          </w:p>
        </w:tc>
        <w:tc>
          <w:tcPr>
            <w:tcW w:w="902" w:type="dxa"/>
            <w:vAlign w:val="top"/>
          </w:tcPr>
          <w:p w14:paraId="6DF6862E">
            <w:pPr>
              <w:pStyle w:val="7"/>
              <w:spacing w:before="168" w:line="230" w:lineRule="auto"/>
              <w:ind w:left="140"/>
              <w:rPr>
                <w:sz w:val="20"/>
                <w:szCs w:val="20"/>
              </w:rPr>
            </w:pPr>
            <w:r>
              <w:rPr>
                <w:b/>
                <w:bCs/>
                <w:spacing w:val="5"/>
                <w:sz w:val="20"/>
                <w:szCs w:val="20"/>
              </w:rPr>
              <w:t>移出人</w:t>
            </w:r>
          </w:p>
        </w:tc>
        <w:tc>
          <w:tcPr>
            <w:tcW w:w="908" w:type="dxa"/>
            <w:vAlign w:val="top"/>
          </w:tcPr>
          <w:p w14:paraId="7F96C0F8">
            <w:pPr>
              <w:pStyle w:val="7"/>
              <w:spacing w:before="34" w:line="233" w:lineRule="auto"/>
              <w:ind w:left="369" w:right="137" w:hanging="226"/>
              <w:rPr>
                <w:sz w:val="20"/>
                <w:szCs w:val="20"/>
              </w:rPr>
            </w:pPr>
            <w:r>
              <w:rPr>
                <w:b/>
                <w:bCs/>
                <w:spacing w:val="5"/>
                <w:sz w:val="20"/>
                <w:szCs w:val="20"/>
              </w:rPr>
              <w:t>移出时</w:t>
            </w:r>
            <w:r>
              <w:rPr>
                <w:b/>
                <w:bCs/>
                <w:spacing w:val="-3"/>
                <w:sz w:val="20"/>
                <w:szCs w:val="20"/>
              </w:rPr>
              <w:t>间</w:t>
            </w:r>
          </w:p>
        </w:tc>
        <w:tc>
          <w:tcPr>
            <w:tcW w:w="1114" w:type="dxa"/>
            <w:vAlign w:val="top"/>
          </w:tcPr>
          <w:p w14:paraId="16969D09">
            <w:pPr>
              <w:pStyle w:val="7"/>
              <w:spacing w:before="168" w:line="228" w:lineRule="auto"/>
              <w:ind w:left="249"/>
              <w:rPr>
                <w:sz w:val="20"/>
                <w:szCs w:val="20"/>
              </w:rPr>
            </w:pPr>
            <w:r>
              <w:rPr>
                <w:b/>
                <w:bCs/>
                <w:spacing w:val="5"/>
                <w:sz w:val="20"/>
                <w:szCs w:val="20"/>
              </w:rPr>
              <w:t>承运人</w:t>
            </w:r>
          </w:p>
        </w:tc>
        <w:tc>
          <w:tcPr>
            <w:tcW w:w="853" w:type="dxa"/>
            <w:vAlign w:val="top"/>
          </w:tcPr>
          <w:p w14:paraId="0CC3284E">
            <w:pPr>
              <w:pStyle w:val="7"/>
              <w:spacing w:before="34" w:line="233" w:lineRule="auto"/>
              <w:ind w:left="344" w:right="105" w:hanging="225"/>
              <w:rPr>
                <w:sz w:val="20"/>
                <w:szCs w:val="20"/>
              </w:rPr>
            </w:pPr>
            <w:r>
              <w:rPr>
                <w:b/>
                <w:bCs/>
                <w:spacing w:val="5"/>
                <w:sz w:val="20"/>
                <w:szCs w:val="20"/>
              </w:rPr>
              <w:t>运输时</w:t>
            </w:r>
            <w:r>
              <w:rPr>
                <w:b/>
                <w:bCs/>
                <w:spacing w:val="-3"/>
                <w:sz w:val="20"/>
                <w:szCs w:val="20"/>
              </w:rPr>
              <w:t>间</w:t>
            </w:r>
          </w:p>
        </w:tc>
        <w:tc>
          <w:tcPr>
            <w:tcW w:w="1023" w:type="dxa"/>
            <w:vAlign w:val="top"/>
          </w:tcPr>
          <w:p w14:paraId="3EFC342E">
            <w:pPr>
              <w:pStyle w:val="7"/>
              <w:spacing w:before="168" w:line="230" w:lineRule="auto"/>
              <w:ind w:left="204"/>
              <w:rPr>
                <w:sz w:val="20"/>
                <w:szCs w:val="20"/>
              </w:rPr>
            </w:pPr>
            <w:r>
              <w:rPr>
                <w:b/>
                <w:bCs/>
                <w:spacing w:val="5"/>
                <w:sz w:val="20"/>
                <w:szCs w:val="20"/>
              </w:rPr>
              <w:t>接受人</w:t>
            </w:r>
          </w:p>
        </w:tc>
        <w:tc>
          <w:tcPr>
            <w:tcW w:w="1012" w:type="dxa"/>
            <w:tcBorders>
              <w:right w:val="single" w:color="000000" w:sz="6" w:space="0"/>
            </w:tcBorders>
            <w:vAlign w:val="top"/>
          </w:tcPr>
          <w:p w14:paraId="3C21AD57">
            <w:pPr>
              <w:pStyle w:val="7"/>
              <w:spacing w:before="34" w:line="233" w:lineRule="auto"/>
              <w:ind w:left="368" w:right="234" w:hanging="225"/>
              <w:rPr>
                <w:sz w:val="20"/>
                <w:szCs w:val="20"/>
              </w:rPr>
            </w:pPr>
            <w:r>
              <w:rPr>
                <w:b/>
                <w:bCs/>
                <w:spacing w:val="5"/>
                <w:sz w:val="20"/>
                <w:szCs w:val="20"/>
              </w:rPr>
              <w:t>接受时</w:t>
            </w:r>
            <w:r>
              <w:rPr>
                <w:b/>
                <w:bCs/>
                <w:spacing w:val="-3"/>
                <w:sz w:val="20"/>
                <w:szCs w:val="20"/>
              </w:rPr>
              <w:t>间</w:t>
            </w:r>
          </w:p>
        </w:tc>
      </w:tr>
      <w:tr w14:paraId="0B2DB1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44" w:type="dxa"/>
            <w:vMerge w:val="continue"/>
            <w:tcBorders>
              <w:top w:val="nil"/>
              <w:left w:val="single" w:color="000000" w:sz="6" w:space="0"/>
              <w:bottom w:val="nil"/>
            </w:tcBorders>
            <w:vAlign w:val="top"/>
          </w:tcPr>
          <w:p w14:paraId="0A31CF55">
            <w:pPr>
              <w:rPr>
                <w:rFonts w:ascii="Arial"/>
                <w:sz w:val="21"/>
              </w:rPr>
            </w:pPr>
          </w:p>
        </w:tc>
        <w:tc>
          <w:tcPr>
            <w:tcW w:w="611" w:type="dxa"/>
            <w:vMerge w:val="restart"/>
            <w:tcBorders>
              <w:bottom w:val="nil"/>
            </w:tcBorders>
            <w:vAlign w:val="top"/>
          </w:tcPr>
          <w:p w14:paraId="2EFB2F93">
            <w:pPr>
              <w:spacing w:line="245" w:lineRule="auto"/>
              <w:rPr>
                <w:rFonts w:ascii="Arial"/>
                <w:sz w:val="21"/>
              </w:rPr>
            </w:pPr>
          </w:p>
          <w:p w14:paraId="359C0219">
            <w:pPr>
              <w:spacing w:line="245" w:lineRule="auto"/>
              <w:rPr>
                <w:rFonts w:ascii="Arial"/>
                <w:sz w:val="21"/>
              </w:rPr>
            </w:pPr>
          </w:p>
          <w:p w14:paraId="5EC36A35">
            <w:pPr>
              <w:spacing w:line="245" w:lineRule="auto"/>
              <w:rPr>
                <w:rFonts w:ascii="Arial"/>
                <w:sz w:val="21"/>
              </w:rPr>
            </w:pPr>
          </w:p>
          <w:p w14:paraId="3D49BE4E">
            <w:pPr>
              <w:spacing w:line="245" w:lineRule="auto"/>
              <w:rPr>
                <w:rFonts w:ascii="Arial"/>
                <w:sz w:val="21"/>
              </w:rPr>
            </w:pPr>
          </w:p>
          <w:p w14:paraId="44884098">
            <w:pPr>
              <w:spacing w:line="245" w:lineRule="auto"/>
              <w:rPr>
                <w:rFonts w:ascii="Arial"/>
                <w:sz w:val="21"/>
              </w:rPr>
            </w:pPr>
          </w:p>
          <w:p w14:paraId="5B4D28CD">
            <w:pPr>
              <w:spacing w:line="245" w:lineRule="auto"/>
              <w:rPr>
                <w:rFonts w:ascii="Arial"/>
                <w:sz w:val="21"/>
              </w:rPr>
            </w:pPr>
          </w:p>
          <w:p w14:paraId="4034719F">
            <w:pPr>
              <w:spacing w:line="245" w:lineRule="auto"/>
              <w:rPr>
                <w:rFonts w:ascii="Arial"/>
                <w:sz w:val="21"/>
              </w:rPr>
            </w:pPr>
          </w:p>
          <w:p w14:paraId="739D8C12">
            <w:pPr>
              <w:spacing w:line="245" w:lineRule="auto"/>
              <w:rPr>
                <w:rFonts w:ascii="Arial"/>
                <w:sz w:val="21"/>
              </w:rPr>
            </w:pPr>
          </w:p>
          <w:p w14:paraId="728E60C2">
            <w:pPr>
              <w:spacing w:line="245" w:lineRule="auto"/>
              <w:rPr>
                <w:rFonts w:ascii="Arial"/>
                <w:sz w:val="21"/>
              </w:rPr>
            </w:pPr>
          </w:p>
          <w:p w14:paraId="70848A8F">
            <w:pPr>
              <w:spacing w:line="245" w:lineRule="auto"/>
              <w:rPr>
                <w:rFonts w:ascii="Arial"/>
                <w:sz w:val="21"/>
              </w:rPr>
            </w:pPr>
          </w:p>
          <w:p w14:paraId="470E2FE2">
            <w:pPr>
              <w:pStyle w:val="7"/>
              <w:spacing w:before="65" w:line="269" w:lineRule="exact"/>
              <w:ind w:left="216"/>
              <w:rPr>
                <w:sz w:val="20"/>
                <w:szCs w:val="20"/>
              </w:rPr>
            </w:pPr>
            <w:r>
              <w:rPr>
                <w:spacing w:val="-1"/>
                <w:position w:val="1"/>
                <w:sz w:val="20"/>
                <w:szCs w:val="20"/>
              </w:rPr>
              <w:t>20</w:t>
            </w:r>
          </w:p>
          <w:p w14:paraId="747D7F08">
            <w:pPr>
              <w:pStyle w:val="7"/>
              <w:spacing w:before="1" w:line="271" w:lineRule="exact"/>
              <w:ind w:left="216"/>
              <w:rPr>
                <w:sz w:val="20"/>
                <w:szCs w:val="20"/>
              </w:rPr>
            </w:pPr>
            <w:r>
              <w:rPr>
                <w:spacing w:val="-1"/>
                <w:position w:val="1"/>
                <w:sz w:val="20"/>
                <w:szCs w:val="20"/>
              </w:rPr>
              <w:t>22</w:t>
            </w:r>
          </w:p>
        </w:tc>
        <w:tc>
          <w:tcPr>
            <w:tcW w:w="1236" w:type="dxa"/>
            <w:vAlign w:val="top"/>
          </w:tcPr>
          <w:p w14:paraId="4A0CE749">
            <w:pPr>
              <w:pStyle w:val="7"/>
              <w:spacing w:before="34" w:line="233" w:lineRule="auto"/>
              <w:ind w:left="516" w:right="200" w:hanging="315"/>
              <w:rPr>
                <w:sz w:val="20"/>
                <w:szCs w:val="20"/>
              </w:rPr>
            </w:pPr>
            <w:r>
              <w:rPr>
                <w:spacing w:val="7"/>
                <w:sz w:val="20"/>
                <w:szCs w:val="20"/>
              </w:rPr>
              <w:t>化验室废</w:t>
            </w:r>
            <w:r>
              <w:rPr>
                <w:sz w:val="20"/>
                <w:szCs w:val="20"/>
              </w:rPr>
              <w:t>液</w:t>
            </w:r>
          </w:p>
        </w:tc>
        <w:tc>
          <w:tcPr>
            <w:tcW w:w="938" w:type="dxa"/>
            <w:vAlign w:val="top"/>
          </w:tcPr>
          <w:p w14:paraId="5909E1E5">
            <w:pPr>
              <w:pStyle w:val="7"/>
              <w:spacing w:before="34" w:line="269" w:lineRule="exact"/>
              <w:ind w:left="158"/>
              <w:rPr>
                <w:sz w:val="20"/>
                <w:szCs w:val="20"/>
              </w:rPr>
            </w:pPr>
            <w:r>
              <w:rPr>
                <w:spacing w:val="3"/>
                <w:position w:val="1"/>
                <w:sz w:val="20"/>
                <w:szCs w:val="20"/>
              </w:rPr>
              <w:t>900-04</w:t>
            </w:r>
          </w:p>
          <w:p w14:paraId="458D105E">
            <w:pPr>
              <w:pStyle w:val="7"/>
              <w:spacing w:before="4" w:line="213" w:lineRule="auto"/>
              <w:ind w:left="265"/>
              <w:rPr>
                <w:sz w:val="20"/>
                <w:szCs w:val="20"/>
              </w:rPr>
            </w:pPr>
            <w:r>
              <w:rPr>
                <w:spacing w:val="2"/>
                <w:sz w:val="20"/>
                <w:szCs w:val="20"/>
              </w:rPr>
              <w:t>7-49</w:t>
            </w:r>
          </w:p>
        </w:tc>
        <w:tc>
          <w:tcPr>
            <w:tcW w:w="690" w:type="dxa"/>
            <w:vAlign w:val="top"/>
          </w:tcPr>
          <w:p w14:paraId="2C0B5A18">
            <w:pPr>
              <w:pStyle w:val="7"/>
              <w:spacing w:before="171" w:line="268" w:lineRule="exact"/>
              <w:ind w:left="140"/>
              <w:rPr>
                <w:sz w:val="20"/>
                <w:szCs w:val="20"/>
              </w:rPr>
            </w:pPr>
            <w:r>
              <w:rPr>
                <w:spacing w:val="2"/>
                <w:position w:val="1"/>
                <w:sz w:val="20"/>
                <w:szCs w:val="20"/>
              </w:rPr>
              <w:t>0.05</w:t>
            </w:r>
          </w:p>
        </w:tc>
        <w:tc>
          <w:tcPr>
            <w:tcW w:w="902" w:type="dxa"/>
            <w:vMerge w:val="restart"/>
            <w:tcBorders>
              <w:bottom w:val="nil"/>
            </w:tcBorders>
            <w:vAlign w:val="top"/>
          </w:tcPr>
          <w:p w14:paraId="0688819D">
            <w:pPr>
              <w:spacing w:line="267" w:lineRule="auto"/>
              <w:rPr>
                <w:rFonts w:ascii="Arial"/>
                <w:sz w:val="21"/>
              </w:rPr>
            </w:pPr>
          </w:p>
          <w:p w14:paraId="593C618E">
            <w:pPr>
              <w:spacing w:line="268" w:lineRule="auto"/>
              <w:rPr>
                <w:rFonts w:ascii="Arial"/>
                <w:sz w:val="21"/>
              </w:rPr>
            </w:pPr>
          </w:p>
          <w:p w14:paraId="304F8FAB">
            <w:pPr>
              <w:spacing w:line="268" w:lineRule="auto"/>
              <w:rPr>
                <w:rFonts w:ascii="Arial"/>
                <w:sz w:val="21"/>
              </w:rPr>
            </w:pPr>
          </w:p>
          <w:p w14:paraId="2762E953">
            <w:pPr>
              <w:pStyle w:val="7"/>
              <w:spacing w:before="65" w:line="252" w:lineRule="auto"/>
              <w:ind w:left="115" w:right="105" w:firstLine="1"/>
              <w:jc w:val="both"/>
              <w:rPr>
                <w:sz w:val="20"/>
                <w:szCs w:val="20"/>
              </w:rPr>
            </w:pPr>
            <w:r>
              <w:rPr>
                <w:spacing w:val="25"/>
                <w:sz w:val="20"/>
                <w:szCs w:val="20"/>
              </w:rPr>
              <w:t>北票市污水处理有限</w:t>
            </w:r>
            <w:r>
              <w:rPr>
                <w:spacing w:val="3"/>
                <w:sz w:val="20"/>
                <w:szCs w:val="20"/>
              </w:rPr>
              <w:t>公司</w:t>
            </w:r>
          </w:p>
        </w:tc>
        <w:tc>
          <w:tcPr>
            <w:tcW w:w="908" w:type="dxa"/>
            <w:vMerge w:val="restart"/>
            <w:tcBorders>
              <w:bottom w:val="nil"/>
            </w:tcBorders>
            <w:vAlign w:val="top"/>
          </w:tcPr>
          <w:p w14:paraId="6CF7CE47">
            <w:pPr>
              <w:spacing w:line="267" w:lineRule="auto"/>
              <w:rPr>
                <w:rFonts w:ascii="Arial"/>
                <w:sz w:val="21"/>
              </w:rPr>
            </w:pPr>
          </w:p>
          <w:p w14:paraId="26E815A6">
            <w:pPr>
              <w:spacing w:line="268" w:lineRule="auto"/>
              <w:rPr>
                <w:rFonts w:ascii="Arial"/>
                <w:sz w:val="21"/>
              </w:rPr>
            </w:pPr>
          </w:p>
          <w:p w14:paraId="3103EF1D">
            <w:pPr>
              <w:spacing w:line="268" w:lineRule="auto"/>
              <w:rPr>
                <w:rFonts w:ascii="Arial"/>
                <w:sz w:val="21"/>
              </w:rPr>
            </w:pPr>
          </w:p>
          <w:p w14:paraId="5BBB7035">
            <w:pPr>
              <w:spacing w:line="268" w:lineRule="auto"/>
              <w:rPr>
                <w:rFonts w:ascii="Arial"/>
                <w:sz w:val="21"/>
              </w:rPr>
            </w:pPr>
          </w:p>
          <w:p w14:paraId="6168EAFF">
            <w:pPr>
              <w:pStyle w:val="7"/>
              <w:spacing w:before="65" w:line="269" w:lineRule="exact"/>
              <w:ind w:left="116"/>
              <w:rPr>
                <w:sz w:val="20"/>
                <w:szCs w:val="20"/>
              </w:rPr>
            </w:pPr>
            <w:r>
              <w:rPr>
                <w:spacing w:val="3"/>
                <w:position w:val="1"/>
                <w:sz w:val="20"/>
                <w:szCs w:val="20"/>
              </w:rPr>
              <w:t>2022.6</w:t>
            </w:r>
          </w:p>
          <w:p w14:paraId="6D4A0566">
            <w:pPr>
              <w:pStyle w:val="7"/>
              <w:spacing w:before="5" w:line="268" w:lineRule="exact"/>
              <w:ind w:left="119"/>
              <w:rPr>
                <w:sz w:val="20"/>
                <w:szCs w:val="20"/>
              </w:rPr>
            </w:pPr>
            <w:r>
              <w:rPr>
                <w:position w:val="1"/>
                <w:sz w:val="20"/>
                <w:szCs w:val="20"/>
              </w:rPr>
              <w:t>.12</w:t>
            </w:r>
          </w:p>
        </w:tc>
        <w:tc>
          <w:tcPr>
            <w:tcW w:w="1114" w:type="dxa"/>
            <w:vMerge w:val="restart"/>
            <w:tcBorders>
              <w:bottom w:val="nil"/>
            </w:tcBorders>
            <w:vAlign w:val="top"/>
          </w:tcPr>
          <w:p w14:paraId="24ABC7AD">
            <w:pPr>
              <w:spacing w:line="311" w:lineRule="auto"/>
              <w:rPr>
                <w:rFonts w:ascii="Arial"/>
                <w:sz w:val="21"/>
              </w:rPr>
            </w:pPr>
          </w:p>
          <w:p w14:paraId="6A389F3D">
            <w:pPr>
              <w:spacing w:line="311" w:lineRule="auto"/>
              <w:rPr>
                <w:rFonts w:ascii="Arial"/>
                <w:sz w:val="21"/>
              </w:rPr>
            </w:pPr>
          </w:p>
          <w:p w14:paraId="601CE223">
            <w:pPr>
              <w:spacing w:line="312" w:lineRule="auto"/>
              <w:rPr>
                <w:rFonts w:ascii="Arial"/>
                <w:sz w:val="21"/>
              </w:rPr>
            </w:pPr>
          </w:p>
          <w:p w14:paraId="4B0DCF23">
            <w:pPr>
              <w:pStyle w:val="7"/>
              <w:spacing w:before="65" w:line="253" w:lineRule="auto"/>
              <w:ind w:left="115" w:right="104" w:firstLine="5"/>
              <w:jc w:val="both"/>
              <w:rPr>
                <w:sz w:val="20"/>
                <w:szCs w:val="20"/>
              </w:rPr>
            </w:pPr>
            <w:r>
              <w:rPr>
                <w:spacing w:val="21"/>
                <w:sz w:val="20"/>
                <w:szCs w:val="20"/>
              </w:rPr>
              <w:t>辽宁维博</w:t>
            </w:r>
            <w:r>
              <w:rPr>
                <w:spacing w:val="22"/>
                <w:sz w:val="20"/>
                <w:szCs w:val="20"/>
              </w:rPr>
              <w:t>环保科技</w:t>
            </w:r>
            <w:r>
              <w:rPr>
                <w:spacing w:val="7"/>
                <w:sz w:val="20"/>
                <w:szCs w:val="20"/>
              </w:rPr>
              <w:t>有限公司</w:t>
            </w:r>
          </w:p>
        </w:tc>
        <w:tc>
          <w:tcPr>
            <w:tcW w:w="853" w:type="dxa"/>
            <w:vMerge w:val="restart"/>
            <w:tcBorders>
              <w:bottom w:val="nil"/>
            </w:tcBorders>
            <w:vAlign w:val="top"/>
          </w:tcPr>
          <w:p w14:paraId="64571CD6">
            <w:pPr>
              <w:spacing w:line="267" w:lineRule="auto"/>
              <w:rPr>
                <w:rFonts w:ascii="Arial"/>
                <w:sz w:val="21"/>
              </w:rPr>
            </w:pPr>
          </w:p>
          <w:p w14:paraId="0ED67C81">
            <w:pPr>
              <w:spacing w:line="268" w:lineRule="auto"/>
              <w:rPr>
                <w:rFonts w:ascii="Arial"/>
                <w:sz w:val="21"/>
              </w:rPr>
            </w:pPr>
          </w:p>
          <w:p w14:paraId="2AA30D2F">
            <w:pPr>
              <w:spacing w:line="268" w:lineRule="auto"/>
              <w:rPr>
                <w:rFonts w:ascii="Arial"/>
                <w:sz w:val="21"/>
              </w:rPr>
            </w:pPr>
          </w:p>
          <w:p w14:paraId="6450FD32">
            <w:pPr>
              <w:spacing w:line="268" w:lineRule="auto"/>
              <w:rPr>
                <w:rFonts w:ascii="Arial"/>
                <w:sz w:val="21"/>
              </w:rPr>
            </w:pPr>
          </w:p>
          <w:p w14:paraId="391E6970">
            <w:pPr>
              <w:pStyle w:val="7"/>
              <w:spacing w:before="65" w:line="269" w:lineRule="exact"/>
              <w:ind w:left="119"/>
              <w:rPr>
                <w:sz w:val="20"/>
                <w:szCs w:val="20"/>
              </w:rPr>
            </w:pPr>
            <w:r>
              <w:rPr>
                <w:spacing w:val="3"/>
                <w:position w:val="1"/>
                <w:sz w:val="20"/>
                <w:szCs w:val="20"/>
              </w:rPr>
              <w:t>2022.6</w:t>
            </w:r>
          </w:p>
          <w:p w14:paraId="3BFF168C">
            <w:pPr>
              <w:pStyle w:val="7"/>
              <w:spacing w:before="5" w:line="268" w:lineRule="exact"/>
              <w:ind w:left="122"/>
              <w:rPr>
                <w:sz w:val="20"/>
                <w:szCs w:val="20"/>
              </w:rPr>
            </w:pPr>
            <w:r>
              <w:rPr>
                <w:position w:val="1"/>
                <w:sz w:val="20"/>
                <w:szCs w:val="20"/>
              </w:rPr>
              <w:t>.12</w:t>
            </w:r>
          </w:p>
        </w:tc>
        <w:tc>
          <w:tcPr>
            <w:tcW w:w="1023" w:type="dxa"/>
            <w:vMerge w:val="restart"/>
            <w:tcBorders>
              <w:bottom w:val="nil"/>
            </w:tcBorders>
            <w:vAlign w:val="top"/>
          </w:tcPr>
          <w:p w14:paraId="7C2820F3">
            <w:pPr>
              <w:spacing w:line="267" w:lineRule="auto"/>
              <w:rPr>
                <w:rFonts w:ascii="Arial"/>
                <w:sz w:val="21"/>
              </w:rPr>
            </w:pPr>
          </w:p>
          <w:p w14:paraId="14F96B2D">
            <w:pPr>
              <w:spacing w:line="267" w:lineRule="auto"/>
              <w:rPr>
                <w:rFonts w:ascii="Arial"/>
                <w:sz w:val="21"/>
              </w:rPr>
            </w:pPr>
          </w:p>
          <w:p w14:paraId="7AF501EF">
            <w:pPr>
              <w:spacing w:line="267" w:lineRule="auto"/>
              <w:rPr>
                <w:rFonts w:ascii="Arial"/>
                <w:sz w:val="21"/>
              </w:rPr>
            </w:pPr>
          </w:p>
          <w:p w14:paraId="11DB1C82">
            <w:pPr>
              <w:pStyle w:val="7"/>
              <w:spacing w:before="65" w:line="252" w:lineRule="auto"/>
              <w:ind w:left="207" w:right="189" w:firstLine="5"/>
              <w:jc w:val="both"/>
              <w:rPr>
                <w:sz w:val="20"/>
                <w:szCs w:val="20"/>
              </w:rPr>
            </w:pPr>
            <w:r>
              <w:rPr>
                <w:spacing w:val="5"/>
                <w:sz w:val="20"/>
                <w:szCs w:val="20"/>
              </w:rPr>
              <w:t>辽宁维</w:t>
            </w:r>
            <w:r>
              <w:rPr>
                <w:spacing w:val="6"/>
                <w:sz w:val="20"/>
                <w:szCs w:val="20"/>
              </w:rPr>
              <w:t>博环保科技有限公司</w:t>
            </w:r>
          </w:p>
        </w:tc>
        <w:tc>
          <w:tcPr>
            <w:tcW w:w="1012" w:type="dxa"/>
            <w:vMerge w:val="restart"/>
            <w:tcBorders>
              <w:bottom w:val="nil"/>
              <w:right w:val="single" w:color="000000" w:sz="6" w:space="0"/>
            </w:tcBorders>
            <w:vAlign w:val="top"/>
          </w:tcPr>
          <w:p w14:paraId="7125C1D8">
            <w:pPr>
              <w:spacing w:line="267" w:lineRule="auto"/>
              <w:rPr>
                <w:rFonts w:ascii="Arial"/>
                <w:sz w:val="21"/>
              </w:rPr>
            </w:pPr>
          </w:p>
          <w:p w14:paraId="7B87F9FB">
            <w:pPr>
              <w:spacing w:line="268" w:lineRule="auto"/>
              <w:rPr>
                <w:rFonts w:ascii="Arial"/>
                <w:sz w:val="21"/>
              </w:rPr>
            </w:pPr>
          </w:p>
          <w:p w14:paraId="796E239E">
            <w:pPr>
              <w:spacing w:line="268" w:lineRule="auto"/>
              <w:rPr>
                <w:rFonts w:ascii="Arial"/>
                <w:sz w:val="21"/>
              </w:rPr>
            </w:pPr>
          </w:p>
          <w:p w14:paraId="405624B5">
            <w:pPr>
              <w:spacing w:line="268" w:lineRule="auto"/>
              <w:rPr>
                <w:rFonts w:ascii="Arial"/>
                <w:sz w:val="21"/>
              </w:rPr>
            </w:pPr>
          </w:p>
          <w:p w14:paraId="55FE4F7F">
            <w:pPr>
              <w:pStyle w:val="7"/>
              <w:spacing w:before="65" w:line="269" w:lineRule="exact"/>
              <w:ind w:left="123"/>
              <w:rPr>
                <w:sz w:val="20"/>
                <w:szCs w:val="20"/>
              </w:rPr>
            </w:pPr>
            <w:r>
              <w:rPr>
                <w:spacing w:val="3"/>
                <w:position w:val="1"/>
                <w:sz w:val="20"/>
                <w:szCs w:val="20"/>
              </w:rPr>
              <w:t>2022.6</w:t>
            </w:r>
          </w:p>
          <w:p w14:paraId="0A4EABF9">
            <w:pPr>
              <w:pStyle w:val="7"/>
              <w:spacing w:before="5" w:line="268" w:lineRule="exact"/>
              <w:ind w:left="126"/>
              <w:rPr>
                <w:sz w:val="20"/>
                <w:szCs w:val="20"/>
              </w:rPr>
            </w:pPr>
            <w:r>
              <w:rPr>
                <w:position w:val="1"/>
                <w:sz w:val="20"/>
                <w:szCs w:val="20"/>
              </w:rPr>
              <w:t>.12</w:t>
            </w:r>
          </w:p>
        </w:tc>
      </w:tr>
      <w:tr w14:paraId="46A1BD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844" w:type="dxa"/>
            <w:vMerge w:val="continue"/>
            <w:tcBorders>
              <w:top w:val="nil"/>
              <w:left w:val="single" w:color="000000" w:sz="6" w:space="0"/>
              <w:bottom w:val="nil"/>
            </w:tcBorders>
            <w:vAlign w:val="top"/>
          </w:tcPr>
          <w:p w14:paraId="60DEFC0E">
            <w:pPr>
              <w:rPr>
                <w:rFonts w:ascii="Arial"/>
                <w:sz w:val="21"/>
              </w:rPr>
            </w:pPr>
          </w:p>
        </w:tc>
        <w:tc>
          <w:tcPr>
            <w:tcW w:w="611" w:type="dxa"/>
            <w:vMerge w:val="continue"/>
            <w:tcBorders>
              <w:top w:val="nil"/>
              <w:bottom w:val="nil"/>
            </w:tcBorders>
            <w:vAlign w:val="top"/>
          </w:tcPr>
          <w:p w14:paraId="4170D18D">
            <w:pPr>
              <w:rPr>
                <w:rFonts w:ascii="Arial"/>
                <w:sz w:val="21"/>
              </w:rPr>
            </w:pPr>
          </w:p>
        </w:tc>
        <w:tc>
          <w:tcPr>
            <w:tcW w:w="1236" w:type="dxa"/>
            <w:vAlign w:val="top"/>
          </w:tcPr>
          <w:p w14:paraId="16C8E953">
            <w:pPr>
              <w:pStyle w:val="7"/>
              <w:spacing w:before="35" w:line="232" w:lineRule="auto"/>
              <w:ind w:left="407" w:right="200" w:hanging="208"/>
              <w:rPr>
                <w:sz w:val="20"/>
                <w:szCs w:val="20"/>
              </w:rPr>
            </w:pPr>
            <w:r>
              <w:rPr>
                <w:spacing w:val="7"/>
                <w:sz w:val="20"/>
                <w:szCs w:val="20"/>
              </w:rPr>
              <w:t>在线监测</w:t>
            </w:r>
            <w:r>
              <w:rPr>
                <w:spacing w:val="5"/>
                <w:sz w:val="20"/>
                <w:szCs w:val="20"/>
              </w:rPr>
              <w:t>废液</w:t>
            </w:r>
          </w:p>
        </w:tc>
        <w:tc>
          <w:tcPr>
            <w:tcW w:w="938" w:type="dxa"/>
            <w:vAlign w:val="top"/>
          </w:tcPr>
          <w:p w14:paraId="110F04FC">
            <w:pPr>
              <w:pStyle w:val="7"/>
              <w:spacing w:before="34" w:line="270" w:lineRule="exact"/>
              <w:ind w:left="158"/>
              <w:rPr>
                <w:sz w:val="20"/>
                <w:szCs w:val="20"/>
              </w:rPr>
            </w:pPr>
            <w:r>
              <w:rPr>
                <w:spacing w:val="3"/>
                <w:position w:val="1"/>
                <w:sz w:val="20"/>
                <w:szCs w:val="20"/>
              </w:rPr>
              <w:t>900-04</w:t>
            </w:r>
          </w:p>
          <w:p w14:paraId="6CF00B75">
            <w:pPr>
              <w:pStyle w:val="7"/>
              <w:spacing w:before="4" w:line="212" w:lineRule="auto"/>
              <w:ind w:left="265"/>
              <w:rPr>
                <w:sz w:val="20"/>
                <w:szCs w:val="20"/>
              </w:rPr>
            </w:pPr>
            <w:r>
              <w:rPr>
                <w:spacing w:val="2"/>
                <w:sz w:val="20"/>
                <w:szCs w:val="20"/>
              </w:rPr>
              <w:t>7-49</w:t>
            </w:r>
          </w:p>
        </w:tc>
        <w:tc>
          <w:tcPr>
            <w:tcW w:w="690" w:type="dxa"/>
            <w:vAlign w:val="top"/>
          </w:tcPr>
          <w:p w14:paraId="7512CEF0">
            <w:pPr>
              <w:pStyle w:val="7"/>
              <w:spacing w:before="169" w:line="268" w:lineRule="exact"/>
              <w:ind w:left="141"/>
              <w:rPr>
                <w:sz w:val="20"/>
                <w:szCs w:val="20"/>
              </w:rPr>
            </w:pPr>
            <w:r>
              <w:rPr>
                <w:spacing w:val="2"/>
                <w:position w:val="1"/>
                <w:sz w:val="20"/>
                <w:szCs w:val="20"/>
              </w:rPr>
              <w:t>2.24</w:t>
            </w:r>
          </w:p>
        </w:tc>
        <w:tc>
          <w:tcPr>
            <w:tcW w:w="902" w:type="dxa"/>
            <w:vMerge w:val="continue"/>
            <w:tcBorders>
              <w:top w:val="nil"/>
              <w:bottom w:val="nil"/>
            </w:tcBorders>
            <w:vAlign w:val="top"/>
          </w:tcPr>
          <w:p w14:paraId="613125EC">
            <w:pPr>
              <w:rPr>
                <w:rFonts w:ascii="Arial"/>
                <w:sz w:val="21"/>
              </w:rPr>
            </w:pPr>
          </w:p>
        </w:tc>
        <w:tc>
          <w:tcPr>
            <w:tcW w:w="908" w:type="dxa"/>
            <w:vMerge w:val="continue"/>
            <w:tcBorders>
              <w:top w:val="nil"/>
              <w:bottom w:val="nil"/>
            </w:tcBorders>
            <w:vAlign w:val="top"/>
          </w:tcPr>
          <w:p w14:paraId="1AFF90C6">
            <w:pPr>
              <w:rPr>
                <w:rFonts w:ascii="Arial"/>
                <w:sz w:val="21"/>
              </w:rPr>
            </w:pPr>
          </w:p>
        </w:tc>
        <w:tc>
          <w:tcPr>
            <w:tcW w:w="1114" w:type="dxa"/>
            <w:vMerge w:val="continue"/>
            <w:tcBorders>
              <w:top w:val="nil"/>
              <w:bottom w:val="nil"/>
            </w:tcBorders>
            <w:vAlign w:val="top"/>
          </w:tcPr>
          <w:p w14:paraId="595BCEAD">
            <w:pPr>
              <w:rPr>
                <w:rFonts w:ascii="Arial"/>
                <w:sz w:val="21"/>
              </w:rPr>
            </w:pPr>
          </w:p>
        </w:tc>
        <w:tc>
          <w:tcPr>
            <w:tcW w:w="853" w:type="dxa"/>
            <w:vMerge w:val="continue"/>
            <w:tcBorders>
              <w:top w:val="nil"/>
              <w:bottom w:val="nil"/>
            </w:tcBorders>
            <w:vAlign w:val="top"/>
          </w:tcPr>
          <w:p w14:paraId="5508E729">
            <w:pPr>
              <w:rPr>
                <w:rFonts w:ascii="Arial"/>
                <w:sz w:val="21"/>
              </w:rPr>
            </w:pPr>
          </w:p>
        </w:tc>
        <w:tc>
          <w:tcPr>
            <w:tcW w:w="1023" w:type="dxa"/>
            <w:vMerge w:val="continue"/>
            <w:tcBorders>
              <w:top w:val="nil"/>
              <w:bottom w:val="nil"/>
            </w:tcBorders>
            <w:vAlign w:val="top"/>
          </w:tcPr>
          <w:p w14:paraId="1D294BF0">
            <w:pPr>
              <w:rPr>
                <w:rFonts w:ascii="Arial"/>
                <w:sz w:val="21"/>
              </w:rPr>
            </w:pPr>
          </w:p>
        </w:tc>
        <w:tc>
          <w:tcPr>
            <w:tcW w:w="1012" w:type="dxa"/>
            <w:vMerge w:val="continue"/>
            <w:tcBorders>
              <w:top w:val="nil"/>
              <w:bottom w:val="nil"/>
              <w:right w:val="single" w:color="000000" w:sz="6" w:space="0"/>
            </w:tcBorders>
            <w:vAlign w:val="top"/>
          </w:tcPr>
          <w:p w14:paraId="5025B643">
            <w:pPr>
              <w:rPr>
                <w:rFonts w:ascii="Arial"/>
                <w:sz w:val="21"/>
              </w:rPr>
            </w:pPr>
          </w:p>
        </w:tc>
      </w:tr>
      <w:tr w14:paraId="6765C1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44" w:type="dxa"/>
            <w:vMerge w:val="continue"/>
            <w:tcBorders>
              <w:top w:val="nil"/>
              <w:left w:val="single" w:color="000000" w:sz="6" w:space="0"/>
              <w:bottom w:val="nil"/>
            </w:tcBorders>
            <w:vAlign w:val="top"/>
          </w:tcPr>
          <w:p w14:paraId="36383915">
            <w:pPr>
              <w:rPr>
                <w:rFonts w:ascii="Arial"/>
                <w:sz w:val="21"/>
              </w:rPr>
            </w:pPr>
          </w:p>
        </w:tc>
        <w:tc>
          <w:tcPr>
            <w:tcW w:w="611" w:type="dxa"/>
            <w:vMerge w:val="continue"/>
            <w:tcBorders>
              <w:top w:val="nil"/>
              <w:bottom w:val="nil"/>
            </w:tcBorders>
            <w:vAlign w:val="top"/>
          </w:tcPr>
          <w:p w14:paraId="23D49292">
            <w:pPr>
              <w:rPr>
                <w:rFonts w:ascii="Arial"/>
                <w:sz w:val="21"/>
              </w:rPr>
            </w:pPr>
          </w:p>
        </w:tc>
        <w:tc>
          <w:tcPr>
            <w:tcW w:w="1236" w:type="dxa"/>
            <w:vAlign w:val="top"/>
          </w:tcPr>
          <w:p w14:paraId="4E641049">
            <w:pPr>
              <w:pStyle w:val="7"/>
              <w:spacing w:before="36" w:line="232" w:lineRule="auto"/>
              <w:ind w:left="320" w:right="200" w:hanging="121"/>
              <w:rPr>
                <w:sz w:val="20"/>
                <w:szCs w:val="20"/>
              </w:rPr>
            </w:pPr>
            <w:r>
              <w:rPr>
                <w:spacing w:val="7"/>
                <w:sz w:val="20"/>
                <w:szCs w:val="20"/>
              </w:rPr>
              <w:t>废弃危化</w:t>
            </w:r>
            <w:r>
              <w:rPr>
                <w:spacing w:val="1"/>
                <w:sz w:val="20"/>
                <w:szCs w:val="20"/>
              </w:rPr>
              <w:t>品包装</w:t>
            </w:r>
          </w:p>
        </w:tc>
        <w:tc>
          <w:tcPr>
            <w:tcW w:w="938" w:type="dxa"/>
            <w:vAlign w:val="top"/>
          </w:tcPr>
          <w:p w14:paraId="398F72D0">
            <w:pPr>
              <w:pStyle w:val="7"/>
              <w:spacing w:before="36" w:line="269" w:lineRule="exact"/>
              <w:ind w:left="158"/>
              <w:rPr>
                <w:sz w:val="20"/>
                <w:szCs w:val="20"/>
              </w:rPr>
            </w:pPr>
            <w:r>
              <w:rPr>
                <w:spacing w:val="3"/>
                <w:position w:val="1"/>
                <w:sz w:val="20"/>
                <w:szCs w:val="20"/>
              </w:rPr>
              <w:t>900-04</w:t>
            </w:r>
          </w:p>
          <w:p w14:paraId="030BD8BB">
            <w:pPr>
              <w:pStyle w:val="7"/>
              <w:spacing w:before="3" w:line="212" w:lineRule="auto"/>
              <w:ind w:left="265"/>
              <w:rPr>
                <w:sz w:val="20"/>
                <w:szCs w:val="20"/>
              </w:rPr>
            </w:pPr>
            <w:r>
              <w:rPr>
                <w:spacing w:val="2"/>
                <w:sz w:val="20"/>
                <w:szCs w:val="20"/>
              </w:rPr>
              <w:t>7-49</w:t>
            </w:r>
          </w:p>
        </w:tc>
        <w:tc>
          <w:tcPr>
            <w:tcW w:w="690" w:type="dxa"/>
            <w:vAlign w:val="top"/>
          </w:tcPr>
          <w:p w14:paraId="11D7AC75">
            <w:pPr>
              <w:pStyle w:val="7"/>
              <w:spacing w:before="36" w:line="268" w:lineRule="exact"/>
              <w:ind w:left="140"/>
              <w:rPr>
                <w:sz w:val="20"/>
                <w:szCs w:val="20"/>
              </w:rPr>
            </w:pPr>
            <w:r>
              <w:rPr>
                <w:spacing w:val="2"/>
                <w:position w:val="1"/>
                <w:sz w:val="20"/>
                <w:szCs w:val="20"/>
              </w:rPr>
              <w:t>0.00</w:t>
            </w:r>
          </w:p>
          <w:p w14:paraId="60E79D9F">
            <w:pPr>
              <w:pStyle w:val="7"/>
              <w:spacing w:before="4" w:line="212" w:lineRule="auto"/>
              <w:ind w:left="246"/>
              <w:rPr>
                <w:sz w:val="20"/>
                <w:szCs w:val="20"/>
              </w:rPr>
            </w:pPr>
            <w:r>
              <w:rPr>
                <w:spacing w:val="-1"/>
                <w:sz w:val="20"/>
                <w:szCs w:val="20"/>
              </w:rPr>
              <w:t>25</w:t>
            </w:r>
          </w:p>
        </w:tc>
        <w:tc>
          <w:tcPr>
            <w:tcW w:w="902" w:type="dxa"/>
            <w:vMerge w:val="continue"/>
            <w:tcBorders>
              <w:top w:val="nil"/>
              <w:bottom w:val="nil"/>
            </w:tcBorders>
            <w:vAlign w:val="top"/>
          </w:tcPr>
          <w:p w14:paraId="125EDE34">
            <w:pPr>
              <w:rPr>
                <w:rFonts w:ascii="Arial"/>
                <w:sz w:val="21"/>
              </w:rPr>
            </w:pPr>
          </w:p>
        </w:tc>
        <w:tc>
          <w:tcPr>
            <w:tcW w:w="908" w:type="dxa"/>
            <w:vMerge w:val="continue"/>
            <w:tcBorders>
              <w:top w:val="nil"/>
              <w:bottom w:val="nil"/>
            </w:tcBorders>
            <w:vAlign w:val="top"/>
          </w:tcPr>
          <w:p w14:paraId="6487E293">
            <w:pPr>
              <w:rPr>
                <w:rFonts w:ascii="Arial"/>
                <w:sz w:val="21"/>
              </w:rPr>
            </w:pPr>
          </w:p>
        </w:tc>
        <w:tc>
          <w:tcPr>
            <w:tcW w:w="1114" w:type="dxa"/>
            <w:vMerge w:val="continue"/>
            <w:tcBorders>
              <w:top w:val="nil"/>
              <w:bottom w:val="nil"/>
            </w:tcBorders>
            <w:vAlign w:val="top"/>
          </w:tcPr>
          <w:p w14:paraId="47E0C2D7">
            <w:pPr>
              <w:rPr>
                <w:rFonts w:ascii="Arial"/>
                <w:sz w:val="21"/>
              </w:rPr>
            </w:pPr>
          </w:p>
        </w:tc>
        <w:tc>
          <w:tcPr>
            <w:tcW w:w="853" w:type="dxa"/>
            <w:vMerge w:val="continue"/>
            <w:tcBorders>
              <w:top w:val="nil"/>
              <w:bottom w:val="nil"/>
            </w:tcBorders>
            <w:vAlign w:val="top"/>
          </w:tcPr>
          <w:p w14:paraId="39BE497D">
            <w:pPr>
              <w:rPr>
                <w:rFonts w:ascii="Arial"/>
                <w:sz w:val="21"/>
              </w:rPr>
            </w:pPr>
          </w:p>
        </w:tc>
        <w:tc>
          <w:tcPr>
            <w:tcW w:w="1023" w:type="dxa"/>
            <w:vMerge w:val="continue"/>
            <w:tcBorders>
              <w:top w:val="nil"/>
              <w:bottom w:val="nil"/>
            </w:tcBorders>
            <w:vAlign w:val="top"/>
          </w:tcPr>
          <w:p w14:paraId="7AD2C907">
            <w:pPr>
              <w:rPr>
                <w:rFonts w:ascii="Arial"/>
                <w:sz w:val="21"/>
              </w:rPr>
            </w:pPr>
          </w:p>
        </w:tc>
        <w:tc>
          <w:tcPr>
            <w:tcW w:w="1012" w:type="dxa"/>
            <w:vMerge w:val="continue"/>
            <w:tcBorders>
              <w:top w:val="nil"/>
              <w:bottom w:val="nil"/>
              <w:right w:val="single" w:color="000000" w:sz="6" w:space="0"/>
            </w:tcBorders>
            <w:vAlign w:val="top"/>
          </w:tcPr>
          <w:p w14:paraId="09E8CD7B">
            <w:pPr>
              <w:rPr>
                <w:rFonts w:ascii="Arial"/>
                <w:sz w:val="21"/>
              </w:rPr>
            </w:pPr>
          </w:p>
        </w:tc>
      </w:tr>
      <w:tr w14:paraId="3E017C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9" w:hRule="atLeast"/>
        </w:trPr>
        <w:tc>
          <w:tcPr>
            <w:tcW w:w="844" w:type="dxa"/>
            <w:vMerge w:val="continue"/>
            <w:tcBorders>
              <w:top w:val="nil"/>
              <w:left w:val="single" w:color="000000" w:sz="6" w:space="0"/>
              <w:bottom w:val="nil"/>
            </w:tcBorders>
            <w:vAlign w:val="top"/>
          </w:tcPr>
          <w:p w14:paraId="4FFD9B8B">
            <w:pPr>
              <w:rPr>
                <w:rFonts w:ascii="Arial"/>
                <w:sz w:val="21"/>
              </w:rPr>
            </w:pPr>
          </w:p>
        </w:tc>
        <w:tc>
          <w:tcPr>
            <w:tcW w:w="611" w:type="dxa"/>
            <w:vMerge w:val="continue"/>
            <w:tcBorders>
              <w:top w:val="nil"/>
              <w:bottom w:val="nil"/>
            </w:tcBorders>
            <w:vAlign w:val="top"/>
          </w:tcPr>
          <w:p w14:paraId="383F8424">
            <w:pPr>
              <w:rPr>
                <w:rFonts w:ascii="Arial"/>
                <w:sz w:val="21"/>
              </w:rPr>
            </w:pPr>
          </w:p>
        </w:tc>
        <w:tc>
          <w:tcPr>
            <w:tcW w:w="1236" w:type="dxa"/>
            <w:vAlign w:val="top"/>
          </w:tcPr>
          <w:p w14:paraId="1E3DD157">
            <w:pPr>
              <w:pStyle w:val="7"/>
              <w:spacing w:before="173" w:line="228" w:lineRule="auto"/>
              <w:ind w:left="199"/>
              <w:rPr>
                <w:sz w:val="20"/>
                <w:szCs w:val="20"/>
              </w:rPr>
            </w:pPr>
            <w:r>
              <w:rPr>
                <w:spacing w:val="7"/>
                <w:sz w:val="20"/>
                <w:szCs w:val="20"/>
              </w:rPr>
              <w:t>废矿物油</w:t>
            </w:r>
          </w:p>
        </w:tc>
        <w:tc>
          <w:tcPr>
            <w:tcW w:w="938" w:type="dxa"/>
            <w:vAlign w:val="top"/>
          </w:tcPr>
          <w:p w14:paraId="22720376">
            <w:pPr>
              <w:pStyle w:val="7"/>
              <w:spacing w:before="39" w:line="269" w:lineRule="exact"/>
              <w:ind w:left="158"/>
              <w:rPr>
                <w:sz w:val="20"/>
                <w:szCs w:val="20"/>
              </w:rPr>
            </w:pPr>
            <w:r>
              <w:rPr>
                <w:spacing w:val="3"/>
                <w:position w:val="1"/>
                <w:sz w:val="20"/>
                <w:szCs w:val="20"/>
              </w:rPr>
              <w:t>900-24</w:t>
            </w:r>
          </w:p>
          <w:p w14:paraId="45BB8860">
            <w:pPr>
              <w:pStyle w:val="7"/>
              <w:spacing w:before="2" w:line="211" w:lineRule="auto"/>
              <w:ind w:left="261"/>
              <w:rPr>
                <w:sz w:val="20"/>
                <w:szCs w:val="20"/>
              </w:rPr>
            </w:pPr>
            <w:r>
              <w:rPr>
                <w:spacing w:val="3"/>
                <w:sz w:val="20"/>
                <w:szCs w:val="20"/>
              </w:rPr>
              <w:t>9-08</w:t>
            </w:r>
          </w:p>
        </w:tc>
        <w:tc>
          <w:tcPr>
            <w:tcW w:w="690" w:type="dxa"/>
            <w:vAlign w:val="top"/>
          </w:tcPr>
          <w:p w14:paraId="7FC29026">
            <w:pPr>
              <w:pStyle w:val="7"/>
              <w:spacing w:before="173" w:line="269" w:lineRule="exact"/>
              <w:ind w:left="140"/>
              <w:rPr>
                <w:sz w:val="20"/>
                <w:szCs w:val="20"/>
              </w:rPr>
            </w:pPr>
            <w:r>
              <w:rPr>
                <w:spacing w:val="2"/>
                <w:position w:val="1"/>
                <w:sz w:val="20"/>
                <w:szCs w:val="20"/>
              </w:rPr>
              <w:t>0.03</w:t>
            </w:r>
          </w:p>
        </w:tc>
        <w:tc>
          <w:tcPr>
            <w:tcW w:w="902" w:type="dxa"/>
            <w:vMerge w:val="continue"/>
            <w:tcBorders>
              <w:top w:val="nil"/>
              <w:bottom w:val="nil"/>
            </w:tcBorders>
            <w:vAlign w:val="top"/>
          </w:tcPr>
          <w:p w14:paraId="70FF4640">
            <w:pPr>
              <w:rPr>
                <w:rFonts w:ascii="Arial"/>
                <w:sz w:val="21"/>
              </w:rPr>
            </w:pPr>
          </w:p>
        </w:tc>
        <w:tc>
          <w:tcPr>
            <w:tcW w:w="908" w:type="dxa"/>
            <w:vMerge w:val="continue"/>
            <w:tcBorders>
              <w:top w:val="nil"/>
              <w:bottom w:val="nil"/>
            </w:tcBorders>
            <w:vAlign w:val="top"/>
          </w:tcPr>
          <w:p w14:paraId="53A06E50">
            <w:pPr>
              <w:rPr>
                <w:rFonts w:ascii="Arial"/>
                <w:sz w:val="21"/>
              </w:rPr>
            </w:pPr>
          </w:p>
        </w:tc>
        <w:tc>
          <w:tcPr>
            <w:tcW w:w="1114" w:type="dxa"/>
            <w:vMerge w:val="continue"/>
            <w:tcBorders>
              <w:top w:val="nil"/>
              <w:bottom w:val="nil"/>
            </w:tcBorders>
            <w:vAlign w:val="top"/>
          </w:tcPr>
          <w:p w14:paraId="34357B20">
            <w:pPr>
              <w:rPr>
                <w:rFonts w:ascii="Arial"/>
                <w:sz w:val="21"/>
              </w:rPr>
            </w:pPr>
          </w:p>
        </w:tc>
        <w:tc>
          <w:tcPr>
            <w:tcW w:w="853" w:type="dxa"/>
            <w:vMerge w:val="continue"/>
            <w:tcBorders>
              <w:top w:val="nil"/>
              <w:bottom w:val="nil"/>
            </w:tcBorders>
            <w:vAlign w:val="top"/>
          </w:tcPr>
          <w:p w14:paraId="6BC91AAA">
            <w:pPr>
              <w:rPr>
                <w:rFonts w:ascii="Arial"/>
                <w:sz w:val="21"/>
              </w:rPr>
            </w:pPr>
          </w:p>
        </w:tc>
        <w:tc>
          <w:tcPr>
            <w:tcW w:w="1023" w:type="dxa"/>
            <w:vMerge w:val="continue"/>
            <w:tcBorders>
              <w:top w:val="nil"/>
              <w:bottom w:val="nil"/>
            </w:tcBorders>
            <w:vAlign w:val="top"/>
          </w:tcPr>
          <w:p w14:paraId="38716809">
            <w:pPr>
              <w:rPr>
                <w:rFonts w:ascii="Arial"/>
                <w:sz w:val="21"/>
              </w:rPr>
            </w:pPr>
          </w:p>
        </w:tc>
        <w:tc>
          <w:tcPr>
            <w:tcW w:w="1012" w:type="dxa"/>
            <w:vMerge w:val="continue"/>
            <w:tcBorders>
              <w:top w:val="nil"/>
              <w:bottom w:val="nil"/>
              <w:right w:val="single" w:color="000000" w:sz="6" w:space="0"/>
            </w:tcBorders>
            <w:vAlign w:val="top"/>
          </w:tcPr>
          <w:p w14:paraId="46F3A6ED">
            <w:pPr>
              <w:rPr>
                <w:rFonts w:ascii="Arial"/>
                <w:sz w:val="21"/>
              </w:rPr>
            </w:pPr>
          </w:p>
        </w:tc>
      </w:tr>
      <w:tr w14:paraId="6CF2DC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9" w:hRule="atLeast"/>
        </w:trPr>
        <w:tc>
          <w:tcPr>
            <w:tcW w:w="844" w:type="dxa"/>
            <w:vMerge w:val="continue"/>
            <w:tcBorders>
              <w:top w:val="nil"/>
              <w:left w:val="single" w:color="000000" w:sz="6" w:space="0"/>
              <w:bottom w:val="nil"/>
            </w:tcBorders>
            <w:vAlign w:val="top"/>
          </w:tcPr>
          <w:p w14:paraId="6F3A14D7">
            <w:pPr>
              <w:rPr>
                <w:rFonts w:ascii="Arial"/>
                <w:sz w:val="21"/>
              </w:rPr>
            </w:pPr>
          </w:p>
        </w:tc>
        <w:tc>
          <w:tcPr>
            <w:tcW w:w="611" w:type="dxa"/>
            <w:vMerge w:val="continue"/>
            <w:tcBorders>
              <w:top w:val="nil"/>
              <w:bottom w:val="nil"/>
            </w:tcBorders>
            <w:vAlign w:val="top"/>
          </w:tcPr>
          <w:p w14:paraId="1EF58CA5">
            <w:pPr>
              <w:rPr>
                <w:rFonts w:ascii="Arial"/>
                <w:sz w:val="21"/>
              </w:rPr>
            </w:pPr>
          </w:p>
        </w:tc>
        <w:tc>
          <w:tcPr>
            <w:tcW w:w="1236" w:type="dxa"/>
            <w:vAlign w:val="top"/>
          </w:tcPr>
          <w:p w14:paraId="1A9D6BFD">
            <w:pPr>
              <w:pStyle w:val="7"/>
              <w:spacing w:before="174" w:line="228" w:lineRule="auto"/>
              <w:ind w:left="302"/>
              <w:rPr>
                <w:sz w:val="20"/>
                <w:szCs w:val="20"/>
              </w:rPr>
            </w:pPr>
            <w:r>
              <w:rPr>
                <w:spacing w:val="7"/>
                <w:sz w:val="20"/>
                <w:szCs w:val="20"/>
              </w:rPr>
              <w:t>废油桶</w:t>
            </w:r>
          </w:p>
        </w:tc>
        <w:tc>
          <w:tcPr>
            <w:tcW w:w="938" w:type="dxa"/>
            <w:vAlign w:val="top"/>
          </w:tcPr>
          <w:p w14:paraId="0226F052">
            <w:pPr>
              <w:pStyle w:val="7"/>
              <w:spacing w:before="39" w:line="269" w:lineRule="exact"/>
              <w:ind w:left="158"/>
              <w:rPr>
                <w:sz w:val="20"/>
                <w:szCs w:val="20"/>
              </w:rPr>
            </w:pPr>
            <w:r>
              <w:rPr>
                <w:spacing w:val="3"/>
                <w:position w:val="1"/>
                <w:sz w:val="20"/>
                <w:szCs w:val="20"/>
              </w:rPr>
              <w:t>900-24</w:t>
            </w:r>
          </w:p>
          <w:p w14:paraId="33894E12">
            <w:pPr>
              <w:pStyle w:val="7"/>
              <w:spacing w:before="1" w:line="211" w:lineRule="auto"/>
              <w:ind w:left="261"/>
              <w:rPr>
                <w:sz w:val="20"/>
                <w:szCs w:val="20"/>
              </w:rPr>
            </w:pPr>
            <w:r>
              <w:rPr>
                <w:spacing w:val="3"/>
                <w:sz w:val="20"/>
                <w:szCs w:val="20"/>
              </w:rPr>
              <w:t>9-08</w:t>
            </w:r>
          </w:p>
        </w:tc>
        <w:tc>
          <w:tcPr>
            <w:tcW w:w="690" w:type="dxa"/>
            <w:vAlign w:val="top"/>
          </w:tcPr>
          <w:p w14:paraId="48701FB2">
            <w:pPr>
              <w:pStyle w:val="7"/>
              <w:spacing w:before="39" w:line="269" w:lineRule="exact"/>
              <w:ind w:left="140"/>
              <w:rPr>
                <w:sz w:val="20"/>
                <w:szCs w:val="20"/>
              </w:rPr>
            </w:pPr>
            <w:r>
              <w:rPr>
                <w:spacing w:val="2"/>
                <w:position w:val="1"/>
                <w:sz w:val="20"/>
                <w:szCs w:val="20"/>
              </w:rPr>
              <w:t>0.00</w:t>
            </w:r>
          </w:p>
          <w:p w14:paraId="6A9FA438">
            <w:pPr>
              <w:pStyle w:val="7"/>
              <w:spacing w:before="2" w:line="211" w:lineRule="auto"/>
              <w:ind w:left="259"/>
              <w:rPr>
                <w:sz w:val="20"/>
                <w:szCs w:val="20"/>
              </w:rPr>
            </w:pPr>
            <w:r>
              <w:rPr>
                <w:spacing w:val="-7"/>
                <w:sz w:val="20"/>
                <w:szCs w:val="20"/>
              </w:rPr>
              <w:t>15</w:t>
            </w:r>
          </w:p>
        </w:tc>
        <w:tc>
          <w:tcPr>
            <w:tcW w:w="902" w:type="dxa"/>
            <w:vMerge w:val="continue"/>
            <w:tcBorders>
              <w:top w:val="nil"/>
            </w:tcBorders>
            <w:vAlign w:val="top"/>
          </w:tcPr>
          <w:p w14:paraId="610C26AE">
            <w:pPr>
              <w:rPr>
                <w:rFonts w:ascii="Arial"/>
                <w:sz w:val="21"/>
              </w:rPr>
            </w:pPr>
          </w:p>
        </w:tc>
        <w:tc>
          <w:tcPr>
            <w:tcW w:w="908" w:type="dxa"/>
            <w:vMerge w:val="continue"/>
            <w:tcBorders>
              <w:top w:val="nil"/>
            </w:tcBorders>
            <w:vAlign w:val="top"/>
          </w:tcPr>
          <w:p w14:paraId="16D7769B">
            <w:pPr>
              <w:rPr>
                <w:rFonts w:ascii="Arial"/>
                <w:sz w:val="21"/>
              </w:rPr>
            </w:pPr>
          </w:p>
        </w:tc>
        <w:tc>
          <w:tcPr>
            <w:tcW w:w="1114" w:type="dxa"/>
            <w:vMerge w:val="continue"/>
            <w:tcBorders>
              <w:top w:val="nil"/>
            </w:tcBorders>
            <w:vAlign w:val="top"/>
          </w:tcPr>
          <w:p w14:paraId="531F259C">
            <w:pPr>
              <w:rPr>
                <w:rFonts w:ascii="Arial"/>
                <w:sz w:val="21"/>
              </w:rPr>
            </w:pPr>
          </w:p>
        </w:tc>
        <w:tc>
          <w:tcPr>
            <w:tcW w:w="853" w:type="dxa"/>
            <w:vMerge w:val="continue"/>
            <w:tcBorders>
              <w:top w:val="nil"/>
            </w:tcBorders>
            <w:vAlign w:val="top"/>
          </w:tcPr>
          <w:p w14:paraId="2571DAAE">
            <w:pPr>
              <w:rPr>
                <w:rFonts w:ascii="Arial"/>
                <w:sz w:val="21"/>
              </w:rPr>
            </w:pPr>
          </w:p>
        </w:tc>
        <w:tc>
          <w:tcPr>
            <w:tcW w:w="1023" w:type="dxa"/>
            <w:vMerge w:val="continue"/>
            <w:tcBorders>
              <w:top w:val="nil"/>
            </w:tcBorders>
            <w:vAlign w:val="top"/>
          </w:tcPr>
          <w:p w14:paraId="5B6F52F8">
            <w:pPr>
              <w:rPr>
                <w:rFonts w:ascii="Arial"/>
                <w:sz w:val="21"/>
              </w:rPr>
            </w:pPr>
          </w:p>
        </w:tc>
        <w:tc>
          <w:tcPr>
            <w:tcW w:w="1012" w:type="dxa"/>
            <w:vMerge w:val="continue"/>
            <w:tcBorders>
              <w:top w:val="nil"/>
              <w:right w:val="single" w:color="000000" w:sz="6" w:space="0"/>
            </w:tcBorders>
            <w:vAlign w:val="top"/>
          </w:tcPr>
          <w:p w14:paraId="55036C90">
            <w:pPr>
              <w:rPr>
                <w:rFonts w:ascii="Arial"/>
                <w:sz w:val="21"/>
              </w:rPr>
            </w:pPr>
          </w:p>
        </w:tc>
      </w:tr>
      <w:tr w14:paraId="741E4F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9" w:hRule="atLeast"/>
        </w:trPr>
        <w:tc>
          <w:tcPr>
            <w:tcW w:w="844" w:type="dxa"/>
            <w:vMerge w:val="continue"/>
            <w:tcBorders>
              <w:top w:val="nil"/>
              <w:left w:val="single" w:color="000000" w:sz="6" w:space="0"/>
              <w:bottom w:val="nil"/>
            </w:tcBorders>
            <w:vAlign w:val="top"/>
          </w:tcPr>
          <w:p w14:paraId="6E3DF1B2">
            <w:pPr>
              <w:rPr>
                <w:rFonts w:ascii="Arial"/>
                <w:sz w:val="21"/>
              </w:rPr>
            </w:pPr>
          </w:p>
        </w:tc>
        <w:tc>
          <w:tcPr>
            <w:tcW w:w="611" w:type="dxa"/>
            <w:vMerge w:val="continue"/>
            <w:tcBorders>
              <w:top w:val="nil"/>
              <w:bottom w:val="nil"/>
            </w:tcBorders>
            <w:vAlign w:val="top"/>
          </w:tcPr>
          <w:p w14:paraId="40EAD979">
            <w:pPr>
              <w:rPr>
                <w:rFonts w:ascii="Arial"/>
                <w:sz w:val="21"/>
              </w:rPr>
            </w:pPr>
          </w:p>
        </w:tc>
        <w:tc>
          <w:tcPr>
            <w:tcW w:w="1236" w:type="dxa"/>
            <w:vAlign w:val="top"/>
          </w:tcPr>
          <w:p w14:paraId="218F9A17">
            <w:pPr>
              <w:pStyle w:val="7"/>
              <w:spacing w:before="40" w:line="230" w:lineRule="auto"/>
              <w:ind w:left="516" w:right="200" w:hanging="315"/>
              <w:rPr>
                <w:sz w:val="20"/>
                <w:szCs w:val="20"/>
              </w:rPr>
            </w:pPr>
            <w:r>
              <w:rPr>
                <w:spacing w:val="7"/>
                <w:sz w:val="20"/>
                <w:szCs w:val="20"/>
              </w:rPr>
              <w:t>化验室废</w:t>
            </w:r>
            <w:r>
              <w:rPr>
                <w:sz w:val="20"/>
                <w:szCs w:val="20"/>
              </w:rPr>
              <w:t>液</w:t>
            </w:r>
          </w:p>
        </w:tc>
        <w:tc>
          <w:tcPr>
            <w:tcW w:w="938" w:type="dxa"/>
            <w:vAlign w:val="top"/>
          </w:tcPr>
          <w:p w14:paraId="5EC40082">
            <w:pPr>
              <w:pStyle w:val="7"/>
              <w:spacing w:before="39" w:line="270" w:lineRule="exact"/>
              <w:ind w:left="158"/>
              <w:rPr>
                <w:sz w:val="20"/>
                <w:szCs w:val="20"/>
              </w:rPr>
            </w:pPr>
            <w:r>
              <w:rPr>
                <w:spacing w:val="3"/>
                <w:position w:val="1"/>
                <w:sz w:val="20"/>
                <w:szCs w:val="20"/>
              </w:rPr>
              <w:t>900-04</w:t>
            </w:r>
          </w:p>
          <w:p w14:paraId="2E24D94A">
            <w:pPr>
              <w:pStyle w:val="7"/>
              <w:spacing w:before="2" w:line="210" w:lineRule="auto"/>
              <w:ind w:left="265"/>
              <w:rPr>
                <w:sz w:val="20"/>
                <w:szCs w:val="20"/>
              </w:rPr>
            </w:pPr>
            <w:r>
              <w:rPr>
                <w:spacing w:val="2"/>
                <w:sz w:val="20"/>
                <w:szCs w:val="20"/>
              </w:rPr>
              <w:t>7-49</w:t>
            </w:r>
          </w:p>
        </w:tc>
        <w:tc>
          <w:tcPr>
            <w:tcW w:w="690" w:type="dxa"/>
            <w:vAlign w:val="top"/>
          </w:tcPr>
          <w:p w14:paraId="071A3F16">
            <w:pPr>
              <w:pStyle w:val="7"/>
              <w:spacing w:before="174" w:line="268" w:lineRule="exact"/>
              <w:ind w:left="140"/>
              <w:rPr>
                <w:sz w:val="20"/>
                <w:szCs w:val="20"/>
              </w:rPr>
            </w:pPr>
            <w:r>
              <w:rPr>
                <w:spacing w:val="2"/>
                <w:position w:val="1"/>
                <w:sz w:val="20"/>
                <w:szCs w:val="20"/>
              </w:rPr>
              <w:t>0.05</w:t>
            </w:r>
          </w:p>
        </w:tc>
        <w:tc>
          <w:tcPr>
            <w:tcW w:w="902" w:type="dxa"/>
            <w:vMerge w:val="restart"/>
            <w:tcBorders>
              <w:bottom w:val="nil"/>
            </w:tcBorders>
            <w:vAlign w:val="top"/>
          </w:tcPr>
          <w:p w14:paraId="6460AF1B">
            <w:pPr>
              <w:spacing w:line="268" w:lineRule="auto"/>
              <w:rPr>
                <w:rFonts w:ascii="Arial"/>
                <w:sz w:val="21"/>
              </w:rPr>
            </w:pPr>
          </w:p>
          <w:p w14:paraId="7F93C1DA">
            <w:pPr>
              <w:spacing w:line="268" w:lineRule="auto"/>
              <w:rPr>
                <w:rFonts w:ascii="Arial"/>
                <w:sz w:val="21"/>
              </w:rPr>
            </w:pPr>
          </w:p>
          <w:p w14:paraId="249A5914">
            <w:pPr>
              <w:spacing w:line="269" w:lineRule="auto"/>
              <w:rPr>
                <w:rFonts w:ascii="Arial"/>
                <w:sz w:val="21"/>
              </w:rPr>
            </w:pPr>
          </w:p>
          <w:p w14:paraId="4F077157">
            <w:pPr>
              <w:pStyle w:val="7"/>
              <w:spacing w:before="65" w:line="253" w:lineRule="auto"/>
              <w:ind w:left="141" w:right="136" w:firstLine="1"/>
              <w:jc w:val="both"/>
              <w:rPr>
                <w:sz w:val="20"/>
                <w:szCs w:val="20"/>
              </w:rPr>
            </w:pPr>
            <w:r>
              <w:rPr>
                <w:spacing w:val="5"/>
                <w:sz w:val="20"/>
                <w:szCs w:val="20"/>
              </w:rPr>
              <w:t>北票市</w:t>
            </w:r>
            <w:r>
              <w:rPr>
                <w:spacing w:val="6"/>
                <w:sz w:val="20"/>
                <w:szCs w:val="20"/>
              </w:rPr>
              <w:t>污水处理有限</w:t>
            </w:r>
            <w:r>
              <w:rPr>
                <w:spacing w:val="28"/>
                <w:w w:val="114"/>
                <w:sz w:val="20"/>
                <w:szCs w:val="20"/>
              </w:rPr>
              <w:t>公司</w:t>
            </w:r>
          </w:p>
        </w:tc>
        <w:tc>
          <w:tcPr>
            <w:tcW w:w="908" w:type="dxa"/>
            <w:vMerge w:val="restart"/>
            <w:tcBorders>
              <w:bottom w:val="nil"/>
            </w:tcBorders>
            <w:vAlign w:val="top"/>
          </w:tcPr>
          <w:p w14:paraId="420E5113">
            <w:pPr>
              <w:spacing w:line="269" w:lineRule="auto"/>
              <w:rPr>
                <w:rFonts w:ascii="Arial"/>
                <w:sz w:val="21"/>
              </w:rPr>
            </w:pPr>
          </w:p>
          <w:p w14:paraId="7AF1C508">
            <w:pPr>
              <w:spacing w:line="269" w:lineRule="auto"/>
              <w:rPr>
                <w:rFonts w:ascii="Arial"/>
                <w:sz w:val="21"/>
              </w:rPr>
            </w:pPr>
          </w:p>
          <w:p w14:paraId="57D0EA49">
            <w:pPr>
              <w:spacing w:line="269" w:lineRule="auto"/>
              <w:rPr>
                <w:rFonts w:ascii="Arial"/>
                <w:sz w:val="21"/>
              </w:rPr>
            </w:pPr>
          </w:p>
          <w:p w14:paraId="4BFDD1F0">
            <w:pPr>
              <w:spacing w:line="270" w:lineRule="auto"/>
              <w:rPr>
                <w:rFonts w:ascii="Arial"/>
                <w:sz w:val="21"/>
              </w:rPr>
            </w:pPr>
          </w:p>
          <w:p w14:paraId="1164AF05">
            <w:pPr>
              <w:pStyle w:val="7"/>
              <w:spacing w:before="65" w:line="268" w:lineRule="exact"/>
              <w:ind w:left="116"/>
              <w:rPr>
                <w:sz w:val="20"/>
                <w:szCs w:val="20"/>
              </w:rPr>
            </w:pPr>
            <w:r>
              <w:rPr>
                <w:spacing w:val="3"/>
                <w:position w:val="1"/>
                <w:sz w:val="20"/>
                <w:szCs w:val="20"/>
              </w:rPr>
              <w:t>2022.1</w:t>
            </w:r>
          </w:p>
          <w:p w14:paraId="761E9274">
            <w:pPr>
              <w:pStyle w:val="7"/>
              <w:spacing w:before="2" w:line="269" w:lineRule="exact"/>
              <w:ind w:left="116"/>
              <w:rPr>
                <w:sz w:val="20"/>
                <w:szCs w:val="20"/>
              </w:rPr>
            </w:pPr>
            <w:r>
              <w:rPr>
                <w:spacing w:val="2"/>
                <w:position w:val="1"/>
                <w:sz w:val="20"/>
                <w:szCs w:val="20"/>
              </w:rPr>
              <w:t>2.12</w:t>
            </w:r>
          </w:p>
        </w:tc>
        <w:tc>
          <w:tcPr>
            <w:tcW w:w="1114" w:type="dxa"/>
            <w:vMerge w:val="restart"/>
            <w:tcBorders>
              <w:bottom w:val="nil"/>
            </w:tcBorders>
            <w:vAlign w:val="top"/>
          </w:tcPr>
          <w:p w14:paraId="02CEDBE4">
            <w:pPr>
              <w:spacing w:line="314" w:lineRule="auto"/>
              <w:rPr>
                <w:rFonts w:ascii="Arial"/>
                <w:sz w:val="21"/>
              </w:rPr>
            </w:pPr>
          </w:p>
          <w:p w14:paraId="39E28EA4">
            <w:pPr>
              <w:spacing w:line="314" w:lineRule="auto"/>
              <w:rPr>
                <w:rFonts w:ascii="Arial"/>
                <w:sz w:val="21"/>
              </w:rPr>
            </w:pPr>
          </w:p>
          <w:p w14:paraId="594CE46B">
            <w:pPr>
              <w:spacing w:line="314" w:lineRule="auto"/>
              <w:rPr>
                <w:rFonts w:ascii="Arial"/>
                <w:sz w:val="21"/>
              </w:rPr>
            </w:pPr>
          </w:p>
          <w:p w14:paraId="0982457F">
            <w:pPr>
              <w:pStyle w:val="7"/>
              <w:spacing w:before="65" w:line="251" w:lineRule="auto"/>
              <w:ind w:left="115" w:right="104" w:firstLine="5"/>
              <w:jc w:val="both"/>
              <w:rPr>
                <w:sz w:val="20"/>
                <w:szCs w:val="20"/>
              </w:rPr>
            </w:pPr>
            <w:r>
              <w:rPr>
                <w:spacing w:val="21"/>
                <w:sz w:val="20"/>
                <w:szCs w:val="20"/>
              </w:rPr>
              <w:t>辽宁维博</w:t>
            </w:r>
            <w:r>
              <w:rPr>
                <w:spacing w:val="22"/>
                <w:sz w:val="20"/>
                <w:szCs w:val="20"/>
              </w:rPr>
              <w:t>环保科技</w:t>
            </w:r>
            <w:r>
              <w:rPr>
                <w:spacing w:val="7"/>
                <w:sz w:val="20"/>
                <w:szCs w:val="20"/>
              </w:rPr>
              <w:t>有限公司</w:t>
            </w:r>
          </w:p>
        </w:tc>
        <w:tc>
          <w:tcPr>
            <w:tcW w:w="853" w:type="dxa"/>
            <w:vMerge w:val="restart"/>
            <w:tcBorders>
              <w:bottom w:val="nil"/>
            </w:tcBorders>
            <w:vAlign w:val="top"/>
          </w:tcPr>
          <w:p w14:paraId="5D691B21">
            <w:pPr>
              <w:spacing w:line="269" w:lineRule="auto"/>
              <w:rPr>
                <w:rFonts w:ascii="Arial"/>
                <w:sz w:val="21"/>
              </w:rPr>
            </w:pPr>
          </w:p>
          <w:p w14:paraId="47C704ED">
            <w:pPr>
              <w:spacing w:line="269" w:lineRule="auto"/>
              <w:rPr>
                <w:rFonts w:ascii="Arial"/>
                <w:sz w:val="21"/>
              </w:rPr>
            </w:pPr>
          </w:p>
          <w:p w14:paraId="19D94552">
            <w:pPr>
              <w:spacing w:line="269" w:lineRule="auto"/>
              <w:rPr>
                <w:rFonts w:ascii="Arial"/>
                <w:sz w:val="21"/>
              </w:rPr>
            </w:pPr>
          </w:p>
          <w:p w14:paraId="047584A8">
            <w:pPr>
              <w:spacing w:line="270" w:lineRule="auto"/>
              <w:rPr>
                <w:rFonts w:ascii="Arial"/>
                <w:sz w:val="21"/>
              </w:rPr>
            </w:pPr>
          </w:p>
          <w:p w14:paraId="7A350383">
            <w:pPr>
              <w:pStyle w:val="7"/>
              <w:spacing w:before="65" w:line="268" w:lineRule="exact"/>
              <w:ind w:left="119"/>
              <w:rPr>
                <w:sz w:val="20"/>
                <w:szCs w:val="20"/>
              </w:rPr>
            </w:pPr>
            <w:r>
              <w:rPr>
                <w:spacing w:val="3"/>
                <w:position w:val="1"/>
                <w:sz w:val="20"/>
                <w:szCs w:val="20"/>
              </w:rPr>
              <w:t>2022.6</w:t>
            </w:r>
          </w:p>
          <w:p w14:paraId="060AF3E0">
            <w:pPr>
              <w:pStyle w:val="7"/>
              <w:spacing w:before="2" w:line="269" w:lineRule="exact"/>
              <w:ind w:left="122"/>
              <w:rPr>
                <w:sz w:val="20"/>
                <w:szCs w:val="20"/>
              </w:rPr>
            </w:pPr>
            <w:r>
              <w:rPr>
                <w:position w:val="1"/>
                <w:sz w:val="20"/>
                <w:szCs w:val="20"/>
              </w:rPr>
              <w:t>.12</w:t>
            </w:r>
          </w:p>
        </w:tc>
        <w:tc>
          <w:tcPr>
            <w:tcW w:w="1023" w:type="dxa"/>
            <w:vMerge w:val="restart"/>
            <w:tcBorders>
              <w:bottom w:val="nil"/>
            </w:tcBorders>
            <w:vAlign w:val="top"/>
          </w:tcPr>
          <w:p w14:paraId="19C9F792">
            <w:pPr>
              <w:spacing w:line="267" w:lineRule="auto"/>
              <w:rPr>
                <w:rFonts w:ascii="Arial"/>
                <w:sz w:val="21"/>
              </w:rPr>
            </w:pPr>
          </w:p>
          <w:p w14:paraId="0C3177B2">
            <w:pPr>
              <w:spacing w:line="268" w:lineRule="auto"/>
              <w:rPr>
                <w:rFonts w:ascii="Arial"/>
                <w:sz w:val="21"/>
              </w:rPr>
            </w:pPr>
          </w:p>
          <w:p w14:paraId="6BAEF3F8">
            <w:pPr>
              <w:spacing w:line="268" w:lineRule="auto"/>
              <w:rPr>
                <w:rFonts w:ascii="Arial"/>
                <w:sz w:val="21"/>
              </w:rPr>
            </w:pPr>
          </w:p>
          <w:p w14:paraId="7CE19A77">
            <w:pPr>
              <w:pStyle w:val="7"/>
              <w:spacing w:before="65" w:line="253" w:lineRule="auto"/>
              <w:ind w:left="207" w:right="189" w:firstLine="5"/>
              <w:jc w:val="both"/>
              <w:rPr>
                <w:sz w:val="20"/>
                <w:szCs w:val="20"/>
              </w:rPr>
            </w:pPr>
            <w:r>
              <w:rPr>
                <w:spacing w:val="5"/>
                <w:sz w:val="20"/>
                <w:szCs w:val="20"/>
              </w:rPr>
              <w:t>辽宁维</w:t>
            </w:r>
            <w:r>
              <w:rPr>
                <w:spacing w:val="6"/>
                <w:sz w:val="20"/>
                <w:szCs w:val="20"/>
              </w:rPr>
              <w:t>博环保科技有限公司</w:t>
            </w:r>
          </w:p>
        </w:tc>
        <w:tc>
          <w:tcPr>
            <w:tcW w:w="1012" w:type="dxa"/>
            <w:vMerge w:val="restart"/>
            <w:tcBorders>
              <w:bottom w:val="nil"/>
              <w:right w:val="single" w:color="000000" w:sz="6" w:space="0"/>
            </w:tcBorders>
            <w:vAlign w:val="top"/>
          </w:tcPr>
          <w:p w14:paraId="46F6939F">
            <w:pPr>
              <w:spacing w:line="269" w:lineRule="auto"/>
              <w:rPr>
                <w:rFonts w:ascii="Arial"/>
                <w:sz w:val="21"/>
              </w:rPr>
            </w:pPr>
          </w:p>
          <w:p w14:paraId="6D32372E">
            <w:pPr>
              <w:spacing w:line="269" w:lineRule="auto"/>
              <w:rPr>
                <w:rFonts w:ascii="Arial"/>
                <w:sz w:val="21"/>
              </w:rPr>
            </w:pPr>
          </w:p>
          <w:p w14:paraId="2F170540">
            <w:pPr>
              <w:spacing w:line="269" w:lineRule="auto"/>
              <w:rPr>
                <w:rFonts w:ascii="Arial"/>
                <w:sz w:val="21"/>
              </w:rPr>
            </w:pPr>
          </w:p>
          <w:p w14:paraId="26C2E32B">
            <w:pPr>
              <w:spacing w:line="270" w:lineRule="auto"/>
              <w:rPr>
                <w:rFonts w:ascii="Arial"/>
                <w:sz w:val="21"/>
              </w:rPr>
            </w:pPr>
          </w:p>
          <w:p w14:paraId="4764CB8D">
            <w:pPr>
              <w:pStyle w:val="7"/>
              <w:spacing w:before="65" w:line="268" w:lineRule="exact"/>
              <w:ind w:left="123"/>
              <w:rPr>
                <w:sz w:val="20"/>
                <w:szCs w:val="20"/>
              </w:rPr>
            </w:pPr>
            <w:r>
              <w:rPr>
                <w:spacing w:val="3"/>
                <w:position w:val="1"/>
                <w:sz w:val="20"/>
                <w:szCs w:val="20"/>
              </w:rPr>
              <w:t>2022.6</w:t>
            </w:r>
          </w:p>
          <w:p w14:paraId="7D8D4D31">
            <w:pPr>
              <w:pStyle w:val="7"/>
              <w:spacing w:before="2" w:line="269" w:lineRule="exact"/>
              <w:ind w:left="126"/>
              <w:rPr>
                <w:sz w:val="20"/>
                <w:szCs w:val="20"/>
              </w:rPr>
            </w:pPr>
            <w:r>
              <w:rPr>
                <w:position w:val="1"/>
                <w:sz w:val="20"/>
                <w:szCs w:val="20"/>
              </w:rPr>
              <w:t>.12</w:t>
            </w:r>
          </w:p>
        </w:tc>
      </w:tr>
      <w:tr w14:paraId="49F770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44" w:type="dxa"/>
            <w:vMerge w:val="continue"/>
            <w:tcBorders>
              <w:top w:val="nil"/>
              <w:left w:val="single" w:color="000000" w:sz="6" w:space="0"/>
              <w:bottom w:val="nil"/>
            </w:tcBorders>
            <w:vAlign w:val="top"/>
          </w:tcPr>
          <w:p w14:paraId="2DF92913">
            <w:pPr>
              <w:rPr>
                <w:rFonts w:ascii="Arial"/>
                <w:sz w:val="21"/>
              </w:rPr>
            </w:pPr>
          </w:p>
        </w:tc>
        <w:tc>
          <w:tcPr>
            <w:tcW w:w="611" w:type="dxa"/>
            <w:vMerge w:val="continue"/>
            <w:tcBorders>
              <w:top w:val="nil"/>
              <w:bottom w:val="nil"/>
            </w:tcBorders>
            <w:vAlign w:val="top"/>
          </w:tcPr>
          <w:p w14:paraId="49B8A24A">
            <w:pPr>
              <w:rPr>
                <w:rFonts w:ascii="Arial"/>
                <w:sz w:val="21"/>
              </w:rPr>
            </w:pPr>
          </w:p>
        </w:tc>
        <w:tc>
          <w:tcPr>
            <w:tcW w:w="1236" w:type="dxa"/>
            <w:vAlign w:val="top"/>
          </w:tcPr>
          <w:p w14:paraId="05EC5AA8">
            <w:pPr>
              <w:pStyle w:val="7"/>
              <w:spacing w:before="40" w:line="230" w:lineRule="auto"/>
              <w:ind w:left="407" w:right="200" w:hanging="208"/>
              <w:rPr>
                <w:sz w:val="20"/>
                <w:szCs w:val="20"/>
              </w:rPr>
            </w:pPr>
            <w:r>
              <w:rPr>
                <w:spacing w:val="7"/>
                <w:sz w:val="20"/>
                <w:szCs w:val="20"/>
              </w:rPr>
              <w:t>在线监测</w:t>
            </w:r>
            <w:r>
              <w:rPr>
                <w:spacing w:val="5"/>
                <w:sz w:val="20"/>
                <w:szCs w:val="20"/>
              </w:rPr>
              <w:t>废液</w:t>
            </w:r>
          </w:p>
        </w:tc>
        <w:tc>
          <w:tcPr>
            <w:tcW w:w="938" w:type="dxa"/>
            <w:vAlign w:val="top"/>
          </w:tcPr>
          <w:p w14:paraId="7C6AC6BC">
            <w:pPr>
              <w:pStyle w:val="7"/>
              <w:spacing w:before="40" w:line="269" w:lineRule="exact"/>
              <w:ind w:left="158"/>
              <w:rPr>
                <w:sz w:val="20"/>
                <w:szCs w:val="20"/>
              </w:rPr>
            </w:pPr>
            <w:r>
              <w:rPr>
                <w:spacing w:val="3"/>
                <w:position w:val="1"/>
                <w:sz w:val="20"/>
                <w:szCs w:val="20"/>
              </w:rPr>
              <w:t>900-04</w:t>
            </w:r>
          </w:p>
          <w:p w14:paraId="65B25E7E">
            <w:pPr>
              <w:pStyle w:val="7"/>
              <w:spacing w:before="1" w:line="210" w:lineRule="auto"/>
              <w:ind w:left="265"/>
              <w:rPr>
                <w:sz w:val="20"/>
                <w:szCs w:val="20"/>
              </w:rPr>
            </w:pPr>
            <w:r>
              <w:rPr>
                <w:spacing w:val="2"/>
                <w:sz w:val="20"/>
                <w:szCs w:val="20"/>
              </w:rPr>
              <w:t>7-49</w:t>
            </w:r>
          </w:p>
        </w:tc>
        <w:tc>
          <w:tcPr>
            <w:tcW w:w="690" w:type="dxa"/>
            <w:vAlign w:val="top"/>
          </w:tcPr>
          <w:p w14:paraId="41C22CE7">
            <w:pPr>
              <w:pStyle w:val="7"/>
              <w:spacing w:before="174" w:line="269" w:lineRule="exact"/>
              <w:ind w:left="141"/>
              <w:rPr>
                <w:sz w:val="20"/>
                <w:szCs w:val="20"/>
              </w:rPr>
            </w:pPr>
            <w:r>
              <w:rPr>
                <w:spacing w:val="2"/>
                <w:position w:val="1"/>
                <w:sz w:val="20"/>
                <w:szCs w:val="20"/>
              </w:rPr>
              <w:t>2.24</w:t>
            </w:r>
          </w:p>
        </w:tc>
        <w:tc>
          <w:tcPr>
            <w:tcW w:w="902" w:type="dxa"/>
            <w:vMerge w:val="continue"/>
            <w:tcBorders>
              <w:top w:val="nil"/>
              <w:bottom w:val="nil"/>
            </w:tcBorders>
            <w:vAlign w:val="top"/>
          </w:tcPr>
          <w:p w14:paraId="4AC458C0">
            <w:pPr>
              <w:rPr>
                <w:rFonts w:ascii="Arial"/>
                <w:sz w:val="21"/>
              </w:rPr>
            </w:pPr>
          </w:p>
        </w:tc>
        <w:tc>
          <w:tcPr>
            <w:tcW w:w="908" w:type="dxa"/>
            <w:vMerge w:val="continue"/>
            <w:tcBorders>
              <w:top w:val="nil"/>
              <w:bottom w:val="nil"/>
            </w:tcBorders>
            <w:vAlign w:val="top"/>
          </w:tcPr>
          <w:p w14:paraId="4B17994E">
            <w:pPr>
              <w:rPr>
                <w:rFonts w:ascii="Arial"/>
                <w:sz w:val="21"/>
              </w:rPr>
            </w:pPr>
          </w:p>
        </w:tc>
        <w:tc>
          <w:tcPr>
            <w:tcW w:w="1114" w:type="dxa"/>
            <w:vMerge w:val="continue"/>
            <w:tcBorders>
              <w:top w:val="nil"/>
              <w:bottom w:val="nil"/>
            </w:tcBorders>
            <w:vAlign w:val="top"/>
          </w:tcPr>
          <w:p w14:paraId="658A683D">
            <w:pPr>
              <w:rPr>
                <w:rFonts w:ascii="Arial"/>
                <w:sz w:val="21"/>
              </w:rPr>
            </w:pPr>
          </w:p>
        </w:tc>
        <w:tc>
          <w:tcPr>
            <w:tcW w:w="853" w:type="dxa"/>
            <w:vMerge w:val="continue"/>
            <w:tcBorders>
              <w:top w:val="nil"/>
              <w:bottom w:val="nil"/>
            </w:tcBorders>
            <w:vAlign w:val="top"/>
          </w:tcPr>
          <w:p w14:paraId="6248B347">
            <w:pPr>
              <w:rPr>
                <w:rFonts w:ascii="Arial"/>
                <w:sz w:val="21"/>
              </w:rPr>
            </w:pPr>
          </w:p>
        </w:tc>
        <w:tc>
          <w:tcPr>
            <w:tcW w:w="1023" w:type="dxa"/>
            <w:vMerge w:val="continue"/>
            <w:tcBorders>
              <w:top w:val="nil"/>
              <w:bottom w:val="nil"/>
            </w:tcBorders>
            <w:vAlign w:val="top"/>
          </w:tcPr>
          <w:p w14:paraId="22D01950">
            <w:pPr>
              <w:rPr>
                <w:rFonts w:ascii="Arial"/>
                <w:sz w:val="21"/>
              </w:rPr>
            </w:pPr>
          </w:p>
        </w:tc>
        <w:tc>
          <w:tcPr>
            <w:tcW w:w="1012" w:type="dxa"/>
            <w:vMerge w:val="continue"/>
            <w:tcBorders>
              <w:top w:val="nil"/>
              <w:bottom w:val="nil"/>
              <w:right w:val="single" w:color="000000" w:sz="6" w:space="0"/>
            </w:tcBorders>
            <w:vAlign w:val="top"/>
          </w:tcPr>
          <w:p w14:paraId="7B49A646">
            <w:pPr>
              <w:rPr>
                <w:rFonts w:ascii="Arial"/>
                <w:sz w:val="21"/>
              </w:rPr>
            </w:pPr>
          </w:p>
        </w:tc>
      </w:tr>
      <w:tr w14:paraId="25FCDA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44" w:type="dxa"/>
            <w:vMerge w:val="continue"/>
            <w:tcBorders>
              <w:top w:val="nil"/>
              <w:left w:val="single" w:color="000000" w:sz="6" w:space="0"/>
              <w:bottom w:val="nil"/>
            </w:tcBorders>
            <w:vAlign w:val="top"/>
          </w:tcPr>
          <w:p w14:paraId="104BAADE">
            <w:pPr>
              <w:rPr>
                <w:rFonts w:ascii="Arial"/>
                <w:sz w:val="21"/>
              </w:rPr>
            </w:pPr>
          </w:p>
        </w:tc>
        <w:tc>
          <w:tcPr>
            <w:tcW w:w="611" w:type="dxa"/>
            <w:vMerge w:val="continue"/>
            <w:tcBorders>
              <w:top w:val="nil"/>
              <w:bottom w:val="nil"/>
            </w:tcBorders>
            <w:vAlign w:val="top"/>
          </w:tcPr>
          <w:p w14:paraId="7B38EF4F">
            <w:pPr>
              <w:rPr>
                <w:rFonts w:ascii="Arial"/>
                <w:sz w:val="21"/>
              </w:rPr>
            </w:pPr>
          </w:p>
        </w:tc>
        <w:tc>
          <w:tcPr>
            <w:tcW w:w="1236" w:type="dxa"/>
            <w:vAlign w:val="top"/>
          </w:tcPr>
          <w:p w14:paraId="13247FFF">
            <w:pPr>
              <w:pStyle w:val="7"/>
              <w:spacing w:before="40" w:line="230" w:lineRule="auto"/>
              <w:ind w:left="320" w:right="200" w:hanging="121"/>
              <w:rPr>
                <w:sz w:val="20"/>
                <w:szCs w:val="20"/>
              </w:rPr>
            </w:pPr>
            <w:r>
              <w:rPr>
                <w:spacing w:val="7"/>
                <w:sz w:val="20"/>
                <w:szCs w:val="20"/>
              </w:rPr>
              <w:t>废弃危化</w:t>
            </w:r>
            <w:r>
              <w:rPr>
                <w:spacing w:val="1"/>
                <w:sz w:val="20"/>
                <w:szCs w:val="20"/>
              </w:rPr>
              <w:t>品包装</w:t>
            </w:r>
          </w:p>
        </w:tc>
        <w:tc>
          <w:tcPr>
            <w:tcW w:w="938" w:type="dxa"/>
            <w:vAlign w:val="top"/>
          </w:tcPr>
          <w:p w14:paraId="0C2EF662">
            <w:pPr>
              <w:pStyle w:val="7"/>
              <w:spacing w:before="40" w:line="269" w:lineRule="exact"/>
              <w:ind w:left="158"/>
              <w:rPr>
                <w:sz w:val="20"/>
                <w:szCs w:val="20"/>
              </w:rPr>
            </w:pPr>
            <w:r>
              <w:rPr>
                <w:spacing w:val="3"/>
                <w:position w:val="1"/>
                <w:sz w:val="20"/>
                <w:szCs w:val="20"/>
              </w:rPr>
              <w:t>900-04</w:t>
            </w:r>
          </w:p>
          <w:p w14:paraId="7FCE7B3A">
            <w:pPr>
              <w:pStyle w:val="7"/>
              <w:spacing w:before="1" w:line="210" w:lineRule="auto"/>
              <w:ind w:left="265"/>
              <w:rPr>
                <w:sz w:val="20"/>
                <w:szCs w:val="20"/>
              </w:rPr>
            </w:pPr>
            <w:r>
              <w:rPr>
                <w:spacing w:val="2"/>
                <w:sz w:val="20"/>
                <w:szCs w:val="20"/>
              </w:rPr>
              <w:t>7-49</w:t>
            </w:r>
          </w:p>
        </w:tc>
        <w:tc>
          <w:tcPr>
            <w:tcW w:w="690" w:type="dxa"/>
            <w:vAlign w:val="top"/>
          </w:tcPr>
          <w:p w14:paraId="73BCFE48">
            <w:pPr>
              <w:pStyle w:val="7"/>
              <w:spacing w:before="40" w:line="269" w:lineRule="exact"/>
              <w:ind w:left="140"/>
              <w:rPr>
                <w:sz w:val="20"/>
                <w:szCs w:val="20"/>
              </w:rPr>
            </w:pPr>
            <w:r>
              <w:rPr>
                <w:spacing w:val="2"/>
                <w:position w:val="1"/>
                <w:sz w:val="20"/>
                <w:szCs w:val="20"/>
              </w:rPr>
              <w:t>0.00</w:t>
            </w:r>
          </w:p>
          <w:p w14:paraId="24BE0253">
            <w:pPr>
              <w:pStyle w:val="7"/>
              <w:spacing w:before="2" w:line="210" w:lineRule="auto"/>
              <w:ind w:left="246"/>
              <w:rPr>
                <w:sz w:val="20"/>
                <w:szCs w:val="20"/>
              </w:rPr>
            </w:pPr>
            <w:r>
              <w:rPr>
                <w:spacing w:val="-1"/>
                <w:sz w:val="20"/>
                <w:szCs w:val="20"/>
              </w:rPr>
              <w:t>25</w:t>
            </w:r>
          </w:p>
        </w:tc>
        <w:tc>
          <w:tcPr>
            <w:tcW w:w="902" w:type="dxa"/>
            <w:vMerge w:val="continue"/>
            <w:tcBorders>
              <w:top w:val="nil"/>
              <w:bottom w:val="nil"/>
            </w:tcBorders>
            <w:vAlign w:val="top"/>
          </w:tcPr>
          <w:p w14:paraId="31AE2DF8">
            <w:pPr>
              <w:rPr>
                <w:rFonts w:ascii="Arial"/>
                <w:sz w:val="21"/>
              </w:rPr>
            </w:pPr>
          </w:p>
        </w:tc>
        <w:tc>
          <w:tcPr>
            <w:tcW w:w="908" w:type="dxa"/>
            <w:vMerge w:val="continue"/>
            <w:tcBorders>
              <w:top w:val="nil"/>
              <w:bottom w:val="nil"/>
            </w:tcBorders>
            <w:vAlign w:val="top"/>
          </w:tcPr>
          <w:p w14:paraId="27F27C10">
            <w:pPr>
              <w:rPr>
                <w:rFonts w:ascii="Arial"/>
                <w:sz w:val="21"/>
              </w:rPr>
            </w:pPr>
          </w:p>
        </w:tc>
        <w:tc>
          <w:tcPr>
            <w:tcW w:w="1114" w:type="dxa"/>
            <w:vMerge w:val="continue"/>
            <w:tcBorders>
              <w:top w:val="nil"/>
              <w:bottom w:val="nil"/>
            </w:tcBorders>
            <w:vAlign w:val="top"/>
          </w:tcPr>
          <w:p w14:paraId="195CB287">
            <w:pPr>
              <w:rPr>
                <w:rFonts w:ascii="Arial"/>
                <w:sz w:val="21"/>
              </w:rPr>
            </w:pPr>
          </w:p>
        </w:tc>
        <w:tc>
          <w:tcPr>
            <w:tcW w:w="853" w:type="dxa"/>
            <w:vMerge w:val="continue"/>
            <w:tcBorders>
              <w:top w:val="nil"/>
              <w:bottom w:val="nil"/>
            </w:tcBorders>
            <w:vAlign w:val="top"/>
          </w:tcPr>
          <w:p w14:paraId="21956D6F">
            <w:pPr>
              <w:rPr>
                <w:rFonts w:ascii="Arial"/>
                <w:sz w:val="21"/>
              </w:rPr>
            </w:pPr>
          </w:p>
        </w:tc>
        <w:tc>
          <w:tcPr>
            <w:tcW w:w="1023" w:type="dxa"/>
            <w:vMerge w:val="continue"/>
            <w:tcBorders>
              <w:top w:val="nil"/>
              <w:bottom w:val="nil"/>
            </w:tcBorders>
            <w:vAlign w:val="top"/>
          </w:tcPr>
          <w:p w14:paraId="740E8B6D">
            <w:pPr>
              <w:rPr>
                <w:rFonts w:ascii="Arial"/>
                <w:sz w:val="21"/>
              </w:rPr>
            </w:pPr>
          </w:p>
        </w:tc>
        <w:tc>
          <w:tcPr>
            <w:tcW w:w="1012" w:type="dxa"/>
            <w:vMerge w:val="continue"/>
            <w:tcBorders>
              <w:top w:val="nil"/>
              <w:bottom w:val="nil"/>
              <w:right w:val="single" w:color="000000" w:sz="6" w:space="0"/>
            </w:tcBorders>
            <w:vAlign w:val="top"/>
          </w:tcPr>
          <w:p w14:paraId="28F2C2FA">
            <w:pPr>
              <w:rPr>
                <w:rFonts w:ascii="Arial"/>
                <w:sz w:val="21"/>
              </w:rPr>
            </w:pPr>
          </w:p>
        </w:tc>
      </w:tr>
      <w:tr w14:paraId="3F8A95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9" w:hRule="atLeast"/>
        </w:trPr>
        <w:tc>
          <w:tcPr>
            <w:tcW w:w="844" w:type="dxa"/>
            <w:vMerge w:val="continue"/>
            <w:tcBorders>
              <w:top w:val="nil"/>
              <w:left w:val="single" w:color="000000" w:sz="6" w:space="0"/>
              <w:bottom w:val="nil"/>
            </w:tcBorders>
            <w:vAlign w:val="top"/>
          </w:tcPr>
          <w:p w14:paraId="44A4D784">
            <w:pPr>
              <w:rPr>
                <w:rFonts w:ascii="Arial"/>
                <w:sz w:val="21"/>
              </w:rPr>
            </w:pPr>
          </w:p>
        </w:tc>
        <w:tc>
          <w:tcPr>
            <w:tcW w:w="611" w:type="dxa"/>
            <w:vMerge w:val="continue"/>
            <w:tcBorders>
              <w:top w:val="nil"/>
              <w:bottom w:val="nil"/>
            </w:tcBorders>
            <w:vAlign w:val="top"/>
          </w:tcPr>
          <w:p w14:paraId="50096E93">
            <w:pPr>
              <w:rPr>
                <w:rFonts w:ascii="Arial"/>
                <w:sz w:val="21"/>
              </w:rPr>
            </w:pPr>
          </w:p>
        </w:tc>
        <w:tc>
          <w:tcPr>
            <w:tcW w:w="1236" w:type="dxa"/>
            <w:vAlign w:val="top"/>
          </w:tcPr>
          <w:p w14:paraId="190842EF">
            <w:pPr>
              <w:pStyle w:val="7"/>
              <w:spacing w:before="175" w:line="228" w:lineRule="auto"/>
              <w:ind w:left="199"/>
              <w:rPr>
                <w:sz w:val="20"/>
                <w:szCs w:val="20"/>
              </w:rPr>
            </w:pPr>
            <w:r>
              <w:rPr>
                <w:spacing w:val="7"/>
                <w:sz w:val="20"/>
                <w:szCs w:val="20"/>
              </w:rPr>
              <w:t>废矿物油</w:t>
            </w:r>
          </w:p>
        </w:tc>
        <w:tc>
          <w:tcPr>
            <w:tcW w:w="938" w:type="dxa"/>
            <w:vAlign w:val="top"/>
          </w:tcPr>
          <w:p w14:paraId="14AE32D5">
            <w:pPr>
              <w:pStyle w:val="7"/>
              <w:spacing w:before="41" w:line="269" w:lineRule="exact"/>
              <w:ind w:left="158"/>
              <w:rPr>
                <w:sz w:val="20"/>
                <w:szCs w:val="20"/>
              </w:rPr>
            </w:pPr>
            <w:r>
              <w:rPr>
                <w:spacing w:val="3"/>
                <w:position w:val="1"/>
                <w:sz w:val="20"/>
                <w:szCs w:val="20"/>
              </w:rPr>
              <w:t>900-24</w:t>
            </w:r>
          </w:p>
          <w:p w14:paraId="326539C5">
            <w:pPr>
              <w:pStyle w:val="7"/>
              <w:spacing w:before="2" w:line="209" w:lineRule="auto"/>
              <w:ind w:left="261"/>
              <w:rPr>
                <w:sz w:val="20"/>
                <w:szCs w:val="20"/>
              </w:rPr>
            </w:pPr>
            <w:r>
              <w:rPr>
                <w:spacing w:val="3"/>
                <w:sz w:val="20"/>
                <w:szCs w:val="20"/>
              </w:rPr>
              <w:t>9-08</w:t>
            </w:r>
          </w:p>
        </w:tc>
        <w:tc>
          <w:tcPr>
            <w:tcW w:w="690" w:type="dxa"/>
            <w:vAlign w:val="top"/>
          </w:tcPr>
          <w:p w14:paraId="234EE4D2">
            <w:pPr>
              <w:pStyle w:val="7"/>
              <w:spacing w:before="175" w:line="268" w:lineRule="exact"/>
              <w:ind w:left="140"/>
              <w:rPr>
                <w:sz w:val="20"/>
                <w:szCs w:val="20"/>
              </w:rPr>
            </w:pPr>
            <w:r>
              <w:rPr>
                <w:spacing w:val="2"/>
                <w:position w:val="1"/>
                <w:sz w:val="20"/>
                <w:szCs w:val="20"/>
              </w:rPr>
              <w:t>0.03</w:t>
            </w:r>
          </w:p>
        </w:tc>
        <w:tc>
          <w:tcPr>
            <w:tcW w:w="902" w:type="dxa"/>
            <w:vMerge w:val="continue"/>
            <w:tcBorders>
              <w:top w:val="nil"/>
              <w:bottom w:val="nil"/>
            </w:tcBorders>
            <w:vAlign w:val="top"/>
          </w:tcPr>
          <w:p w14:paraId="7E4414B6">
            <w:pPr>
              <w:rPr>
                <w:rFonts w:ascii="Arial"/>
                <w:sz w:val="21"/>
              </w:rPr>
            </w:pPr>
          </w:p>
        </w:tc>
        <w:tc>
          <w:tcPr>
            <w:tcW w:w="908" w:type="dxa"/>
            <w:vMerge w:val="continue"/>
            <w:tcBorders>
              <w:top w:val="nil"/>
              <w:bottom w:val="nil"/>
            </w:tcBorders>
            <w:vAlign w:val="top"/>
          </w:tcPr>
          <w:p w14:paraId="1D341C78">
            <w:pPr>
              <w:rPr>
                <w:rFonts w:ascii="Arial"/>
                <w:sz w:val="21"/>
              </w:rPr>
            </w:pPr>
          </w:p>
        </w:tc>
        <w:tc>
          <w:tcPr>
            <w:tcW w:w="1114" w:type="dxa"/>
            <w:vMerge w:val="continue"/>
            <w:tcBorders>
              <w:top w:val="nil"/>
              <w:bottom w:val="nil"/>
            </w:tcBorders>
            <w:vAlign w:val="top"/>
          </w:tcPr>
          <w:p w14:paraId="1756F9F7">
            <w:pPr>
              <w:rPr>
                <w:rFonts w:ascii="Arial"/>
                <w:sz w:val="21"/>
              </w:rPr>
            </w:pPr>
          </w:p>
        </w:tc>
        <w:tc>
          <w:tcPr>
            <w:tcW w:w="853" w:type="dxa"/>
            <w:vMerge w:val="continue"/>
            <w:tcBorders>
              <w:top w:val="nil"/>
              <w:bottom w:val="nil"/>
            </w:tcBorders>
            <w:vAlign w:val="top"/>
          </w:tcPr>
          <w:p w14:paraId="71048380">
            <w:pPr>
              <w:rPr>
                <w:rFonts w:ascii="Arial"/>
                <w:sz w:val="21"/>
              </w:rPr>
            </w:pPr>
          </w:p>
        </w:tc>
        <w:tc>
          <w:tcPr>
            <w:tcW w:w="1023" w:type="dxa"/>
            <w:vMerge w:val="continue"/>
            <w:tcBorders>
              <w:top w:val="nil"/>
              <w:bottom w:val="nil"/>
            </w:tcBorders>
            <w:vAlign w:val="top"/>
          </w:tcPr>
          <w:p w14:paraId="44460C7C">
            <w:pPr>
              <w:rPr>
                <w:rFonts w:ascii="Arial"/>
                <w:sz w:val="21"/>
              </w:rPr>
            </w:pPr>
          </w:p>
        </w:tc>
        <w:tc>
          <w:tcPr>
            <w:tcW w:w="1012" w:type="dxa"/>
            <w:vMerge w:val="continue"/>
            <w:tcBorders>
              <w:top w:val="nil"/>
              <w:bottom w:val="nil"/>
              <w:right w:val="single" w:color="000000" w:sz="6" w:space="0"/>
            </w:tcBorders>
            <w:vAlign w:val="top"/>
          </w:tcPr>
          <w:p w14:paraId="26C773DA">
            <w:pPr>
              <w:rPr>
                <w:rFonts w:ascii="Arial"/>
                <w:sz w:val="21"/>
              </w:rPr>
            </w:pPr>
          </w:p>
        </w:tc>
      </w:tr>
      <w:tr w14:paraId="3F423E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50" w:hRule="atLeast"/>
        </w:trPr>
        <w:tc>
          <w:tcPr>
            <w:tcW w:w="844" w:type="dxa"/>
            <w:vMerge w:val="continue"/>
            <w:tcBorders>
              <w:top w:val="nil"/>
              <w:left w:val="single" w:color="000000" w:sz="6" w:space="0"/>
              <w:bottom w:val="nil"/>
            </w:tcBorders>
            <w:vAlign w:val="top"/>
          </w:tcPr>
          <w:p w14:paraId="13126401">
            <w:pPr>
              <w:rPr>
                <w:rFonts w:ascii="Arial"/>
                <w:sz w:val="21"/>
              </w:rPr>
            </w:pPr>
          </w:p>
        </w:tc>
        <w:tc>
          <w:tcPr>
            <w:tcW w:w="611" w:type="dxa"/>
            <w:vMerge w:val="continue"/>
            <w:tcBorders>
              <w:top w:val="nil"/>
            </w:tcBorders>
            <w:vAlign w:val="top"/>
          </w:tcPr>
          <w:p w14:paraId="4ABBFF80">
            <w:pPr>
              <w:rPr>
                <w:rFonts w:ascii="Arial"/>
                <w:sz w:val="21"/>
              </w:rPr>
            </w:pPr>
          </w:p>
        </w:tc>
        <w:tc>
          <w:tcPr>
            <w:tcW w:w="1236" w:type="dxa"/>
            <w:vAlign w:val="top"/>
          </w:tcPr>
          <w:p w14:paraId="11DCB2E3">
            <w:pPr>
              <w:pStyle w:val="7"/>
              <w:spacing w:before="178" w:line="228" w:lineRule="auto"/>
              <w:ind w:left="302"/>
              <w:rPr>
                <w:sz w:val="20"/>
                <w:szCs w:val="20"/>
              </w:rPr>
            </w:pPr>
            <w:r>
              <w:rPr>
                <w:spacing w:val="7"/>
                <w:sz w:val="20"/>
                <w:szCs w:val="20"/>
              </w:rPr>
              <w:t>废油桶</w:t>
            </w:r>
          </w:p>
        </w:tc>
        <w:tc>
          <w:tcPr>
            <w:tcW w:w="938" w:type="dxa"/>
            <w:vAlign w:val="top"/>
          </w:tcPr>
          <w:p w14:paraId="1D89EC38">
            <w:pPr>
              <w:pStyle w:val="7"/>
              <w:spacing w:before="41" w:line="269" w:lineRule="exact"/>
              <w:ind w:left="158"/>
              <w:rPr>
                <w:sz w:val="20"/>
                <w:szCs w:val="20"/>
              </w:rPr>
            </w:pPr>
            <w:r>
              <w:rPr>
                <w:spacing w:val="3"/>
                <w:position w:val="1"/>
                <w:sz w:val="20"/>
                <w:szCs w:val="20"/>
              </w:rPr>
              <w:t>900-24</w:t>
            </w:r>
          </w:p>
          <w:p w14:paraId="7BEF648A">
            <w:pPr>
              <w:pStyle w:val="7"/>
              <w:spacing w:before="3" w:line="208" w:lineRule="auto"/>
              <w:ind w:left="261"/>
              <w:rPr>
                <w:sz w:val="20"/>
                <w:szCs w:val="20"/>
              </w:rPr>
            </w:pPr>
            <w:r>
              <w:rPr>
                <w:spacing w:val="3"/>
                <w:sz w:val="20"/>
                <w:szCs w:val="20"/>
              </w:rPr>
              <w:t>9-08</w:t>
            </w:r>
          </w:p>
        </w:tc>
        <w:tc>
          <w:tcPr>
            <w:tcW w:w="690" w:type="dxa"/>
            <w:vAlign w:val="top"/>
          </w:tcPr>
          <w:p w14:paraId="2122055E">
            <w:pPr>
              <w:pStyle w:val="7"/>
              <w:spacing w:before="41" w:line="268" w:lineRule="exact"/>
              <w:ind w:left="140"/>
              <w:rPr>
                <w:sz w:val="20"/>
                <w:szCs w:val="20"/>
              </w:rPr>
            </w:pPr>
            <w:r>
              <w:rPr>
                <w:spacing w:val="2"/>
                <w:position w:val="1"/>
                <w:sz w:val="20"/>
                <w:szCs w:val="20"/>
              </w:rPr>
              <w:t>0.00</w:t>
            </w:r>
          </w:p>
          <w:p w14:paraId="410D8DBA">
            <w:pPr>
              <w:pStyle w:val="7"/>
              <w:spacing w:before="4" w:line="208" w:lineRule="auto"/>
              <w:ind w:left="259"/>
              <w:rPr>
                <w:sz w:val="20"/>
                <w:szCs w:val="20"/>
              </w:rPr>
            </w:pPr>
            <w:r>
              <w:rPr>
                <w:spacing w:val="-7"/>
                <w:sz w:val="20"/>
                <w:szCs w:val="20"/>
              </w:rPr>
              <w:t>15</w:t>
            </w:r>
          </w:p>
        </w:tc>
        <w:tc>
          <w:tcPr>
            <w:tcW w:w="902" w:type="dxa"/>
            <w:vMerge w:val="continue"/>
            <w:tcBorders>
              <w:top w:val="nil"/>
            </w:tcBorders>
            <w:vAlign w:val="top"/>
          </w:tcPr>
          <w:p w14:paraId="32E711D0">
            <w:pPr>
              <w:rPr>
                <w:rFonts w:ascii="Arial"/>
                <w:sz w:val="21"/>
              </w:rPr>
            </w:pPr>
          </w:p>
        </w:tc>
        <w:tc>
          <w:tcPr>
            <w:tcW w:w="908" w:type="dxa"/>
            <w:vMerge w:val="continue"/>
            <w:tcBorders>
              <w:top w:val="nil"/>
            </w:tcBorders>
            <w:vAlign w:val="top"/>
          </w:tcPr>
          <w:p w14:paraId="30647260">
            <w:pPr>
              <w:rPr>
                <w:rFonts w:ascii="Arial"/>
                <w:sz w:val="21"/>
              </w:rPr>
            </w:pPr>
          </w:p>
        </w:tc>
        <w:tc>
          <w:tcPr>
            <w:tcW w:w="1114" w:type="dxa"/>
            <w:vMerge w:val="continue"/>
            <w:tcBorders>
              <w:top w:val="nil"/>
            </w:tcBorders>
            <w:vAlign w:val="top"/>
          </w:tcPr>
          <w:p w14:paraId="534B7485">
            <w:pPr>
              <w:rPr>
                <w:rFonts w:ascii="Arial"/>
                <w:sz w:val="21"/>
              </w:rPr>
            </w:pPr>
          </w:p>
        </w:tc>
        <w:tc>
          <w:tcPr>
            <w:tcW w:w="853" w:type="dxa"/>
            <w:vMerge w:val="continue"/>
            <w:tcBorders>
              <w:top w:val="nil"/>
            </w:tcBorders>
            <w:vAlign w:val="top"/>
          </w:tcPr>
          <w:p w14:paraId="3E0A3347">
            <w:pPr>
              <w:rPr>
                <w:rFonts w:ascii="Arial"/>
                <w:sz w:val="21"/>
              </w:rPr>
            </w:pPr>
          </w:p>
        </w:tc>
        <w:tc>
          <w:tcPr>
            <w:tcW w:w="1023" w:type="dxa"/>
            <w:vMerge w:val="continue"/>
            <w:tcBorders>
              <w:top w:val="nil"/>
            </w:tcBorders>
            <w:vAlign w:val="top"/>
          </w:tcPr>
          <w:p w14:paraId="1054C276">
            <w:pPr>
              <w:rPr>
                <w:rFonts w:ascii="Arial"/>
                <w:sz w:val="21"/>
              </w:rPr>
            </w:pPr>
          </w:p>
        </w:tc>
        <w:tc>
          <w:tcPr>
            <w:tcW w:w="1012" w:type="dxa"/>
            <w:vMerge w:val="continue"/>
            <w:tcBorders>
              <w:top w:val="nil"/>
              <w:right w:val="single" w:color="000000" w:sz="6" w:space="0"/>
            </w:tcBorders>
            <w:vAlign w:val="top"/>
          </w:tcPr>
          <w:p w14:paraId="3C75867D">
            <w:pPr>
              <w:rPr>
                <w:rFonts w:ascii="Arial"/>
                <w:sz w:val="21"/>
              </w:rPr>
            </w:pPr>
          </w:p>
        </w:tc>
      </w:tr>
      <w:tr w14:paraId="720C60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50" w:hRule="atLeast"/>
        </w:trPr>
        <w:tc>
          <w:tcPr>
            <w:tcW w:w="844" w:type="dxa"/>
            <w:vMerge w:val="continue"/>
            <w:tcBorders>
              <w:top w:val="nil"/>
              <w:left w:val="single" w:color="000000" w:sz="6" w:space="0"/>
              <w:bottom w:val="nil"/>
            </w:tcBorders>
            <w:vAlign w:val="top"/>
          </w:tcPr>
          <w:p w14:paraId="6A51CA65">
            <w:pPr>
              <w:rPr>
                <w:rFonts w:ascii="Arial"/>
                <w:sz w:val="21"/>
              </w:rPr>
            </w:pPr>
          </w:p>
        </w:tc>
        <w:tc>
          <w:tcPr>
            <w:tcW w:w="611" w:type="dxa"/>
            <w:vMerge w:val="restart"/>
            <w:tcBorders>
              <w:bottom w:val="nil"/>
            </w:tcBorders>
            <w:vAlign w:val="top"/>
          </w:tcPr>
          <w:p w14:paraId="4534FE79">
            <w:pPr>
              <w:spacing w:line="242" w:lineRule="auto"/>
              <w:rPr>
                <w:rFonts w:ascii="Arial"/>
                <w:sz w:val="21"/>
              </w:rPr>
            </w:pPr>
          </w:p>
          <w:p w14:paraId="71F97306">
            <w:pPr>
              <w:spacing w:line="242" w:lineRule="auto"/>
              <w:rPr>
                <w:rFonts w:ascii="Arial"/>
                <w:sz w:val="21"/>
              </w:rPr>
            </w:pPr>
          </w:p>
          <w:p w14:paraId="0D80D88E">
            <w:pPr>
              <w:spacing w:line="242" w:lineRule="auto"/>
              <w:rPr>
                <w:rFonts w:ascii="Arial"/>
                <w:sz w:val="21"/>
              </w:rPr>
            </w:pPr>
          </w:p>
          <w:p w14:paraId="695F8EE3">
            <w:pPr>
              <w:spacing w:line="242" w:lineRule="auto"/>
              <w:rPr>
                <w:rFonts w:ascii="Arial"/>
                <w:sz w:val="21"/>
              </w:rPr>
            </w:pPr>
          </w:p>
          <w:p w14:paraId="4B500720">
            <w:pPr>
              <w:spacing w:line="242" w:lineRule="auto"/>
              <w:rPr>
                <w:rFonts w:ascii="Arial"/>
                <w:sz w:val="21"/>
              </w:rPr>
            </w:pPr>
          </w:p>
          <w:p w14:paraId="60A82932">
            <w:pPr>
              <w:spacing w:line="242" w:lineRule="auto"/>
              <w:rPr>
                <w:rFonts w:ascii="Arial"/>
                <w:sz w:val="21"/>
              </w:rPr>
            </w:pPr>
          </w:p>
          <w:p w14:paraId="2BBDEA61">
            <w:pPr>
              <w:spacing w:line="242" w:lineRule="auto"/>
              <w:rPr>
                <w:rFonts w:ascii="Arial"/>
                <w:sz w:val="21"/>
              </w:rPr>
            </w:pPr>
          </w:p>
          <w:p w14:paraId="71958C6B">
            <w:pPr>
              <w:spacing w:line="243" w:lineRule="auto"/>
              <w:rPr>
                <w:rFonts w:ascii="Arial"/>
                <w:sz w:val="21"/>
              </w:rPr>
            </w:pPr>
          </w:p>
          <w:p w14:paraId="0FEF3B0E">
            <w:pPr>
              <w:spacing w:line="243" w:lineRule="auto"/>
              <w:rPr>
                <w:rFonts w:ascii="Arial"/>
                <w:sz w:val="21"/>
              </w:rPr>
            </w:pPr>
          </w:p>
          <w:p w14:paraId="7D226ABA">
            <w:pPr>
              <w:pStyle w:val="7"/>
              <w:spacing w:before="65" w:line="269" w:lineRule="exact"/>
              <w:ind w:left="216"/>
              <w:rPr>
                <w:sz w:val="20"/>
                <w:szCs w:val="20"/>
              </w:rPr>
            </w:pPr>
            <w:r>
              <w:rPr>
                <w:spacing w:val="-1"/>
                <w:position w:val="1"/>
                <w:sz w:val="20"/>
                <w:szCs w:val="20"/>
              </w:rPr>
              <w:t>20</w:t>
            </w:r>
          </w:p>
          <w:p w14:paraId="409E7300">
            <w:pPr>
              <w:pStyle w:val="7"/>
              <w:spacing w:before="4" w:line="269" w:lineRule="exact"/>
              <w:ind w:left="216"/>
              <w:rPr>
                <w:sz w:val="20"/>
                <w:szCs w:val="20"/>
              </w:rPr>
            </w:pPr>
            <w:r>
              <w:rPr>
                <w:spacing w:val="-1"/>
                <w:position w:val="1"/>
                <w:sz w:val="20"/>
                <w:szCs w:val="20"/>
              </w:rPr>
              <w:t>23</w:t>
            </w:r>
          </w:p>
        </w:tc>
        <w:tc>
          <w:tcPr>
            <w:tcW w:w="1236" w:type="dxa"/>
            <w:vAlign w:val="top"/>
          </w:tcPr>
          <w:p w14:paraId="63134143">
            <w:pPr>
              <w:pStyle w:val="7"/>
              <w:spacing w:before="41" w:line="230" w:lineRule="auto"/>
              <w:ind w:left="516" w:right="200" w:hanging="315"/>
              <w:rPr>
                <w:sz w:val="20"/>
                <w:szCs w:val="20"/>
              </w:rPr>
            </w:pPr>
            <w:r>
              <w:rPr>
                <w:spacing w:val="7"/>
                <w:sz w:val="20"/>
                <w:szCs w:val="20"/>
              </w:rPr>
              <w:t>化验室废</w:t>
            </w:r>
            <w:r>
              <w:rPr>
                <w:sz w:val="20"/>
                <w:szCs w:val="20"/>
              </w:rPr>
              <w:t>液</w:t>
            </w:r>
          </w:p>
        </w:tc>
        <w:tc>
          <w:tcPr>
            <w:tcW w:w="938" w:type="dxa"/>
            <w:vAlign w:val="top"/>
          </w:tcPr>
          <w:p w14:paraId="0F4925A8">
            <w:pPr>
              <w:pStyle w:val="7"/>
              <w:spacing w:before="40" w:line="270" w:lineRule="exact"/>
              <w:ind w:left="158"/>
              <w:rPr>
                <w:sz w:val="20"/>
                <w:szCs w:val="20"/>
              </w:rPr>
            </w:pPr>
            <w:r>
              <w:rPr>
                <w:spacing w:val="3"/>
                <w:position w:val="1"/>
                <w:sz w:val="20"/>
                <w:szCs w:val="20"/>
              </w:rPr>
              <w:t>900-04</w:t>
            </w:r>
          </w:p>
          <w:p w14:paraId="766AF3EF">
            <w:pPr>
              <w:pStyle w:val="7"/>
              <w:spacing w:before="4" w:line="208" w:lineRule="auto"/>
              <w:ind w:left="265"/>
              <w:rPr>
                <w:sz w:val="20"/>
                <w:szCs w:val="20"/>
              </w:rPr>
            </w:pPr>
            <w:r>
              <w:rPr>
                <w:spacing w:val="2"/>
                <w:sz w:val="20"/>
                <w:szCs w:val="20"/>
              </w:rPr>
              <w:t>7-49</w:t>
            </w:r>
          </w:p>
        </w:tc>
        <w:tc>
          <w:tcPr>
            <w:tcW w:w="690" w:type="dxa"/>
            <w:vAlign w:val="top"/>
          </w:tcPr>
          <w:p w14:paraId="5576B795">
            <w:pPr>
              <w:pStyle w:val="7"/>
              <w:spacing w:before="175" w:line="268" w:lineRule="exact"/>
              <w:ind w:left="140"/>
              <w:rPr>
                <w:sz w:val="20"/>
                <w:szCs w:val="20"/>
              </w:rPr>
            </w:pPr>
            <w:r>
              <w:rPr>
                <w:spacing w:val="2"/>
                <w:position w:val="1"/>
                <w:sz w:val="20"/>
                <w:szCs w:val="20"/>
              </w:rPr>
              <w:t>0.05</w:t>
            </w:r>
          </w:p>
        </w:tc>
        <w:tc>
          <w:tcPr>
            <w:tcW w:w="902" w:type="dxa"/>
            <w:vMerge w:val="restart"/>
            <w:tcBorders>
              <w:bottom w:val="nil"/>
            </w:tcBorders>
            <w:vAlign w:val="top"/>
          </w:tcPr>
          <w:p w14:paraId="5AAACFD1">
            <w:pPr>
              <w:spacing w:line="269" w:lineRule="auto"/>
              <w:rPr>
                <w:rFonts w:ascii="Arial"/>
                <w:sz w:val="21"/>
              </w:rPr>
            </w:pPr>
          </w:p>
          <w:p w14:paraId="2C0CF486">
            <w:pPr>
              <w:spacing w:line="270" w:lineRule="auto"/>
              <w:rPr>
                <w:rFonts w:ascii="Arial"/>
                <w:sz w:val="21"/>
              </w:rPr>
            </w:pPr>
          </w:p>
          <w:p w14:paraId="64EF58F7">
            <w:pPr>
              <w:spacing w:line="270" w:lineRule="auto"/>
              <w:rPr>
                <w:rFonts w:ascii="Arial"/>
                <w:sz w:val="21"/>
              </w:rPr>
            </w:pPr>
          </w:p>
          <w:p w14:paraId="0D4F6B1E">
            <w:pPr>
              <w:pStyle w:val="7"/>
              <w:spacing w:before="65" w:line="252" w:lineRule="auto"/>
              <w:ind w:left="115" w:right="105" w:firstLine="1"/>
              <w:jc w:val="both"/>
              <w:rPr>
                <w:sz w:val="20"/>
                <w:szCs w:val="20"/>
              </w:rPr>
            </w:pPr>
            <w:r>
              <w:rPr>
                <w:spacing w:val="25"/>
                <w:sz w:val="20"/>
                <w:szCs w:val="20"/>
              </w:rPr>
              <w:t>北票市污水处理有限</w:t>
            </w:r>
            <w:r>
              <w:rPr>
                <w:spacing w:val="3"/>
                <w:sz w:val="20"/>
                <w:szCs w:val="20"/>
              </w:rPr>
              <w:t>公司</w:t>
            </w:r>
          </w:p>
        </w:tc>
        <w:tc>
          <w:tcPr>
            <w:tcW w:w="908" w:type="dxa"/>
            <w:vMerge w:val="restart"/>
            <w:tcBorders>
              <w:bottom w:val="nil"/>
            </w:tcBorders>
            <w:vAlign w:val="top"/>
          </w:tcPr>
          <w:p w14:paraId="1AA09B72">
            <w:pPr>
              <w:spacing w:line="269" w:lineRule="auto"/>
              <w:rPr>
                <w:rFonts w:ascii="Arial"/>
                <w:sz w:val="21"/>
              </w:rPr>
            </w:pPr>
          </w:p>
          <w:p w14:paraId="33AC6661">
            <w:pPr>
              <w:spacing w:line="269" w:lineRule="auto"/>
              <w:rPr>
                <w:rFonts w:ascii="Arial"/>
                <w:sz w:val="21"/>
              </w:rPr>
            </w:pPr>
          </w:p>
          <w:p w14:paraId="2A4A72C0">
            <w:pPr>
              <w:spacing w:line="270" w:lineRule="auto"/>
              <w:rPr>
                <w:rFonts w:ascii="Arial"/>
                <w:sz w:val="21"/>
              </w:rPr>
            </w:pPr>
          </w:p>
          <w:p w14:paraId="3E84A2E1">
            <w:pPr>
              <w:spacing w:line="270" w:lineRule="auto"/>
              <w:rPr>
                <w:rFonts w:ascii="Arial"/>
                <w:sz w:val="21"/>
              </w:rPr>
            </w:pPr>
          </w:p>
          <w:p w14:paraId="0435AC28">
            <w:pPr>
              <w:pStyle w:val="7"/>
              <w:spacing w:before="65" w:line="268" w:lineRule="exact"/>
              <w:ind w:left="116"/>
              <w:rPr>
                <w:sz w:val="20"/>
                <w:szCs w:val="20"/>
              </w:rPr>
            </w:pPr>
            <w:r>
              <w:rPr>
                <w:spacing w:val="3"/>
                <w:position w:val="1"/>
                <w:sz w:val="20"/>
                <w:szCs w:val="20"/>
              </w:rPr>
              <w:t>2023.6</w:t>
            </w:r>
          </w:p>
          <w:p w14:paraId="2B63461E">
            <w:pPr>
              <w:pStyle w:val="7"/>
              <w:spacing w:before="5" w:line="268" w:lineRule="exact"/>
              <w:ind w:left="119"/>
              <w:rPr>
                <w:sz w:val="20"/>
                <w:szCs w:val="20"/>
              </w:rPr>
            </w:pPr>
            <w:r>
              <w:rPr>
                <w:position w:val="1"/>
                <w:sz w:val="20"/>
                <w:szCs w:val="20"/>
              </w:rPr>
              <w:t>.10</w:t>
            </w:r>
          </w:p>
        </w:tc>
        <w:tc>
          <w:tcPr>
            <w:tcW w:w="1114" w:type="dxa"/>
            <w:vMerge w:val="restart"/>
            <w:tcBorders>
              <w:bottom w:val="nil"/>
            </w:tcBorders>
            <w:vAlign w:val="top"/>
          </w:tcPr>
          <w:p w14:paraId="64DFA9CA">
            <w:pPr>
              <w:spacing w:line="269" w:lineRule="auto"/>
              <w:rPr>
                <w:rFonts w:ascii="Arial"/>
                <w:sz w:val="21"/>
              </w:rPr>
            </w:pPr>
          </w:p>
          <w:p w14:paraId="67D4878F">
            <w:pPr>
              <w:spacing w:line="269" w:lineRule="auto"/>
              <w:rPr>
                <w:rFonts w:ascii="Arial"/>
                <w:sz w:val="21"/>
              </w:rPr>
            </w:pPr>
          </w:p>
          <w:p w14:paraId="44F8F6A2">
            <w:pPr>
              <w:spacing w:line="270" w:lineRule="auto"/>
              <w:rPr>
                <w:rFonts w:ascii="Arial"/>
                <w:sz w:val="21"/>
              </w:rPr>
            </w:pPr>
          </w:p>
          <w:p w14:paraId="3048AC2B">
            <w:pPr>
              <w:pStyle w:val="7"/>
              <w:spacing w:before="65" w:line="230" w:lineRule="auto"/>
              <w:ind w:left="120"/>
              <w:rPr>
                <w:sz w:val="20"/>
                <w:szCs w:val="20"/>
              </w:rPr>
            </w:pPr>
            <w:r>
              <w:rPr>
                <w:spacing w:val="21"/>
                <w:sz w:val="20"/>
                <w:szCs w:val="20"/>
              </w:rPr>
              <w:t>辽宁绿源</w:t>
            </w:r>
          </w:p>
          <w:p w14:paraId="75566FDB">
            <w:pPr>
              <w:pStyle w:val="7"/>
              <w:spacing w:before="22" w:line="253" w:lineRule="auto"/>
              <w:ind w:left="116" w:right="104"/>
              <w:jc w:val="both"/>
              <w:rPr>
                <w:sz w:val="20"/>
                <w:szCs w:val="20"/>
              </w:rPr>
            </w:pPr>
            <w:r>
              <w:rPr>
                <w:spacing w:val="21"/>
                <w:sz w:val="20"/>
                <w:szCs w:val="20"/>
              </w:rPr>
              <w:t>再生能源</w:t>
            </w:r>
            <w:r>
              <w:rPr>
                <w:spacing w:val="22"/>
                <w:sz w:val="20"/>
                <w:szCs w:val="20"/>
              </w:rPr>
              <w:t>开发有限</w:t>
            </w:r>
            <w:r>
              <w:rPr>
                <w:spacing w:val="4"/>
                <w:sz w:val="20"/>
                <w:szCs w:val="20"/>
              </w:rPr>
              <w:t>公司</w:t>
            </w:r>
          </w:p>
        </w:tc>
        <w:tc>
          <w:tcPr>
            <w:tcW w:w="853" w:type="dxa"/>
            <w:vMerge w:val="restart"/>
            <w:tcBorders>
              <w:bottom w:val="nil"/>
            </w:tcBorders>
            <w:vAlign w:val="top"/>
          </w:tcPr>
          <w:p w14:paraId="095DD761">
            <w:pPr>
              <w:spacing w:line="269" w:lineRule="auto"/>
              <w:rPr>
                <w:rFonts w:ascii="Arial"/>
                <w:sz w:val="21"/>
              </w:rPr>
            </w:pPr>
          </w:p>
          <w:p w14:paraId="47D3BB63">
            <w:pPr>
              <w:spacing w:line="269" w:lineRule="auto"/>
              <w:rPr>
                <w:rFonts w:ascii="Arial"/>
                <w:sz w:val="21"/>
              </w:rPr>
            </w:pPr>
          </w:p>
          <w:p w14:paraId="5F5A3F8B">
            <w:pPr>
              <w:spacing w:line="270" w:lineRule="auto"/>
              <w:rPr>
                <w:rFonts w:ascii="Arial"/>
                <w:sz w:val="21"/>
              </w:rPr>
            </w:pPr>
          </w:p>
          <w:p w14:paraId="0647EAF0">
            <w:pPr>
              <w:spacing w:line="270" w:lineRule="auto"/>
              <w:rPr>
                <w:rFonts w:ascii="Arial"/>
                <w:sz w:val="21"/>
              </w:rPr>
            </w:pPr>
          </w:p>
          <w:p w14:paraId="7DB5103C">
            <w:pPr>
              <w:pStyle w:val="7"/>
              <w:spacing w:before="65" w:line="268" w:lineRule="exact"/>
              <w:ind w:left="119"/>
              <w:rPr>
                <w:sz w:val="20"/>
                <w:szCs w:val="20"/>
              </w:rPr>
            </w:pPr>
            <w:r>
              <w:rPr>
                <w:spacing w:val="3"/>
                <w:position w:val="1"/>
                <w:sz w:val="20"/>
                <w:szCs w:val="20"/>
              </w:rPr>
              <w:t>2023.6</w:t>
            </w:r>
          </w:p>
          <w:p w14:paraId="450F3DA7">
            <w:pPr>
              <w:pStyle w:val="7"/>
              <w:spacing w:before="5" w:line="268" w:lineRule="exact"/>
              <w:ind w:left="122"/>
              <w:rPr>
                <w:sz w:val="20"/>
                <w:szCs w:val="20"/>
              </w:rPr>
            </w:pPr>
            <w:r>
              <w:rPr>
                <w:position w:val="1"/>
                <w:sz w:val="20"/>
                <w:szCs w:val="20"/>
              </w:rPr>
              <w:t>.10</w:t>
            </w:r>
          </w:p>
        </w:tc>
        <w:tc>
          <w:tcPr>
            <w:tcW w:w="1023" w:type="dxa"/>
            <w:vMerge w:val="restart"/>
            <w:tcBorders>
              <w:bottom w:val="nil"/>
            </w:tcBorders>
            <w:vAlign w:val="top"/>
          </w:tcPr>
          <w:p w14:paraId="6D19D511">
            <w:pPr>
              <w:spacing w:line="337" w:lineRule="auto"/>
              <w:rPr>
                <w:rFonts w:ascii="Arial"/>
                <w:sz w:val="21"/>
              </w:rPr>
            </w:pPr>
          </w:p>
          <w:p w14:paraId="29A62C66">
            <w:pPr>
              <w:spacing w:line="337" w:lineRule="auto"/>
              <w:rPr>
                <w:rFonts w:ascii="Arial"/>
                <w:sz w:val="21"/>
              </w:rPr>
            </w:pPr>
          </w:p>
          <w:p w14:paraId="2B407F9F">
            <w:pPr>
              <w:pStyle w:val="7"/>
              <w:spacing w:before="65" w:line="252" w:lineRule="auto"/>
              <w:ind w:left="117" w:right="98" w:firstLine="5"/>
              <w:jc w:val="both"/>
              <w:rPr>
                <w:sz w:val="20"/>
                <w:szCs w:val="20"/>
              </w:rPr>
            </w:pPr>
            <w:r>
              <w:rPr>
                <w:spacing w:val="-3"/>
                <w:sz w:val="20"/>
                <w:szCs w:val="20"/>
              </w:rPr>
              <w:t>辽</w:t>
            </w:r>
            <w:r>
              <w:rPr>
                <w:spacing w:val="6"/>
                <w:sz w:val="20"/>
                <w:szCs w:val="20"/>
              </w:rPr>
              <w:t xml:space="preserve"> </w:t>
            </w:r>
            <w:r>
              <w:rPr>
                <w:spacing w:val="-3"/>
                <w:sz w:val="20"/>
                <w:szCs w:val="20"/>
              </w:rPr>
              <w:t>宁 绿</w:t>
            </w:r>
            <w:r>
              <w:rPr>
                <w:sz w:val="20"/>
                <w:szCs w:val="20"/>
              </w:rPr>
              <w:t>源 再 生能 源 开</w:t>
            </w:r>
            <w:r>
              <w:rPr>
                <w:spacing w:val="-4"/>
                <w:sz w:val="20"/>
                <w:szCs w:val="20"/>
              </w:rPr>
              <w:t>发 有</w:t>
            </w:r>
            <w:r>
              <w:rPr>
                <w:spacing w:val="16"/>
                <w:sz w:val="20"/>
                <w:szCs w:val="20"/>
              </w:rPr>
              <w:t xml:space="preserve"> </w:t>
            </w:r>
            <w:r>
              <w:rPr>
                <w:spacing w:val="-4"/>
                <w:sz w:val="20"/>
                <w:szCs w:val="20"/>
              </w:rPr>
              <w:t>限</w:t>
            </w:r>
            <w:r>
              <w:rPr>
                <w:spacing w:val="5"/>
                <w:sz w:val="20"/>
                <w:szCs w:val="20"/>
              </w:rPr>
              <w:t>公司</w:t>
            </w:r>
          </w:p>
        </w:tc>
        <w:tc>
          <w:tcPr>
            <w:tcW w:w="1012" w:type="dxa"/>
            <w:vMerge w:val="restart"/>
            <w:tcBorders>
              <w:bottom w:val="nil"/>
              <w:right w:val="single" w:color="000000" w:sz="6" w:space="0"/>
            </w:tcBorders>
            <w:vAlign w:val="top"/>
          </w:tcPr>
          <w:p w14:paraId="71425551">
            <w:pPr>
              <w:spacing w:line="269" w:lineRule="auto"/>
              <w:rPr>
                <w:rFonts w:ascii="Arial"/>
                <w:sz w:val="21"/>
              </w:rPr>
            </w:pPr>
          </w:p>
          <w:p w14:paraId="2C77229A">
            <w:pPr>
              <w:spacing w:line="269" w:lineRule="auto"/>
              <w:rPr>
                <w:rFonts w:ascii="Arial"/>
                <w:sz w:val="21"/>
              </w:rPr>
            </w:pPr>
          </w:p>
          <w:p w14:paraId="6CE42A6C">
            <w:pPr>
              <w:spacing w:line="270" w:lineRule="auto"/>
              <w:rPr>
                <w:rFonts w:ascii="Arial"/>
                <w:sz w:val="21"/>
              </w:rPr>
            </w:pPr>
          </w:p>
          <w:p w14:paraId="02EF59DB">
            <w:pPr>
              <w:spacing w:line="270" w:lineRule="auto"/>
              <w:rPr>
                <w:rFonts w:ascii="Arial"/>
                <w:sz w:val="21"/>
              </w:rPr>
            </w:pPr>
          </w:p>
          <w:p w14:paraId="658772BA">
            <w:pPr>
              <w:pStyle w:val="7"/>
              <w:spacing w:before="65" w:line="268" w:lineRule="exact"/>
              <w:ind w:left="123"/>
              <w:rPr>
                <w:sz w:val="20"/>
                <w:szCs w:val="20"/>
              </w:rPr>
            </w:pPr>
            <w:r>
              <w:rPr>
                <w:spacing w:val="3"/>
                <w:position w:val="1"/>
                <w:sz w:val="20"/>
                <w:szCs w:val="20"/>
              </w:rPr>
              <w:t>2023.6</w:t>
            </w:r>
          </w:p>
          <w:p w14:paraId="07B758B3">
            <w:pPr>
              <w:pStyle w:val="7"/>
              <w:spacing w:before="5" w:line="268" w:lineRule="exact"/>
              <w:ind w:left="126"/>
              <w:rPr>
                <w:sz w:val="20"/>
                <w:szCs w:val="20"/>
              </w:rPr>
            </w:pPr>
            <w:r>
              <w:rPr>
                <w:position w:val="1"/>
                <w:sz w:val="20"/>
                <w:szCs w:val="20"/>
              </w:rPr>
              <w:t>.10</w:t>
            </w:r>
          </w:p>
        </w:tc>
      </w:tr>
      <w:tr w14:paraId="78D692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844" w:type="dxa"/>
            <w:vMerge w:val="continue"/>
            <w:tcBorders>
              <w:top w:val="nil"/>
              <w:left w:val="single" w:color="000000" w:sz="6" w:space="0"/>
              <w:bottom w:val="nil"/>
            </w:tcBorders>
            <w:vAlign w:val="top"/>
          </w:tcPr>
          <w:p w14:paraId="0401DA8B">
            <w:pPr>
              <w:rPr>
                <w:rFonts w:ascii="Arial"/>
                <w:sz w:val="21"/>
              </w:rPr>
            </w:pPr>
          </w:p>
        </w:tc>
        <w:tc>
          <w:tcPr>
            <w:tcW w:w="611" w:type="dxa"/>
            <w:vMerge w:val="continue"/>
            <w:tcBorders>
              <w:top w:val="nil"/>
              <w:bottom w:val="nil"/>
            </w:tcBorders>
            <w:vAlign w:val="top"/>
          </w:tcPr>
          <w:p w14:paraId="5753440E">
            <w:pPr>
              <w:rPr>
                <w:rFonts w:ascii="Arial"/>
                <w:sz w:val="21"/>
              </w:rPr>
            </w:pPr>
          </w:p>
        </w:tc>
        <w:tc>
          <w:tcPr>
            <w:tcW w:w="1236" w:type="dxa"/>
            <w:vAlign w:val="top"/>
          </w:tcPr>
          <w:p w14:paraId="2AFF8C0E">
            <w:pPr>
              <w:pStyle w:val="7"/>
              <w:spacing w:before="39" w:line="230" w:lineRule="auto"/>
              <w:ind w:left="407" w:right="200" w:hanging="208"/>
              <w:rPr>
                <w:sz w:val="20"/>
                <w:szCs w:val="20"/>
              </w:rPr>
            </w:pPr>
            <w:r>
              <w:rPr>
                <w:spacing w:val="7"/>
                <w:sz w:val="20"/>
                <w:szCs w:val="20"/>
              </w:rPr>
              <w:t>在线监测</w:t>
            </w:r>
            <w:r>
              <w:rPr>
                <w:spacing w:val="5"/>
                <w:sz w:val="20"/>
                <w:szCs w:val="20"/>
              </w:rPr>
              <w:t>废液</w:t>
            </w:r>
          </w:p>
        </w:tc>
        <w:tc>
          <w:tcPr>
            <w:tcW w:w="938" w:type="dxa"/>
            <w:vAlign w:val="top"/>
          </w:tcPr>
          <w:p w14:paraId="7E2E44D6">
            <w:pPr>
              <w:pStyle w:val="7"/>
              <w:spacing w:before="40" w:line="269" w:lineRule="exact"/>
              <w:ind w:left="158"/>
              <w:rPr>
                <w:sz w:val="20"/>
                <w:szCs w:val="20"/>
              </w:rPr>
            </w:pPr>
            <w:r>
              <w:rPr>
                <w:spacing w:val="3"/>
                <w:position w:val="1"/>
                <w:sz w:val="20"/>
                <w:szCs w:val="20"/>
              </w:rPr>
              <w:t>900-04</w:t>
            </w:r>
          </w:p>
          <w:p w14:paraId="41F65260">
            <w:pPr>
              <w:pStyle w:val="7"/>
              <w:spacing w:before="4" w:line="207" w:lineRule="auto"/>
              <w:ind w:left="265"/>
              <w:rPr>
                <w:sz w:val="20"/>
                <w:szCs w:val="20"/>
              </w:rPr>
            </w:pPr>
            <w:r>
              <w:rPr>
                <w:spacing w:val="2"/>
                <w:sz w:val="20"/>
                <w:szCs w:val="20"/>
              </w:rPr>
              <w:t>7-49</w:t>
            </w:r>
          </w:p>
        </w:tc>
        <w:tc>
          <w:tcPr>
            <w:tcW w:w="690" w:type="dxa"/>
            <w:vAlign w:val="top"/>
          </w:tcPr>
          <w:p w14:paraId="0E28827B">
            <w:pPr>
              <w:pStyle w:val="7"/>
              <w:spacing w:before="177" w:line="268" w:lineRule="exact"/>
              <w:ind w:left="141"/>
              <w:rPr>
                <w:sz w:val="20"/>
                <w:szCs w:val="20"/>
              </w:rPr>
            </w:pPr>
            <w:r>
              <w:rPr>
                <w:spacing w:val="2"/>
                <w:position w:val="1"/>
                <w:sz w:val="20"/>
                <w:szCs w:val="20"/>
              </w:rPr>
              <w:t>2.24</w:t>
            </w:r>
          </w:p>
        </w:tc>
        <w:tc>
          <w:tcPr>
            <w:tcW w:w="902" w:type="dxa"/>
            <w:vMerge w:val="continue"/>
            <w:tcBorders>
              <w:top w:val="nil"/>
              <w:bottom w:val="nil"/>
            </w:tcBorders>
            <w:vAlign w:val="top"/>
          </w:tcPr>
          <w:p w14:paraId="0DBF66E8">
            <w:pPr>
              <w:rPr>
                <w:rFonts w:ascii="Arial"/>
                <w:sz w:val="21"/>
              </w:rPr>
            </w:pPr>
          </w:p>
        </w:tc>
        <w:tc>
          <w:tcPr>
            <w:tcW w:w="908" w:type="dxa"/>
            <w:vMerge w:val="continue"/>
            <w:tcBorders>
              <w:top w:val="nil"/>
              <w:bottom w:val="nil"/>
            </w:tcBorders>
            <w:vAlign w:val="top"/>
          </w:tcPr>
          <w:p w14:paraId="293D0C8B">
            <w:pPr>
              <w:rPr>
                <w:rFonts w:ascii="Arial"/>
                <w:sz w:val="21"/>
              </w:rPr>
            </w:pPr>
          </w:p>
        </w:tc>
        <w:tc>
          <w:tcPr>
            <w:tcW w:w="1114" w:type="dxa"/>
            <w:vMerge w:val="continue"/>
            <w:tcBorders>
              <w:top w:val="nil"/>
              <w:bottom w:val="nil"/>
            </w:tcBorders>
            <w:vAlign w:val="top"/>
          </w:tcPr>
          <w:p w14:paraId="1FE13856">
            <w:pPr>
              <w:rPr>
                <w:rFonts w:ascii="Arial"/>
                <w:sz w:val="21"/>
              </w:rPr>
            </w:pPr>
          </w:p>
        </w:tc>
        <w:tc>
          <w:tcPr>
            <w:tcW w:w="853" w:type="dxa"/>
            <w:vMerge w:val="continue"/>
            <w:tcBorders>
              <w:top w:val="nil"/>
              <w:bottom w:val="nil"/>
            </w:tcBorders>
            <w:vAlign w:val="top"/>
          </w:tcPr>
          <w:p w14:paraId="4B7D1316">
            <w:pPr>
              <w:rPr>
                <w:rFonts w:ascii="Arial"/>
                <w:sz w:val="21"/>
              </w:rPr>
            </w:pPr>
          </w:p>
        </w:tc>
        <w:tc>
          <w:tcPr>
            <w:tcW w:w="1023" w:type="dxa"/>
            <w:vMerge w:val="continue"/>
            <w:tcBorders>
              <w:top w:val="nil"/>
              <w:bottom w:val="nil"/>
            </w:tcBorders>
            <w:vAlign w:val="top"/>
          </w:tcPr>
          <w:p w14:paraId="08A8D52C">
            <w:pPr>
              <w:rPr>
                <w:rFonts w:ascii="Arial"/>
                <w:sz w:val="21"/>
              </w:rPr>
            </w:pPr>
          </w:p>
        </w:tc>
        <w:tc>
          <w:tcPr>
            <w:tcW w:w="1012" w:type="dxa"/>
            <w:vMerge w:val="continue"/>
            <w:tcBorders>
              <w:top w:val="nil"/>
              <w:bottom w:val="nil"/>
              <w:right w:val="single" w:color="000000" w:sz="6" w:space="0"/>
            </w:tcBorders>
            <w:vAlign w:val="top"/>
          </w:tcPr>
          <w:p w14:paraId="12CB9710">
            <w:pPr>
              <w:rPr>
                <w:rFonts w:ascii="Arial"/>
                <w:sz w:val="21"/>
              </w:rPr>
            </w:pPr>
          </w:p>
        </w:tc>
      </w:tr>
      <w:tr w14:paraId="442E95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44" w:type="dxa"/>
            <w:vMerge w:val="continue"/>
            <w:tcBorders>
              <w:top w:val="nil"/>
              <w:left w:val="single" w:color="000000" w:sz="6" w:space="0"/>
              <w:bottom w:val="nil"/>
            </w:tcBorders>
            <w:vAlign w:val="top"/>
          </w:tcPr>
          <w:p w14:paraId="55DE080B">
            <w:pPr>
              <w:rPr>
                <w:rFonts w:ascii="Arial"/>
                <w:sz w:val="21"/>
              </w:rPr>
            </w:pPr>
          </w:p>
        </w:tc>
        <w:tc>
          <w:tcPr>
            <w:tcW w:w="611" w:type="dxa"/>
            <w:vMerge w:val="continue"/>
            <w:tcBorders>
              <w:top w:val="nil"/>
              <w:bottom w:val="nil"/>
            </w:tcBorders>
            <w:vAlign w:val="top"/>
          </w:tcPr>
          <w:p w14:paraId="42CA2C12">
            <w:pPr>
              <w:rPr>
                <w:rFonts w:ascii="Arial"/>
                <w:sz w:val="21"/>
              </w:rPr>
            </w:pPr>
          </w:p>
        </w:tc>
        <w:tc>
          <w:tcPr>
            <w:tcW w:w="1236" w:type="dxa"/>
            <w:vAlign w:val="top"/>
          </w:tcPr>
          <w:p w14:paraId="21E0CDBC">
            <w:pPr>
              <w:pStyle w:val="7"/>
              <w:spacing w:before="44" w:line="228" w:lineRule="auto"/>
              <w:ind w:left="320" w:right="200" w:hanging="121"/>
              <w:rPr>
                <w:sz w:val="20"/>
                <w:szCs w:val="20"/>
              </w:rPr>
            </w:pPr>
            <w:r>
              <w:rPr>
                <w:spacing w:val="7"/>
                <w:sz w:val="20"/>
                <w:szCs w:val="20"/>
              </w:rPr>
              <w:t>废弃危化</w:t>
            </w:r>
            <w:r>
              <w:rPr>
                <w:spacing w:val="1"/>
                <w:sz w:val="20"/>
                <w:szCs w:val="20"/>
              </w:rPr>
              <w:t>品包装</w:t>
            </w:r>
          </w:p>
        </w:tc>
        <w:tc>
          <w:tcPr>
            <w:tcW w:w="938" w:type="dxa"/>
            <w:vAlign w:val="top"/>
          </w:tcPr>
          <w:p w14:paraId="6E00B8D1">
            <w:pPr>
              <w:pStyle w:val="7"/>
              <w:spacing w:before="44" w:line="269" w:lineRule="exact"/>
              <w:ind w:left="158"/>
              <w:rPr>
                <w:sz w:val="20"/>
                <w:szCs w:val="20"/>
              </w:rPr>
            </w:pPr>
            <w:r>
              <w:rPr>
                <w:spacing w:val="3"/>
                <w:position w:val="1"/>
                <w:sz w:val="20"/>
                <w:szCs w:val="20"/>
              </w:rPr>
              <w:t>900-04</w:t>
            </w:r>
          </w:p>
          <w:p w14:paraId="1FD800E7">
            <w:pPr>
              <w:pStyle w:val="7"/>
              <w:spacing w:before="1" w:line="207" w:lineRule="auto"/>
              <w:ind w:left="265"/>
              <w:rPr>
                <w:sz w:val="20"/>
                <w:szCs w:val="20"/>
              </w:rPr>
            </w:pPr>
            <w:r>
              <w:rPr>
                <w:spacing w:val="2"/>
                <w:sz w:val="20"/>
                <w:szCs w:val="20"/>
              </w:rPr>
              <w:t>7-49</w:t>
            </w:r>
          </w:p>
        </w:tc>
        <w:tc>
          <w:tcPr>
            <w:tcW w:w="690" w:type="dxa"/>
            <w:vAlign w:val="top"/>
          </w:tcPr>
          <w:p w14:paraId="57147127">
            <w:pPr>
              <w:pStyle w:val="7"/>
              <w:spacing w:before="44" w:line="268" w:lineRule="exact"/>
              <w:ind w:left="140"/>
              <w:rPr>
                <w:sz w:val="20"/>
                <w:szCs w:val="20"/>
              </w:rPr>
            </w:pPr>
            <w:r>
              <w:rPr>
                <w:spacing w:val="2"/>
                <w:position w:val="1"/>
                <w:sz w:val="20"/>
                <w:szCs w:val="20"/>
              </w:rPr>
              <w:t>0.00</w:t>
            </w:r>
          </w:p>
          <w:p w14:paraId="4703E393">
            <w:pPr>
              <w:pStyle w:val="7"/>
              <w:spacing w:before="2" w:line="207" w:lineRule="auto"/>
              <w:ind w:left="246"/>
              <w:rPr>
                <w:sz w:val="20"/>
                <w:szCs w:val="20"/>
              </w:rPr>
            </w:pPr>
            <w:r>
              <w:rPr>
                <w:spacing w:val="-1"/>
                <w:sz w:val="20"/>
                <w:szCs w:val="20"/>
              </w:rPr>
              <w:t>25</w:t>
            </w:r>
          </w:p>
        </w:tc>
        <w:tc>
          <w:tcPr>
            <w:tcW w:w="902" w:type="dxa"/>
            <w:vMerge w:val="continue"/>
            <w:tcBorders>
              <w:top w:val="nil"/>
              <w:bottom w:val="nil"/>
            </w:tcBorders>
            <w:vAlign w:val="top"/>
          </w:tcPr>
          <w:p w14:paraId="4BE1B580">
            <w:pPr>
              <w:rPr>
                <w:rFonts w:ascii="Arial"/>
                <w:sz w:val="21"/>
              </w:rPr>
            </w:pPr>
          </w:p>
        </w:tc>
        <w:tc>
          <w:tcPr>
            <w:tcW w:w="908" w:type="dxa"/>
            <w:vMerge w:val="continue"/>
            <w:tcBorders>
              <w:top w:val="nil"/>
              <w:bottom w:val="nil"/>
            </w:tcBorders>
            <w:vAlign w:val="top"/>
          </w:tcPr>
          <w:p w14:paraId="404A2C6B">
            <w:pPr>
              <w:rPr>
                <w:rFonts w:ascii="Arial"/>
                <w:sz w:val="21"/>
              </w:rPr>
            </w:pPr>
          </w:p>
        </w:tc>
        <w:tc>
          <w:tcPr>
            <w:tcW w:w="1114" w:type="dxa"/>
            <w:vMerge w:val="continue"/>
            <w:tcBorders>
              <w:top w:val="nil"/>
              <w:bottom w:val="nil"/>
            </w:tcBorders>
            <w:vAlign w:val="top"/>
          </w:tcPr>
          <w:p w14:paraId="06607D35">
            <w:pPr>
              <w:rPr>
                <w:rFonts w:ascii="Arial"/>
                <w:sz w:val="21"/>
              </w:rPr>
            </w:pPr>
          </w:p>
        </w:tc>
        <w:tc>
          <w:tcPr>
            <w:tcW w:w="853" w:type="dxa"/>
            <w:vMerge w:val="continue"/>
            <w:tcBorders>
              <w:top w:val="nil"/>
              <w:bottom w:val="nil"/>
            </w:tcBorders>
            <w:vAlign w:val="top"/>
          </w:tcPr>
          <w:p w14:paraId="6A82B7E1">
            <w:pPr>
              <w:rPr>
                <w:rFonts w:ascii="Arial"/>
                <w:sz w:val="21"/>
              </w:rPr>
            </w:pPr>
          </w:p>
        </w:tc>
        <w:tc>
          <w:tcPr>
            <w:tcW w:w="1023" w:type="dxa"/>
            <w:vMerge w:val="continue"/>
            <w:tcBorders>
              <w:top w:val="nil"/>
              <w:bottom w:val="nil"/>
            </w:tcBorders>
            <w:vAlign w:val="top"/>
          </w:tcPr>
          <w:p w14:paraId="7783FE6B">
            <w:pPr>
              <w:rPr>
                <w:rFonts w:ascii="Arial"/>
                <w:sz w:val="21"/>
              </w:rPr>
            </w:pPr>
          </w:p>
        </w:tc>
        <w:tc>
          <w:tcPr>
            <w:tcW w:w="1012" w:type="dxa"/>
            <w:vMerge w:val="continue"/>
            <w:tcBorders>
              <w:top w:val="nil"/>
              <w:bottom w:val="nil"/>
              <w:right w:val="single" w:color="000000" w:sz="6" w:space="0"/>
            </w:tcBorders>
            <w:vAlign w:val="top"/>
          </w:tcPr>
          <w:p w14:paraId="63C7912E">
            <w:pPr>
              <w:rPr>
                <w:rFonts w:ascii="Arial"/>
                <w:sz w:val="21"/>
              </w:rPr>
            </w:pPr>
          </w:p>
        </w:tc>
      </w:tr>
      <w:tr w14:paraId="16537C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9" w:hRule="atLeast"/>
        </w:trPr>
        <w:tc>
          <w:tcPr>
            <w:tcW w:w="844" w:type="dxa"/>
            <w:vMerge w:val="continue"/>
            <w:tcBorders>
              <w:top w:val="nil"/>
              <w:left w:val="single" w:color="000000" w:sz="6" w:space="0"/>
              <w:bottom w:val="nil"/>
            </w:tcBorders>
            <w:vAlign w:val="top"/>
          </w:tcPr>
          <w:p w14:paraId="4C897F3C">
            <w:pPr>
              <w:rPr>
                <w:rFonts w:ascii="Arial"/>
                <w:sz w:val="21"/>
              </w:rPr>
            </w:pPr>
          </w:p>
        </w:tc>
        <w:tc>
          <w:tcPr>
            <w:tcW w:w="611" w:type="dxa"/>
            <w:vMerge w:val="continue"/>
            <w:tcBorders>
              <w:top w:val="nil"/>
              <w:bottom w:val="nil"/>
            </w:tcBorders>
            <w:vAlign w:val="top"/>
          </w:tcPr>
          <w:p w14:paraId="582AA72E">
            <w:pPr>
              <w:rPr>
                <w:rFonts w:ascii="Arial"/>
                <w:sz w:val="21"/>
              </w:rPr>
            </w:pPr>
          </w:p>
        </w:tc>
        <w:tc>
          <w:tcPr>
            <w:tcW w:w="1236" w:type="dxa"/>
            <w:vAlign w:val="top"/>
          </w:tcPr>
          <w:p w14:paraId="6D744B9A">
            <w:pPr>
              <w:pStyle w:val="7"/>
              <w:spacing w:before="179" w:line="228" w:lineRule="auto"/>
              <w:ind w:left="199"/>
              <w:rPr>
                <w:sz w:val="20"/>
                <w:szCs w:val="20"/>
              </w:rPr>
            </w:pPr>
            <w:r>
              <w:rPr>
                <w:spacing w:val="7"/>
                <w:sz w:val="20"/>
                <w:szCs w:val="20"/>
              </w:rPr>
              <w:t>废矿物油</w:t>
            </w:r>
          </w:p>
        </w:tc>
        <w:tc>
          <w:tcPr>
            <w:tcW w:w="938" w:type="dxa"/>
            <w:vAlign w:val="top"/>
          </w:tcPr>
          <w:p w14:paraId="66600062">
            <w:pPr>
              <w:pStyle w:val="7"/>
              <w:spacing w:before="44" w:line="269" w:lineRule="exact"/>
              <w:ind w:left="158"/>
              <w:rPr>
                <w:sz w:val="20"/>
                <w:szCs w:val="20"/>
              </w:rPr>
            </w:pPr>
            <w:r>
              <w:rPr>
                <w:spacing w:val="3"/>
                <w:position w:val="1"/>
                <w:sz w:val="20"/>
                <w:szCs w:val="20"/>
              </w:rPr>
              <w:t>900-24</w:t>
            </w:r>
          </w:p>
          <w:p w14:paraId="33FE7291">
            <w:pPr>
              <w:pStyle w:val="7"/>
              <w:spacing w:before="2" w:line="206" w:lineRule="auto"/>
              <w:ind w:left="261"/>
              <w:rPr>
                <w:sz w:val="20"/>
                <w:szCs w:val="20"/>
              </w:rPr>
            </w:pPr>
            <w:r>
              <w:rPr>
                <w:spacing w:val="3"/>
                <w:sz w:val="20"/>
                <w:szCs w:val="20"/>
              </w:rPr>
              <w:t>9-08</w:t>
            </w:r>
          </w:p>
        </w:tc>
        <w:tc>
          <w:tcPr>
            <w:tcW w:w="690" w:type="dxa"/>
            <w:vAlign w:val="top"/>
          </w:tcPr>
          <w:p w14:paraId="75256E95">
            <w:pPr>
              <w:pStyle w:val="7"/>
              <w:spacing w:before="178" w:line="269" w:lineRule="exact"/>
              <w:ind w:left="140"/>
              <w:rPr>
                <w:sz w:val="20"/>
                <w:szCs w:val="20"/>
              </w:rPr>
            </w:pPr>
            <w:r>
              <w:rPr>
                <w:spacing w:val="2"/>
                <w:position w:val="1"/>
                <w:sz w:val="20"/>
                <w:szCs w:val="20"/>
              </w:rPr>
              <w:t>0.03</w:t>
            </w:r>
          </w:p>
        </w:tc>
        <w:tc>
          <w:tcPr>
            <w:tcW w:w="902" w:type="dxa"/>
            <w:vMerge w:val="continue"/>
            <w:tcBorders>
              <w:top w:val="nil"/>
              <w:bottom w:val="nil"/>
            </w:tcBorders>
            <w:vAlign w:val="top"/>
          </w:tcPr>
          <w:p w14:paraId="0117E6DE">
            <w:pPr>
              <w:rPr>
                <w:rFonts w:ascii="Arial"/>
                <w:sz w:val="21"/>
              </w:rPr>
            </w:pPr>
          </w:p>
        </w:tc>
        <w:tc>
          <w:tcPr>
            <w:tcW w:w="908" w:type="dxa"/>
            <w:vMerge w:val="continue"/>
            <w:tcBorders>
              <w:top w:val="nil"/>
              <w:bottom w:val="nil"/>
            </w:tcBorders>
            <w:vAlign w:val="top"/>
          </w:tcPr>
          <w:p w14:paraId="7B6225EC">
            <w:pPr>
              <w:rPr>
                <w:rFonts w:ascii="Arial"/>
                <w:sz w:val="21"/>
              </w:rPr>
            </w:pPr>
          </w:p>
        </w:tc>
        <w:tc>
          <w:tcPr>
            <w:tcW w:w="1114" w:type="dxa"/>
            <w:vMerge w:val="continue"/>
            <w:tcBorders>
              <w:top w:val="nil"/>
              <w:bottom w:val="nil"/>
            </w:tcBorders>
            <w:vAlign w:val="top"/>
          </w:tcPr>
          <w:p w14:paraId="34720B48">
            <w:pPr>
              <w:rPr>
                <w:rFonts w:ascii="Arial"/>
                <w:sz w:val="21"/>
              </w:rPr>
            </w:pPr>
          </w:p>
        </w:tc>
        <w:tc>
          <w:tcPr>
            <w:tcW w:w="853" w:type="dxa"/>
            <w:vMerge w:val="continue"/>
            <w:tcBorders>
              <w:top w:val="nil"/>
              <w:bottom w:val="nil"/>
            </w:tcBorders>
            <w:vAlign w:val="top"/>
          </w:tcPr>
          <w:p w14:paraId="11039B5B">
            <w:pPr>
              <w:rPr>
                <w:rFonts w:ascii="Arial"/>
                <w:sz w:val="21"/>
              </w:rPr>
            </w:pPr>
          </w:p>
        </w:tc>
        <w:tc>
          <w:tcPr>
            <w:tcW w:w="1023" w:type="dxa"/>
            <w:vMerge w:val="continue"/>
            <w:tcBorders>
              <w:top w:val="nil"/>
              <w:bottom w:val="nil"/>
            </w:tcBorders>
            <w:vAlign w:val="top"/>
          </w:tcPr>
          <w:p w14:paraId="2664F3B7">
            <w:pPr>
              <w:rPr>
                <w:rFonts w:ascii="Arial"/>
                <w:sz w:val="21"/>
              </w:rPr>
            </w:pPr>
          </w:p>
        </w:tc>
        <w:tc>
          <w:tcPr>
            <w:tcW w:w="1012" w:type="dxa"/>
            <w:vMerge w:val="continue"/>
            <w:tcBorders>
              <w:top w:val="nil"/>
              <w:bottom w:val="nil"/>
              <w:right w:val="single" w:color="000000" w:sz="6" w:space="0"/>
            </w:tcBorders>
            <w:vAlign w:val="top"/>
          </w:tcPr>
          <w:p w14:paraId="4D2504C9">
            <w:pPr>
              <w:rPr>
                <w:rFonts w:ascii="Arial"/>
                <w:sz w:val="21"/>
              </w:rPr>
            </w:pPr>
          </w:p>
        </w:tc>
      </w:tr>
      <w:tr w14:paraId="3B042C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9" w:hRule="atLeast"/>
        </w:trPr>
        <w:tc>
          <w:tcPr>
            <w:tcW w:w="844" w:type="dxa"/>
            <w:vMerge w:val="continue"/>
            <w:tcBorders>
              <w:top w:val="nil"/>
              <w:left w:val="single" w:color="000000" w:sz="6" w:space="0"/>
              <w:bottom w:val="nil"/>
            </w:tcBorders>
            <w:vAlign w:val="top"/>
          </w:tcPr>
          <w:p w14:paraId="019047A7">
            <w:pPr>
              <w:rPr>
                <w:rFonts w:ascii="Arial"/>
                <w:sz w:val="21"/>
              </w:rPr>
            </w:pPr>
          </w:p>
        </w:tc>
        <w:tc>
          <w:tcPr>
            <w:tcW w:w="611" w:type="dxa"/>
            <w:vMerge w:val="continue"/>
            <w:tcBorders>
              <w:top w:val="nil"/>
              <w:bottom w:val="nil"/>
            </w:tcBorders>
            <w:vAlign w:val="top"/>
          </w:tcPr>
          <w:p w14:paraId="5523B03D">
            <w:pPr>
              <w:rPr>
                <w:rFonts w:ascii="Arial"/>
                <w:sz w:val="21"/>
              </w:rPr>
            </w:pPr>
          </w:p>
        </w:tc>
        <w:tc>
          <w:tcPr>
            <w:tcW w:w="1236" w:type="dxa"/>
            <w:vAlign w:val="top"/>
          </w:tcPr>
          <w:p w14:paraId="7178EE25">
            <w:pPr>
              <w:pStyle w:val="7"/>
              <w:spacing w:before="179" w:line="228" w:lineRule="auto"/>
              <w:ind w:left="302"/>
              <w:rPr>
                <w:sz w:val="20"/>
                <w:szCs w:val="20"/>
              </w:rPr>
            </w:pPr>
            <w:r>
              <w:rPr>
                <w:spacing w:val="7"/>
                <w:sz w:val="20"/>
                <w:szCs w:val="20"/>
              </w:rPr>
              <w:t>废油桶</w:t>
            </w:r>
          </w:p>
        </w:tc>
        <w:tc>
          <w:tcPr>
            <w:tcW w:w="938" w:type="dxa"/>
            <w:vAlign w:val="top"/>
          </w:tcPr>
          <w:p w14:paraId="45095A3F">
            <w:pPr>
              <w:pStyle w:val="7"/>
              <w:spacing w:before="44" w:line="270" w:lineRule="exact"/>
              <w:ind w:left="158"/>
              <w:rPr>
                <w:sz w:val="20"/>
                <w:szCs w:val="20"/>
              </w:rPr>
            </w:pPr>
            <w:r>
              <w:rPr>
                <w:spacing w:val="3"/>
                <w:position w:val="1"/>
                <w:sz w:val="20"/>
                <w:szCs w:val="20"/>
              </w:rPr>
              <w:t>900-24</w:t>
            </w:r>
          </w:p>
          <w:p w14:paraId="1576A82F">
            <w:pPr>
              <w:pStyle w:val="7"/>
              <w:spacing w:before="1" w:line="206" w:lineRule="auto"/>
              <w:ind w:left="261"/>
              <w:rPr>
                <w:sz w:val="20"/>
                <w:szCs w:val="20"/>
              </w:rPr>
            </w:pPr>
            <w:r>
              <w:rPr>
                <w:spacing w:val="3"/>
                <w:sz w:val="20"/>
                <w:szCs w:val="20"/>
              </w:rPr>
              <w:t>9-08</w:t>
            </w:r>
          </w:p>
        </w:tc>
        <w:tc>
          <w:tcPr>
            <w:tcW w:w="690" w:type="dxa"/>
            <w:vAlign w:val="top"/>
          </w:tcPr>
          <w:p w14:paraId="35C0FA70">
            <w:pPr>
              <w:pStyle w:val="7"/>
              <w:spacing w:before="44" w:line="269" w:lineRule="exact"/>
              <w:ind w:left="140"/>
              <w:rPr>
                <w:sz w:val="20"/>
                <w:szCs w:val="20"/>
              </w:rPr>
            </w:pPr>
            <w:r>
              <w:rPr>
                <w:spacing w:val="2"/>
                <w:position w:val="1"/>
                <w:sz w:val="20"/>
                <w:szCs w:val="20"/>
              </w:rPr>
              <w:t>0.00</w:t>
            </w:r>
          </w:p>
          <w:p w14:paraId="6C652A34">
            <w:pPr>
              <w:pStyle w:val="7"/>
              <w:spacing w:before="2" w:line="206" w:lineRule="auto"/>
              <w:ind w:left="259"/>
              <w:rPr>
                <w:sz w:val="20"/>
                <w:szCs w:val="20"/>
              </w:rPr>
            </w:pPr>
            <w:r>
              <w:rPr>
                <w:spacing w:val="-7"/>
                <w:sz w:val="20"/>
                <w:szCs w:val="20"/>
              </w:rPr>
              <w:t>15</w:t>
            </w:r>
          </w:p>
        </w:tc>
        <w:tc>
          <w:tcPr>
            <w:tcW w:w="902" w:type="dxa"/>
            <w:vMerge w:val="continue"/>
            <w:tcBorders>
              <w:top w:val="nil"/>
            </w:tcBorders>
            <w:vAlign w:val="top"/>
          </w:tcPr>
          <w:p w14:paraId="29263121">
            <w:pPr>
              <w:rPr>
                <w:rFonts w:ascii="Arial"/>
                <w:sz w:val="21"/>
              </w:rPr>
            </w:pPr>
          </w:p>
        </w:tc>
        <w:tc>
          <w:tcPr>
            <w:tcW w:w="908" w:type="dxa"/>
            <w:vMerge w:val="continue"/>
            <w:tcBorders>
              <w:top w:val="nil"/>
            </w:tcBorders>
            <w:vAlign w:val="top"/>
          </w:tcPr>
          <w:p w14:paraId="31E5D9A2">
            <w:pPr>
              <w:rPr>
                <w:rFonts w:ascii="Arial"/>
                <w:sz w:val="21"/>
              </w:rPr>
            </w:pPr>
          </w:p>
        </w:tc>
        <w:tc>
          <w:tcPr>
            <w:tcW w:w="1114" w:type="dxa"/>
            <w:vMerge w:val="continue"/>
            <w:tcBorders>
              <w:top w:val="nil"/>
            </w:tcBorders>
            <w:vAlign w:val="top"/>
          </w:tcPr>
          <w:p w14:paraId="30E4F4BD">
            <w:pPr>
              <w:rPr>
                <w:rFonts w:ascii="Arial"/>
                <w:sz w:val="21"/>
              </w:rPr>
            </w:pPr>
          </w:p>
        </w:tc>
        <w:tc>
          <w:tcPr>
            <w:tcW w:w="853" w:type="dxa"/>
            <w:vMerge w:val="continue"/>
            <w:tcBorders>
              <w:top w:val="nil"/>
            </w:tcBorders>
            <w:vAlign w:val="top"/>
          </w:tcPr>
          <w:p w14:paraId="23F00942">
            <w:pPr>
              <w:rPr>
                <w:rFonts w:ascii="Arial"/>
                <w:sz w:val="21"/>
              </w:rPr>
            </w:pPr>
          </w:p>
        </w:tc>
        <w:tc>
          <w:tcPr>
            <w:tcW w:w="1023" w:type="dxa"/>
            <w:vMerge w:val="continue"/>
            <w:tcBorders>
              <w:top w:val="nil"/>
            </w:tcBorders>
            <w:vAlign w:val="top"/>
          </w:tcPr>
          <w:p w14:paraId="10A36BFF">
            <w:pPr>
              <w:rPr>
                <w:rFonts w:ascii="Arial"/>
                <w:sz w:val="21"/>
              </w:rPr>
            </w:pPr>
          </w:p>
        </w:tc>
        <w:tc>
          <w:tcPr>
            <w:tcW w:w="1012" w:type="dxa"/>
            <w:vMerge w:val="continue"/>
            <w:tcBorders>
              <w:top w:val="nil"/>
              <w:right w:val="single" w:color="000000" w:sz="6" w:space="0"/>
            </w:tcBorders>
            <w:vAlign w:val="top"/>
          </w:tcPr>
          <w:p w14:paraId="206495B1">
            <w:pPr>
              <w:rPr>
                <w:rFonts w:ascii="Arial"/>
                <w:sz w:val="21"/>
              </w:rPr>
            </w:pPr>
          </w:p>
        </w:tc>
      </w:tr>
      <w:tr w14:paraId="31E2FC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9" w:hRule="atLeast"/>
        </w:trPr>
        <w:tc>
          <w:tcPr>
            <w:tcW w:w="844" w:type="dxa"/>
            <w:vMerge w:val="continue"/>
            <w:tcBorders>
              <w:top w:val="nil"/>
              <w:left w:val="single" w:color="000000" w:sz="6" w:space="0"/>
              <w:bottom w:val="nil"/>
            </w:tcBorders>
            <w:vAlign w:val="top"/>
          </w:tcPr>
          <w:p w14:paraId="3DAAAF0B">
            <w:pPr>
              <w:rPr>
                <w:rFonts w:ascii="Arial"/>
                <w:sz w:val="21"/>
              </w:rPr>
            </w:pPr>
          </w:p>
        </w:tc>
        <w:tc>
          <w:tcPr>
            <w:tcW w:w="611" w:type="dxa"/>
            <w:vMerge w:val="continue"/>
            <w:tcBorders>
              <w:top w:val="nil"/>
              <w:bottom w:val="nil"/>
            </w:tcBorders>
            <w:vAlign w:val="top"/>
          </w:tcPr>
          <w:p w14:paraId="2F1468D8">
            <w:pPr>
              <w:rPr>
                <w:rFonts w:ascii="Arial"/>
                <w:sz w:val="21"/>
              </w:rPr>
            </w:pPr>
          </w:p>
        </w:tc>
        <w:tc>
          <w:tcPr>
            <w:tcW w:w="1236" w:type="dxa"/>
            <w:vAlign w:val="top"/>
          </w:tcPr>
          <w:p w14:paraId="7C0043A5">
            <w:pPr>
              <w:pStyle w:val="7"/>
              <w:spacing w:before="44" w:line="228" w:lineRule="auto"/>
              <w:ind w:left="516" w:right="200" w:hanging="315"/>
              <w:rPr>
                <w:sz w:val="20"/>
                <w:szCs w:val="20"/>
              </w:rPr>
            </w:pPr>
            <w:r>
              <w:rPr>
                <w:spacing w:val="7"/>
                <w:sz w:val="20"/>
                <w:szCs w:val="20"/>
              </w:rPr>
              <w:t>化验室废</w:t>
            </w:r>
            <w:r>
              <w:rPr>
                <w:sz w:val="20"/>
                <w:szCs w:val="20"/>
              </w:rPr>
              <w:t>液</w:t>
            </w:r>
          </w:p>
        </w:tc>
        <w:tc>
          <w:tcPr>
            <w:tcW w:w="938" w:type="dxa"/>
            <w:vAlign w:val="top"/>
          </w:tcPr>
          <w:p w14:paraId="53874D96">
            <w:pPr>
              <w:pStyle w:val="7"/>
              <w:spacing w:before="45" w:line="269" w:lineRule="exact"/>
              <w:ind w:left="158"/>
              <w:rPr>
                <w:sz w:val="20"/>
                <w:szCs w:val="20"/>
              </w:rPr>
            </w:pPr>
            <w:r>
              <w:rPr>
                <w:spacing w:val="3"/>
                <w:position w:val="1"/>
                <w:sz w:val="20"/>
                <w:szCs w:val="20"/>
              </w:rPr>
              <w:t>900-04</w:t>
            </w:r>
          </w:p>
          <w:p w14:paraId="00C25CE1">
            <w:pPr>
              <w:pStyle w:val="7"/>
              <w:spacing w:before="2" w:line="205" w:lineRule="auto"/>
              <w:ind w:left="265"/>
              <w:rPr>
                <w:sz w:val="20"/>
                <w:szCs w:val="20"/>
              </w:rPr>
            </w:pPr>
            <w:r>
              <w:rPr>
                <w:spacing w:val="2"/>
                <w:sz w:val="20"/>
                <w:szCs w:val="20"/>
              </w:rPr>
              <w:t>7-49</w:t>
            </w:r>
          </w:p>
        </w:tc>
        <w:tc>
          <w:tcPr>
            <w:tcW w:w="690" w:type="dxa"/>
            <w:vAlign w:val="top"/>
          </w:tcPr>
          <w:p w14:paraId="760E9153">
            <w:pPr>
              <w:pStyle w:val="7"/>
              <w:spacing w:before="179" w:line="269" w:lineRule="exact"/>
              <w:ind w:left="140"/>
              <w:rPr>
                <w:sz w:val="20"/>
                <w:szCs w:val="20"/>
              </w:rPr>
            </w:pPr>
            <w:r>
              <w:rPr>
                <w:spacing w:val="2"/>
                <w:position w:val="1"/>
                <w:sz w:val="20"/>
                <w:szCs w:val="20"/>
              </w:rPr>
              <w:t>0.05</w:t>
            </w:r>
          </w:p>
        </w:tc>
        <w:tc>
          <w:tcPr>
            <w:tcW w:w="902" w:type="dxa"/>
            <w:vMerge w:val="restart"/>
            <w:tcBorders>
              <w:bottom w:val="nil"/>
            </w:tcBorders>
            <w:vAlign w:val="top"/>
          </w:tcPr>
          <w:p w14:paraId="34E6D061">
            <w:pPr>
              <w:spacing w:line="268" w:lineRule="auto"/>
              <w:rPr>
                <w:rFonts w:ascii="Arial"/>
                <w:sz w:val="21"/>
              </w:rPr>
            </w:pPr>
          </w:p>
          <w:p w14:paraId="534FCC0D">
            <w:pPr>
              <w:spacing w:line="269" w:lineRule="auto"/>
              <w:rPr>
                <w:rFonts w:ascii="Arial"/>
                <w:sz w:val="21"/>
              </w:rPr>
            </w:pPr>
          </w:p>
          <w:p w14:paraId="2F6A3767">
            <w:pPr>
              <w:pStyle w:val="7"/>
              <w:spacing w:before="65" w:line="252" w:lineRule="auto"/>
              <w:ind w:left="115" w:right="105" w:firstLine="1"/>
              <w:jc w:val="both"/>
              <w:rPr>
                <w:sz w:val="20"/>
                <w:szCs w:val="20"/>
              </w:rPr>
            </w:pPr>
            <w:r>
              <w:rPr>
                <w:spacing w:val="25"/>
                <w:sz w:val="20"/>
                <w:szCs w:val="20"/>
              </w:rPr>
              <w:t>北票市污水处理有限</w:t>
            </w:r>
            <w:r>
              <w:rPr>
                <w:spacing w:val="3"/>
                <w:sz w:val="20"/>
                <w:szCs w:val="20"/>
              </w:rPr>
              <w:t>公司</w:t>
            </w:r>
          </w:p>
        </w:tc>
        <w:tc>
          <w:tcPr>
            <w:tcW w:w="908" w:type="dxa"/>
            <w:vMerge w:val="restart"/>
            <w:tcBorders>
              <w:bottom w:val="nil"/>
            </w:tcBorders>
            <w:vAlign w:val="top"/>
          </w:tcPr>
          <w:p w14:paraId="205EC1B7">
            <w:pPr>
              <w:spacing w:line="268" w:lineRule="auto"/>
              <w:rPr>
                <w:rFonts w:ascii="Arial"/>
                <w:sz w:val="21"/>
              </w:rPr>
            </w:pPr>
          </w:p>
          <w:p w14:paraId="6C9C9B9B">
            <w:pPr>
              <w:spacing w:line="268" w:lineRule="auto"/>
              <w:rPr>
                <w:rFonts w:ascii="Arial"/>
                <w:sz w:val="21"/>
              </w:rPr>
            </w:pPr>
          </w:p>
          <w:p w14:paraId="5443304D">
            <w:pPr>
              <w:spacing w:line="269" w:lineRule="auto"/>
              <w:rPr>
                <w:rFonts w:ascii="Arial"/>
                <w:sz w:val="21"/>
              </w:rPr>
            </w:pPr>
          </w:p>
          <w:p w14:paraId="3F292AFA">
            <w:pPr>
              <w:pStyle w:val="7"/>
              <w:spacing w:before="65" w:line="269" w:lineRule="exact"/>
              <w:ind w:left="116"/>
              <w:rPr>
                <w:sz w:val="20"/>
                <w:szCs w:val="20"/>
              </w:rPr>
            </w:pPr>
            <w:r>
              <w:rPr>
                <w:spacing w:val="3"/>
                <w:position w:val="1"/>
                <w:sz w:val="20"/>
                <w:szCs w:val="20"/>
              </w:rPr>
              <w:t>2023.1</w:t>
            </w:r>
          </w:p>
          <w:p w14:paraId="540545C2">
            <w:pPr>
              <w:pStyle w:val="7"/>
              <w:spacing w:before="5" w:line="268" w:lineRule="exact"/>
              <w:ind w:left="116"/>
              <w:rPr>
                <w:sz w:val="20"/>
                <w:szCs w:val="20"/>
              </w:rPr>
            </w:pPr>
            <w:r>
              <w:rPr>
                <w:spacing w:val="2"/>
                <w:position w:val="1"/>
                <w:sz w:val="20"/>
                <w:szCs w:val="20"/>
              </w:rPr>
              <w:t>2.13</w:t>
            </w:r>
          </w:p>
        </w:tc>
        <w:tc>
          <w:tcPr>
            <w:tcW w:w="1114" w:type="dxa"/>
            <w:vMerge w:val="restart"/>
            <w:tcBorders>
              <w:bottom w:val="nil"/>
            </w:tcBorders>
            <w:vAlign w:val="top"/>
          </w:tcPr>
          <w:p w14:paraId="288FAC17">
            <w:pPr>
              <w:spacing w:line="267" w:lineRule="auto"/>
              <w:rPr>
                <w:rFonts w:ascii="Arial"/>
                <w:sz w:val="21"/>
              </w:rPr>
            </w:pPr>
          </w:p>
          <w:p w14:paraId="71F8DBF8">
            <w:pPr>
              <w:spacing w:line="268" w:lineRule="auto"/>
              <w:rPr>
                <w:rFonts w:ascii="Arial"/>
                <w:sz w:val="21"/>
              </w:rPr>
            </w:pPr>
          </w:p>
          <w:p w14:paraId="7D964043">
            <w:pPr>
              <w:pStyle w:val="7"/>
              <w:spacing w:before="66" w:line="230" w:lineRule="auto"/>
              <w:ind w:left="149"/>
              <w:rPr>
                <w:sz w:val="20"/>
                <w:szCs w:val="20"/>
              </w:rPr>
            </w:pPr>
            <w:r>
              <w:rPr>
                <w:spacing w:val="6"/>
                <w:sz w:val="20"/>
                <w:szCs w:val="20"/>
              </w:rPr>
              <w:t>辽宁绿源</w:t>
            </w:r>
          </w:p>
          <w:p w14:paraId="3B059C27">
            <w:pPr>
              <w:pStyle w:val="7"/>
              <w:spacing w:before="22" w:line="229" w:lineRule="auto"/>
              <w:ind w:left="145"/>
              <w:rPr>
                <w:sz w:val="20"/>
                <w:szCs w:val="20"/>
              </w:rPr>
            </w:pPr>
            <w:r>
              <w:rPr>
                <w:spacing w:val="6"/>
                <w:sz w:val="20"/>
                <w:szCs w:val="20"/>
              </w:rPr>
              <w:t>再生能源</w:t>
            </w:r>
          </w:p>
          <w:p w14:paraId="68AC3EA6">
            <w:pPr>
              <w:pStyle w:val="7"/>
              <w:spacing w:before="25" w:line="229" w:lineRule="auto"/>
              <w:ind w:left="144"/>
              <w:rPr>
                <w:sz w:val="20"/>
                <w:szCs w:val="20"/>
              </w:rPr>
            </w:pPr>
            <w:r>
              <w:rPr>
                <w:spacing w:val="7"/>
                <w:sz w:val="20"/>
                <w:szCs w:val="20"/>
              </w:rPr>
              <w:t>开发有限</w:t>
            </w:r>
          </w:p>
          <w:p w14:paraId="42B27C6E">
            <w:pPr>
              <w:pStyle w:val="7"/>
              <w:spacing w:before="22" w:line="231" w:lineRule="auto"/>
              <w:ind w:left="361"/>
              <w:rPr>
                <w:sz w:val="20"/>
                <w:szCs w:val="20"/>
              </w:rPr>
            </w:pPr>
            <w:r>
              <w:rPr>
                <w:spacing w:val="1"/>
                <w:sz w:val="20"/>
                <w:szCs w:val="20"/>
              </w:rPr>
              <w:t>公司</w:t>
            </w:r>
          </w:p>
        </w:tc>
        <w:tc>
          <w:tcPr>
            <w:tcW w:w="853" w:type="dxa"/>
            <w:vMerge w:val="restart"/>
            <w:tcBorders>
              <w:bottom w:val="nil"/>
            </w:tcBorders>
            <w:vAlign w:val="top"/>
          </w:tcPr>
          <w:p w14:paraId="21AE16BF">
            <w:pPr>
              <w:spacing w:line="268" w:lineRule="auto"/>
              <w:rPr>
                <w:rFonts w:ascii="Arial"/>
                <w:sz w:val="21"/>
              </w:rPr>
            </w:pPr>
          </w:p>
          <w:p w14:paraId="59613EA1">
            <w:pPr>
              <w:spacing w:line="268" w:lineRule="auto"/>
              <w:rPr>
                <w:rFonts w:ascii="Arial"/>
                <w:sz w:val="21"/>
              </w:rPr>
            </w:pPr>
          </w:p>
          <w:p w14:paraId="6BB2A5DB">
            <w:pPr>
              <w:spacing w:line="269" w:lineRule="auto"/>
              <w:rPr>
                <w:rFonts w:ascii="Arial"/>
                <w:sz w:val="21"/>
              </w:rPr>
            </w:pPr>
          </w:p>
          <w:p w14:paraId="203604EE">
            <w:pPr>
              <w:pStyle w:val="7"/>
              <w:spacing w:before="65" w:line="269" w:lineRule="exact"/>
              <w:ind w:left="119"/>
              <w:rPr>
                <w:sz w:val="20"/>
                <w:szCs w:val="20"/>
              </w:rPr>
            </w:pPr>
            <w:r>
              <w:rPr>
                <w:spacing w:val="3"/>
                <w:position w:val="1"/>
                <w:sz w:val="20"/>
                <w:szCs w:val="20"/>
              </w:rPr>
              <w:t>2022.1</w:t>
            </w:r>
          </w:p>
          <w:p w14:paraId="0446D2DC">
            <w:pPr>
              <w:pStyle w:val="7"/>
              <w:spacing w:before="5" w:line="268" w:lineRule="exact"/>
              <w:ind w:left="119"/>
              <w:rPr>
                <w:sz w:val="20"/>
                <w:szCs w:val="20"/>
              </w:rPr>
            </w:pPr>
            <w:r>
              <w:rPr>
                <w:spacing w:val="2"/>
                <w:position w:val="1"/>
                <w:sz w:val="20"/>
                <w:szCs w:val="20"/>
              </w:rPr>
              <w:t>2.13</w:t>
            </w:r>
          </w:p>
        </w:tc>
        <w:tc>
          <w:tcPr>
            <w:tcW w:w="1023" w:type="dxa"/>
            <w:vMerge w:val="restart"/>
            <w:tcBorders>
              <w:bottom w:val="nil"/>
            </w:tcBorders>
            <w:vAlign w:val="top"/>
          </w:tcPr>
          <w:p w14:paraId="48D1D391">
            <w:pPr>
              <w:spacing w:line="402" w:lineRule="auto"/>
              <w:rPr>
                <w:rFonts w:ascii="Arial"/>
                <w:sz w:val="21"/>
              </w:rPr>
            </w:pPr>
          </w:p>
          <w:p w14:paraId="3E62494C">
            <w:pPr>
              <w:pStyle w:val="7"/>
              <w:spacing w:before="65" w:line="252" w:lineRule="auto"/>
              <w:ind w:left="117" w:right="98" w:firstLine="5"/>
              <w:jc w:val="both"/>
              <w:rPr>
                <w:sz w:val="20"/>
                <w:szCs w:val="20"/>
              </w:rPr>
            </w:pPr>
            <w:r>
              <w:rPr>
                <w:spacing w:val="-3"/>
                <w:sz w:val="20"/>
                <w:szCs w:val="20"/>
              </w:rPr>
              <w:t>辽</w:t>
            </w:r>
            <w:r>
              <w:rPr>
                <w:spacing w:val="6"/>
                <w:sz w:val="20"/>
                <w:szCs w:val="20"/>
              </w:rPr>
              <w:t xml:space="preserve"> </w:t>
            </w:r>
            <w:r>
              <w:rPr>
                <w:spacing w:val="-3"/>
                <w:sz w:val="20"/>
                <w:szCs w:val="20"/>
              </w:rPr>
              <w:t>宁 绿</w:t>
            </w:r>
            <w:r>
              <w:rPr>
                <w:sz w:val="20"/>
                <w:szCs w:val="20"/>
              </w:rPr>
              <w:t>源 再 生能 源 开</w:t>
            </w:r>
            <w:r>
              <w:rPr>
                <w:spacing w:val="-4"/>
                <w:sz w:val="20"/>
                <w:szCs w:val="20"/>
              </w:rPr>
              <w:t>发 有</w:t>
            </w:r>
            <w:r>
              <w:rPr>
                <w:spacing w:val="16"/>
                <w:sz w:val="20"/>
                <w:szCs w:val="20"/>
              </w:rPr>
              <w:t xml:space="preserve"> </w:t>
            </w:r>
            <w:r>
              <w:rPr>
                <w:spacing w:val="-4"/>
                <w:sz w:val="20"/>
                <w:szCs w:val="20"/>
              </w:rPr>
              <w:t>限</w:t>
            </w:r>
            <w:r>
              <w:rPr>
                <w:spacing w:val="5"/>
                <w:sz w:val="20"/>
                <w:szCs w:val="20"/>
              </w:rPr>
              <w:t>公司</w:t>
            </w:r>
          </w:p>
        </w:tc>
        <w:tc>
          <w:tcPr>
            <w:tcW w:w="1012" w:type="dxa"/>
            <w:vMerge w:val="restart"/>
            <w:tcBorders>
              <w:bottom w:val="nil"/>
              <w:right w:val="single" w:color="000000" w:sz="6" w:space="0"/>
            </w:tcBorders>
            <w:vAlign w:val="top"/>
          </w:tcPr>
          <w:p w14:paraId="51F2B8C2">
            <w:pPr>
              <w:spacing w:line="268" w:lineRule="auto"/>
              <w:rPr>
                <w:rFonts w:ascii="Arial"/>
                <w:sz w:val="21"/>
              </w:rPr>
            </w:pPr>
          </w:p>
          <w:p w14:paraId="39940CA4">
            <w:pPr>
              <w:spacing w:line="268" w:lineRule="auto"/>
              <w:rPr>
                <w:rFonts w:ascii="Arial"/>
                <w:sz w:val="21"/>
              </w:rPr>
            </w:pPr>
          </w:p>
          <w:p w14:paraId="61B31887">
            <w:pPr>
              <w:spacing w:line="269" w:lineRule="auto"/>
              <w:rPr>
                <w:rFonts w:ascii="Arial"/>
                <w:sz w:val="21"/>
              </w:rPr>
            </w:pPr>
          </w:p>
          <w:p w14:paraId="0D3D97A3">
            <w:pPr>
              <w:pStyle w:val="7"/>
              <w:spacing w:before="65" w:line="269" w:lineRule="exact"/>
              <w:ind w:left="123"/>
              <w:rPr>
                <w:sz w:val="20"/>
                <w:szCs w:val="20"/>
              </w:rPr>
            </w:pPr>
            <w:r>
              <w:rPr>
                <w:spacing w:val="3"/>
                <w:position w:val="1"/>
                <w:sz w:val="20"/>
                <w:szCs w:val="20"/>
              </w:rPr>
              <w:t>2023.1</w:t>
            </w:r>
          </w:p>
          <w:p w14:paraId="689BA929">
            <w:pPr>
              <w:pStyle w:val="7"/>
              <w:spacing w:before="5" w:line="268" w:lineRule="exact"/>
              <w:ind w:left="123"/>
              <w:rPr>
                <w:sz w:val="20"/>
                <w:szCs w:val="20"/>
              </w:rPr>
            </w:pPr>
            <w:r>
              <w:rPr>
                <w:spacing w:val="2"/>
                <w:position w:val="1"/>
                <w:sz w:val="20"/>
                <w:szCs w:val="20"/>
              </w:rPr>
              <w:t>2.13</w:t>
            </w:r>
          </w:p>
        </w:tc>
      </w:tr>
      <w:tr w14:paraId="125137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844" w:type="dxa"/>
            <w:vMerge w:val="continue"/>
            <w:tcBorders>
              <w:top w:val="nil"/>
              <w:left w:val="single" w:color="000000" w:sz="6" w:space="0"/>
              <w:bottom w:val="nil"/>
            </w:tcBorders>
            <w:vAlign w:val="top"/>
          </w:tcPr>
          <w:p w14:paraId="22C00B6B">
            <w:pPr>
              <w:rPr>
                <w:rFonts w:ascii="Arial"/>
                <w:sz w:val="21"/>
              </w:rPr>
            </w:pPr>
          </w:p>
        </w:tc>
        <w:tc>
          <w:tcPr>
            <w:tcW w:w="611" w:type="dxa"/>
            <w:vMerge w:val="continue"/>
            <w:tcBorders>
              <w:top w:val="nil"/>
              <w:bottom w:val="nil"/>
            </w:tcBorders>
            <w:vAlign w:val="top"/>
          </w:tcPr>
          <w:p w14:paraId="73C29A51">
            <w:pPr>
              <w:rPr>
                <w:rFonts w:ascii="Arial"/>
                <w:sz w:val="21"/>
              </w:rPr>
            </w:pPr>
          </w:p>
        </w:tc>
        <w:tc>
          <w:tcPr>
            <w:tcW w:w="1236" w:type="dxa"/>
            <w:vAlign w:val="top"/>
          </w:tcPr>
          <w:p w14:paraId="7CFE05EE">
            <w:pPr>
              <w:pStyle w:val="7"/>
              <w:spacing w:before="46" w:line="228" w:lineRule="auto"/>
              <w:ind w:left="407" w:right="200" w:hanging="208"/>
              <w:rPr>
                <w:sz w:val="20"/>
                <w:szCs w:val="20"/>
              </w:rPr>
            </w:pPr>
            <w:r>
              <w:rPr>
                <w:spacing w:val="7"/>
                <w:sz w:val="20"/>
                <w:szCs w:val="20"/>
              </w:rPr>
              <w:t>在线监测</w:t>
            </w:r>
            <w:r>
              <w:rPr>
                <w:spacing w:val="5"/>
                <w:sz w:val="20"/>
                <w:szCs w:val="20"/>
              </w:rPr>
              <w:t>废液</w:t>
            </w:r>
          </w:p>
        </w:tc>
        <w:tc>
          <w:tcPr>
            <w:tcW w:w="938" w:type="dxa"/>
            <w:vAlign w:val="top"/>
          </w:tcPr>
          <w:p w14:paraId="25EA8556">
            <w:pPr>
              <w:pStyle w:val="7"/>
              <w:spacing w:before="45" w:line="269" w:lineRule="exact"/>
              <w:ind w:left="158"/>
              <w:rPr>
                <w:sz w:val="20"/>
                <w:szCs w:val="20"/>
              </w:rPr>
            </w:pPr>
            <w:r>
              <w:rPr>
                <w:spacing w:val="3"/>
                <w:position w:val="1"/>
                <w:sz w:val="20"/>
                <w:szCs w:val="20"/>
              </w:rPr>
              <w:t>900-04</w:t>
            </w:r>
          </w:p>
          <w:p w14:paraId="6E374BD8">
            <w:pPr>
              <w:pStyle w:val="7"/>
              <w:spacing w:before="4" w:line="204" w:lineRule="auto"/>
              <w:ind w:left="265"/>
              <w:rPr>
                <w:sz w:val="20"/>
                <w:szCs w:val="20"/>
              </w:rPr>
            </w:pPr>
            <w:r>
              <w:rPr>
                <w:spacing w:val="2"/>
                <w:sz w:val="20"/>
                <w:szCs w:val="20"/>
              </w:rPr>
              <w:t>7-49</w:t>
            </w:r>
          </w:p>
        </w:tc>
        <w:tc>
          <w:tcPr>
            <w:tcW w:w="690" w:type="dxa"/>
            <w:vAlign w:val="top"/>
          </w:tcPr>
          <w:p w14:paraId="3512CDE0">
            <w:pPr>
              <w:pStyle w:val="7"/>
              <w:spacing w:before="182" w:line="269" w:lineRule="exact"/>
              <w:ind w:left="141"/>
              <w:rPr>
                <w:sz w:val="20"/>
                <w:szCs w:val="20"/>
              </w:rPr>
            </w:pPr>
            <w:r>
              <w:rPr>
                <w:spacing w:val="2"/>
                <w:position w:val="1"/>
                <w:sz w:val="20"/>
                <w:szCs w:val="20"/>
              </w:rPr>
              <w:t>2.24</w:t>
            </w:r>
          </w:p>
        </w:tc>
        <w:tc>
          <w:tcPr>
            <w:tcW w:w="902" w:type="dxa"/>
            <w:vMerge w:val="continue"/>
            <w:tcBorders>
              <w:top w:val="nil"/>
              <w:bottom w:val="nil"/>
            </w:tcBorders>
            <w:vAlign w:val="top"/>
          </w:tcPr>
          <w:p w14:paraId="51F94CBD">
            <w:pPr>
              <w:rPr>
                <w:rFonts w:ascii="Arial"/>
                <w:sz w:val="21"/>
              </w:rPr>
            </w:pPr>
          </w:p>
        </w:tc>
        <w:tc>
          <w:tcPr>
            <w:tcW w:w="908" w:type="dxa"/>
            <w:vMerge w:val="continue"/>
            <w:tcBorders>
              <w:top w:val="nil"/>
              <w:bottom w:val="nil"/>
            </w:tcBorders>
            <w:vAlign w:val="top"/>
          </w:tcPr>
          <w:p w14:paraId="388F736B">
            <w:pPr>
              <w:rPr>
                <w:rFonts w:ascii="Arial"/>
                <w:sz w:val="21"/>
              </w:rPr>
            </w:pPr>
          </w:p>
        </w:tc>
        <w:tc>
          <w:tcPr>
            <w:tcW w:w="1114" w:type="dxa"/>
            <w:vMerge w:val="continue"/>
            <w:tcBorders>
              <w:top w:val="nil"/>
              <w:bottom w:val="nil"/>
            </w:tcBorders>
            <w:vAlign w:val="top"/>
          </w:tcPr>
          <w:p w14:paraId="41D5D6D0">
            <w:pPr>
              <w:rPr>
                <w:rFonts w:ascii="Arial"/>
                <w:sz w:val="21"/>
              </w:rPr>
            </w:pPr>
          </w:p>
        </w:tc>
        <w:tc>
          <w:tcPr>
            <w:tcW w:w="853" w:type="dxa"/>
            <w:vMerge w:val="continue"/>
            <w:tcBorders>
              <w:top w:val="nil"/>
              <w:bottom w:val="nil"/>
            </w:tcBorders>
            <w:vAlign w:val="top"/>
          </w:tcPr>
          <w:p w14:paraId="4059896F">
            <w:pPr>
              <w:rPr>
                <w:rFonts w:ascii="Arial"/>
                <w:sz w:val="21"/>
              </w:rPr>
            </w:pPr>
          </w:p>
        </w:tc>
        <w:tc>
          <w:tcPr>
            <w:tcW w:w="1023" w:type="dxa"/>
            <w:vMerge w:val="continue"/>
            <w:tcBorders>
              <w:top w:val="nil"/>
              <w:bottom w:val="nil"/>
            </w:tcBorders>
            <w:vAlign w:val="top"/>
          </w:tcPr>
          <w:p w14:paraId="270F4BF0">
            <w:pPr>
              <w:rPr>
                <w:rFonts w:ascii="Arial"/>
                <w:sz w:val="21"/>
              </w:rPr>
            </w:pPr>
          </w:p>
        </w:tc>
        <w:tc>
          <w:tcPr>
            <w:tcW w:w="1012" w:type="dxa"/>
            <w:vMerge w:val="continue"/>
            <w:tcBorders>
              <w:top w:val="nil"/>
              <w:bottom w:val="nil"/>
              <w:right w:val="single" w:color="000000" w:sz="6" w:space="0"/>
            </w:tcBorders>
            <w:vAlign w:val="top"/>
          </w:tcPr>
          <w:p w14:paraId="2462A610">
            <w:pPr>
              <w:rPr>
                <w:rFonts w:ascii="Arial"/>
                <w:sz w:val="21"/>
              </w:rPr>
            </w:pPr>
          </w:p>
        </w:tc>
      </w:tr>
      <w:tr w14:paraId="4AEAB1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844" w:type="dxa"/>
            <w:vMerge w:val="continue"/>
            <w:tcBorders>
              <w:top w:val="nil"/>
              <w:left w:val="single" w:color="000000" w:sz="6" w:space="0"/>
              <w:bottom w:val="nil"/>
            </w:tcBorders>
            <w:vAlign w:val="top"/>
          </w:tcPr>
          <w:p w14:paraId="4A8A7FE0">
            <w:pPr>
              <w:rPr>
                <w:rFonts w:ascii="Arial"/>
                <w:sz w:val="21"/>
              </w:rPr>
            </w:pPr>
          </w:p>
        </w:tc>
        <w:tc>
          <w:tcPr>
            <w:tcW w:w="611" w:type="dxa"/>
            <w:vMerge w:val="continue"/>
            <w:tcBorders>
              <w:top w:val="nil"/>
              <w:bottom w:val="nil"/>
            </w:tcBorders>
            <w:vAlign w:val="top"/>
          </w:tcPr>
          <w:p w14:paraId="3D7C5399">
            <w:pPr>
              <w:rPr>
                <w:rFonts w:ascii="Arial"/>
                <w:sz w:val="21"/>
              </w:rPr>
            </w:pPr>
          </w:p>
        </w:tc>
        <w:tc>
          <w:tcPr>
            <w:tcW w:w="1236" w:type="dxa"/>
            <w:vAlign w:val="top"/>
          </w:tcPr>
          <w:p w14:paraId="361E8E55">
            <w:pPr>
              <w:pStyle w:val="7"/>
              <w:spacing w:before="44" w:line="228" w:lineRule="auto"/>
              <w:ind w:left="320" w:right="200" w:hanging="121"/>
              <w:rPr>
                <w:sz w:val="20"/>
                <w:szCs w:val="20"/>
              </w:rPr>
            </w:pPr>
            <w:r>
              <w:rPr>
                <w:spacing w:val="7"/>
                <w:sz w:val="20"/>
                <w:szCs w:val="20"/>
              </w:rPr>
              <w:t>废弃危化</w:t>
            </w:r>
            <w:r>
              <w:rPr>
                <w:spacing w:val="1"/>
                <w:sz w:val="20"/>
                <w:szCs w:val="20"/>
              </w:rPr>
              <w:t>品包装</w:t>
            </w:r>
          </w:p>
        </w:tc>
        <w:tc>
          <w:tcPr>
            <w:tcW w:w="938" w:type="dxa"/>
            <w:vAlign w:val="top"/>
          </w:tcPr>
          <w:p w14:paraId="7C706C9A">
            <w:pPr>
              <w:pStyle w:val="7"/>
              <w:spacing w:before="45" w:line="269" w:lineRule="exact"/>
              <w:ind w:left="158"/>
              <w:rPr>
                <w:sz w:val="20"/>
                <w:szCs w:val="20"/>
              </w:rPr>
            </w:pPr>
            <w:r>
              <w:rPr>
                <w:spacing w:val="3"/>
                <w:position w:val="1"/>
                <w:sz w:val="20"/>
                <w:szCs w:val="20"/>
              </w:rPr>
              <w:t>900-04</w:t>
            </w:r>
          </w:p>
          <w:p w14:paraId="4A73730F">
            <w:pPr>
              <w:pStyle w:val="7"/>
              <w:spacing w:before="1" w:line="206" w:lineRule="auto"/>
              <w:ind w:left="265"/>
              <w:rPr>
                <w:sz w:val="20"/>
                <w:szCs w:val="20"/>
              </w:rPr>
            </w:pPr>
            <w:r>
              <w:rPr>
                <w:spacing w:val="2"/>
                <w:sz w:val="20"/>
                <w:szCs w:val="20"/>
              </w:rPr>
              <w:t>7-49</w:t>
            </w:r>
          </w:p>
        </w:tc>
        <w:tc>
          <w:tcPr>
            <w:tcW w:w="690" w:type="dxa"/>
            <w:vAlign w:val="top"/>
          </w:tcPr>
          <w:p w14:paraId="7AF86350">
            <w:pPr>
              <w:pStyle w:val="7"/>
              <w:spacing w:before="45" w:line="268" w:lineRule="exact"/>
              <w:ind w:left="140"/>
              <w:rPr>
                <w:sz w:val="20"/>
                <w:szCs w:val="20"/>
              </w:rPr>
            </w:pPr>
            <w:r>
              <w:rPr>
                <w:spacing w:val="2"/>
                <w:position w:val="1"/>
                <w:sz w:val="20"/>
                <w:szCs w:val="20"/>
              </w:rPr>
              <w:t>0.00</w:t>
            </w:r>
          </w:p>
          <w:p w14:paraId="133E0401">
            <w:pPr>
              <w:pStyle w:val="7"/>
              <w:spacing w:before="2" w:line="206" w:lineRule="auto"/>
              <w:ind w:left="246"/>
              <w:rPr>
                <w:sz w:val="20"/>
                <w:szCs w:val="20"/>
              </w:rPr>
            </w:pPr>
            <w:r>
              <w:rPr>
                <w:spacing w:val="-1"/>
                <w:sz w:val="20"/>
                <w:szCs w:val="20"/>
              </w:rPr>
              <w:t>25</w:t>
            </w:r>
          </w:p>
        </w:tc>
        <w:tc>
          <w:tcPr>
            <w:tcW w:w="902" w:type="dxa"/>
            <w:vMerge w:val="continue"/>
            <w:tcBorders>
              <w:top w:val="nil"/>
              <w:bottom w:val="nil"/>
            </w:tcBorders>
            <w:vAlign w:val="top"/>
          </w:tcPr>
          <w:p w14:paraId="1A6CB753">
            <w:pPr>
              <w:rPr>
                <w:rFonts w:ascii="Arial"/>
                <w:sz w:val="21"/>
              </w:rPr>
            </w:pPr>
          </w:p>
        </w:tc>
        <w:tc>
          <w:tcPr>
            <w:tcW w:w="908" w:type="dxa"/>
            <w:vMerge w:val="continue"/>
            <w:tcBorders>
              <w:top w:val="nil"/>
              <w:bottom w:val="nil"/>
            </w:tcBorders>
            <w:vAlign w:val="top"/>
          </w:tcPr>
          <w:p w14:paraId="1FD314C3">
            <w:pPr>
              <w:rPr>
                <w:rFonts w:ascii="Arial"/>
                <w:sz w:val="21"/>
              </w:rPr>
            </w:pPr>
          </w:p>
        </w:tc>
        <w:tc>
          <w:tcPr>
            <w:tcW w:w="1114" w:type="dxa"/>
            <w:vMerge w:val="continue"/>
            <w:tcBorders>
              <w:top w:val="nil"/>
              <w:bottom w:val="nil"/>
            </w:tcBorders>
            <w:vAlign w:val="top"/>
          </w:tcPr>
          <w:p w14:paraId="08C28ABE">
            <w:pPr>
              <w:rPr>
                <w:rFonts w:ascii="Arial"/>
                <w:sz w:val="21"/>
              </w:rPr>
            </w:pPr>
          </w:p>
        </w:tc>
        <w:tc>
          <w:tcPr>
            <w:tcW w:w="853" w:type="dxa"/>
            <w:vMerge w:val="continue"/>
            <w:tcBorders>
              <w:top w:val="nil"/>
              <w:bottom w:val="nil"/>
            </w:tcBorders>
            <w:vAlign w:val="top"/>
          </w:tcPr>
          <w:p w14:paraId="6A0EE8FD">
            <w:pPr>
              <w:rPr>
                <w:rFonts w:ascii="Arial"/>
                <w:sz w:val="21"/>
              </w:rPr>
            </w:pPr>
          </w:p>
        </w:tc>
        <w:tc>
          <w:tcPr>
            <w:tcW w:w="1023" w:type="dxa"/>
            <w:vMerge w:val="continue"/>
            <w:tcBorders>
              <w:top w:val="nil"/>
              <w:bottom w:val="nil"/>
            </w:tcBorders>
            <w:vAlign w:val="top"/>
          </w:tcPr>
          <w:p w14:paraId="2BFF8287">
            <w:pPr>
              <w:rPr>
                <w:rFonts w:ascii="Arial"/>
                <w:sz w:val="21"/>
              </w:rPr>
            </w:pPr>
          </w:p>
        </w:tc>
        <w:tc>
          <w:tcPr>
            <w:tcW w:w="1012" w:type="dxa"/>
            <w:vMerge w:val="continue"/>
            <w:tcBorders>
              <w:top w:val="nil"/>
              <w:bottom w:val="nil"/>
              <w:right w:val="single" w:color="000000" w:sz="6" w:space="0"/>
            </w:tcBorders>
            <w:vAlign w:val="top"/>
          </w:tcPr>
          <w:p w14:paraId="54981CF6">
            <w:pPr>
              <w:rPr>
                <w:rFonts w:ascii="Arial"/>
                <w:sz w:val="21"/>
              </w:rPr>
            </w:pPr>
          </w:p>
        </w:tc>
      </w:tr>
      <w:tr w14:paraId="095B8C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57" w:hRule="atLeast"/>
        </w:trPr>
        <w:tc>
          <w:tcPr>
            <w:tcW w:w="844" w:type="dxa"/>
            <w:vMerge w:val="continue"/>
            <w:tcBorders>
              <w:top w:val="nil"/>
              <w:left w:val="single" w:color="000000" w:sz="6" w:space="0"/>
              <w:bottom w:val="nil"/>
            </w:tcBorders>
            <w:vAlign w:val="top"/>
          </w:tcPr>
          <w:p w14:paraId="0CBF6BCB">
            <w:pPr>
              <w:rPr>
                <w:rFonts w:ascii="Arial"/>
                <w:sz w:val="21"/>
              </w:rPr>
            </w:pPr>
          </w:p>
        </w:tc>
        <w:tc>
          <w:tcPr>
            <w:tcW w:w="611" w:type="dxa"/>
            <w:vMerge w:val="continue"/>
            <w:tcBorders>
              <w:top w:val="nil"/>
              <w:bottom w:val="single" w:color="000000" w:sz="10" w:space="0"/>
            </w:tcBorders>
            <w:vAlign w:val="top"/>
          </w:tcPr>
          <w:p w14:paraId="7000821F">
            <w:pPr>
              <w:rPr>
                <w:rFonts w:ascii="Arial"/>
                <w:sz w:val="21"/>
              </w:rPr>
            </w:pPr>
          </w:p>
        </w:tc>
        <w:tc>
          <w:tcPr>
            <w:tcW w:w="1236" w:type="dxa"/>
            <w:tcBorders>
              <w:bottom w:val="single" w:color="000000" w:sz="10" w:space="0"/>
            </w:tcBorders>
            <w:vAlign w:val="top"/>
          </w:tcPr>
          <w:p w14:paraId="67BA427E">
            <w:pPr>
              <w:pStyle w:val="7"/>
              <w:spacing w:before="182" w:line="228" w:lineRule="auto"/>
              <w:ind w:left="199"/>
              <w:rPr>
                <w:sz w:val="20"/>
                <w:szCs w:val="20"/>
              </w:rPr>
            </w:pPr>
            <w:r>
              <w:rPr>
                <w:spacing w:val="7"/>
                <w:sz w:val="20"/>
                <w:szCs w:val="20"/>
              </w:rPr>
              <w:t>废矿物油</w:t>
            </w:r>
          </w:p>
        </w:tc>
        <w:tc>
          <w:tcPr>
            <w:tcW w:w="938" w:type="dxa"/>
            <w:tcBorders>
              <w:bottom w:val="single" w:color="000000" w:sz="10" w:space="0"/>
            </w:tcBorders>
            <w:vAlign w:val="top"/>
          </w:tcPr>
          <w:p w14:paraId="60B912D9">
            <w:pPr>
              <w:pStyle w:val="7"/>
              <w:spacing w:before="45" w:line="269" w:lineRule="exact"/>
              <w:ind w:left="158"/>
              <w:rPr>
                <w:sz w:val="20"/>
                <w:szCs w:val="20"/>
              </w:rPr>
            </w:pPr>
            <w:r>
              <w:rPr>
                <w:spacing w:val="3"/>
                <w:position w:val="1"/>
                <w:sz w:val="20"/>
                <w:szCs w:val="20"/>
              </w:rPr>
              <w:t>900-24</w:t>
            </w:r>
          </w:p>
          <w:p w14:paraId="3EB77CE9">
            <w:pPr>
              <w:pStyle w:val="7"/>
              <w:spacing w:before="4" w:line="210" w:lineRule="auto"/>
              <w:ind w:left="261"/>
              <w:rPr>
                <w:sz w:val="20"/>
                <w:szCs w:val="20"/>
              </w:rPr>
            </w:pPr>
            <w:r>
              <w:rPr>
                <w:spacing w:val="3"/>
                <w:sz w:val="20"/>
                <w:szCs w:val="20"/>
              </w:rPr>
              <w:t>9-08</w:t>
            </w:r>
          </w:p>
        </w:tc>
        <w:tc>
          <w:tcPr>
            <w:tcW w:w="690" w:type="dxa"/>
            <w:tcBorders>
              <w:bottom w:val="single" w:color="000000" w:sz="10" w:space="0"/>
            </w:tcBorders>
            <w:vAlign w:val="top"/>
          </w:tcPr>
          <w:p w14:paraId="5F15FFE3">
            <w:pPr>
              <w:pStyle w:val="7"/>
              <w:spacing w:before="182" w:line="268" w:lineRule="exact"/>
              <w:ind w:left="140"/>
              <w:rPr>
                <w:sz w:val="20"/>
                <w:szCs w:val="20"/>
              </w:rPr>
            </w:pPr>
            <w:r>
              <w:rPr>
                <w:spacing w:val="2"/>
                <w:position w:val="1"/>
                <w:sz w:val="20"/>
                <w:szCs w:val="20"/>
              </w:rPr>
              <w:t>0.03</w:t>
            </w:r>
          </w:p>
        </w:tc>
        <w:tc>
          <w:tcPr>
            <w:tcW w:w="902" w:type="dxa"/>
            <w:vMerge w:val="continue"/>
            <w:tcBorders>
              <w:top w:val="nil"/>
              <w:bottom w:val="single" w:color="000000" w:sz="10" w:space="0"/>
            </w:tcBorders>
            <w:vAlign w:val="top"/>
          </w:tcPr>
          <w:p w14:paraId="6CD9D176">
            <w:pPr>
              <w:rPr>
                <w:rFonts w:ascii="Arial"/>
                <w:sz w:val="21"/>
              </w:rPr>
            </w:pPr>
          </w:p>
        </w:tc>
        <w:tc>
          <w:tcPr>
            <w:tcW w:w="908" w:type="dxa"/>
            <w:vMerge w:val="continue"/>
            <w:tcBorders>
              <w:top w:val="nil"/>
              <w:bottom w:val="single" w:color="000000" w:sz="10" w:space="0"/>
            </w:tcBorders>
            <w:vAlign w:val="top"/>
          </w:tcPr>
          <w:p w14:paraId="345EEE2D">
            <w:pPr>
              <w:rPr>
                <w:rFonts w:ascii="Arial"/>
                <w:sz w:val="21"/>
              </w:rPr>
            </w:pPr>
          </w:p>
        </w:tc>
        <w:tc>
          <w:tcPr>
            <w:tcW w:w="1114" w:type="dxa"/>
            <w:vMerge w:val="continue"/>
            <w:tcBorders>
              <w:top w:val="nil"/>
              <w:bottom w:val="single" w:color="000000" w:sz="10" w:space="0"/>
            </w:tcBorders>
            <w:vAlign w:val="top"/>
          </w:tcPr>
          <w:p w14:paraId="0AF4A57D">
            <w:pPr>
              <w:rPr>
                <w:rFonts w:ascii="Arial"/>
                <w:sz w:val="21"/>
              </w:rPr>
            </w:pPr>
          </w:p>
        </w:tc>
        <w:tc>
          <w:tcPr>
            <w:tcW w:w="853" w:type="dxa"/>
            <w:vMerge w:val="continue"/>
            <w:tcBorders>
              <w:top w:val="nil"/>
              <w:bottom w:val="single" w:color="000000" w:sz="10" w:space="0"/>
            </w:tcBorders>
            <w:vAlign w:val="top"/>
          </w:tcPr>
          <w:p w14:paraId="7E8B81C7">
            <w:pPr>
              <w:rPr>
                <w:rFonts w:ascii="Arial"/>
                <w:sz w:val="21"/>
              </w:rPr>
            </w:pPr>
          </w:p>
        </w:tc>
        <w:tc>
          <w:tcPr>
            <w:tcW w:w="1023" w:type="dxa"/>
            <w:vMerge w:val="continue"/>
            <w:tcBorders>
              <w:top w:val="nil"/>
              <w:bottom w:val="single" w:color="000000" w:sz="10" w:space="0"/>
            </w:tcBorders>
            <w:vAlign w:val="top"/>
          </w:tcPr>
          <w:p w14:paraId="55253237">
            <w:pPr>
              <w:rPr>
                <w:rFonts w:ascii="Arial"/>
                <w:sz w:val="21"/>
              </w:rPr>
            </w:pPr>
          </w:p>
        </w:tc>
        <w:tc>
          <w:tcPr>
            <w:tcW w:w="1012" w:type="dxa"/>
            <w:vMerge w:val="continue"/>
            <w:tcBorders>
              <w:top w:val="nil"/>
              <w:bottom w:val="single" w:color="000000" w:sz="10" w:space="0"/>
              <w:right w:val="single" w:color="000000" w:sz="6" w:space="0"/>
            </w:tcBorders>
            <w:vAlign w:val="top"/>
          </w:tcPr>
          <w:p w14:paraId="1F6A83AE">
            <w:pPr>
              <w:rPr>
                <w:rFonts w:ascii="Arial"/>
                <w:sz w:val="21"/>
              </w:rPr>
            </w:pPr>
          </w:p>
        </w:tc>
      </w:tr>
      <w:tr w14:paraId="04EB53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47" w:hRule="atLeast"/>
        </w:trPr>
        <w:tc>
          <w:tcPr>
            <w:tcW w:w="844" w:type="dxa"/>
            <w:vMerge w:val="continue"/>
            <w:tcBorders>
              <w:top w:val="nil"/>
              <w:left w:val="single" w:color="000000" w:sz="6" w:space="0"/>
              <w:bottom w:val="single" w:color="000000" w:sz="6" w:space="0"/>
            </w:tcBorders>
            <w:vAlign w:val="top"/>
          </w:tcPr>
          <w:p w14:paraId="38F811EB">
            <w:pPr>
              <w:rPr>
                <w:rFonts w:ascii="Arial"/>
                <w:sz w:val="21"/>
              </w:rPr>
            </w:pPr>
          </w:p>
        </w:tc>
        <w:tc>
          <w:tcPr>
            <w:tcW w:w="9287" w:type="dxa"/>
            <w:gridSpan w:val="10"/>
            <w:tcBorders>
              <w:top w:val="single" w:color="000000" w:sz="10" w:space="0"/>
              <w:bottom w:val="single" w:color="000000" w:sz="6" w:space="0"/>
              <w:right w:val="single" w:color="000000" w:sz="6" w:space="0"/>
            </w:tcBorders>
            <w:vAlign w:val="top"/>
          </w:tcPr>
          <w:p w14:paraId="2D8EDBEF">
            <w:pPr>
              <w:spacing w:line="236" w:lineRule="exact"/>
              <w:rPr>
                <w:rFonts w:ascii="Arial"/>
                <w:sz w:val="20"/>
              </w:rPr>
            </w:pPr>
          </w:p>
        </w:tc>
      </w:tr>
    </w:tbl>
    <w:p w14:paraId="65449151">
      <w:pPr>
        <w:pStyle w:val="2"/>
      </w:pPr>
    </w:p>
    <w:p w14:paraId="3D8E5E5D">
      <w:pPr>
        <w:sectPr>
          <w:footerReference r:id="rId42" w:type="default"/>
          <w:pgSz w:w="11906" w:h="16839"/>
          <w:pgMar w:top="1431" w:right="880" w:bottom="1072" w:left="879" w:header="0" w:footer="836" w:gutter="0"/>
          <w:pgBorders>
            <w:top w:val="none" w:sz="0" w:space="0"/>
            <w:left w:val="none" w:sz="0" w:space="0"/>
            <w:bottom w:val="none" w:sz="0" w:space="0"/>
            <w:right w:val="none" w:sz="0" w:space="0"/>
          </w:pgBorders>
          <w:cols w:space="720" w:num="1"/>
        </w:sectPr>
      </w:pPr>
    </w:p>
    <w:p w14:paraId="16CB761F">
      <w:pPr>
        <w:spacing w:line="91" w:lineRule="auto"/>
        <w:rPr>
          <w:rFonts w:ascii="Arial"/>
          <w:sz w:val="2"/>
        </w:rPr>
      </w:pPr>
    </w:p>
    <w:tbl>
      <w:tblPr>
        <w:tblStyle w:val="6"/>
        <w:tblW w:w="10131"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44"/>
        <w:gridCol w:w="9287"/>
      </w:tblGrid>
      <w:tr w14:paraId="55207B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13946" w:hRule="atLeast"/>
        </w:trPr>
        <w:tc>
          <w:tcPr>
            <w:tcW w:w="844" w:type="dxa"/>
            <w:tcBorders>
              <w:right w:val="single" w:color="000000" w:sz="2" w:space="0"/>
            </w:tcBorders>
            <w:vAlign w:val="top"/>
          </w:tcPr>
          <w:p w14:paraId="34C3B308">
            <w:pPr>
              <w:rPr>
                <w:rFonts w:ascii="Arial"/>
                <w:sz w:val="21"/>
              </w:rPr>
            </w:pPr>
          </w:p>
        </w:tc>
        <w:tc>
          <w:tcPr>
            <w:tcW w:w="9287" w:type="dxa"/>
            <w:tcBorders>
              <w:left w:val="single" w:color="000000" w:sz="2" w:space="0"/>
            </w:tcBorders>
            <w:vAlign w:val="top"/>
          </w:tcPr>
          <w:p w14:paraId="479EDAFE">
            <w:pPr>
              <w:spacing w:line="33" w:lineRule="exact"/>
            </w:pPr>
          </w:p>
          <w:tbl>
            <w:tblPr>
              <w:tblStyle w:val="6"/>
              <w:tblW w:w="9076" w:type="dxa"/>
              <w:tblInd w:w="9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5"/>
              <w:gridCol w:w="1238"/>
              <w:gridCol w:w="939"/>
              <w:gridCol w:w="691"/>
              <w:gridCol w:w="903"/>
              <w:gridCol w:w="909"/>
              <w:gridCol w:w="1116"/>
              <w:gridCol w:w="854"/>
              <w:gridCol w:w="1025"/>
              <w:gridCol w:w="896"/>
            </w:tblGrid>
            <w:tr w14:paraId="5C94AC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505" w:type="dxa"/>
                  <w:tcBorders>
                    <w:top w:val="nil"/>
                    <w:left w:val="nil"/>
                  </w:tcBorders>
                  <w:vAlign w:val="top"/>
                </w:tcPr>
                <w:p w14:paraId="3FA4E1C0">
                  <w:pPr>
                    <w:rPr>
                      <w:rFonts w:ascii="Arial"/>
                      <w:sz w:val="21"/>
                    </w:rPr>
                  </w:pPr>
                </w:p>
              </w:tc>
              <w:tc>
                <w:tcPr>
                  <w:tcW w:w="1238" w:type="dxa"/>
                  <w:tcBorders>
                    <w:top w:val="nil"/>
                  </w:tcBorders>
                  <w:vAlign w:val="top"/>
                </w:tcPr>
                <w:p w14:paraId="51C773EF">
                  <w:pPr>
                    <w:pStyle w:val="7"/>
                    <w:spacing w:before="169" w:line="228" w:lineRule="auto"/>
                    <w:ind w:left="307"/>
                    <w:rPr>
                      <w:sz w:val="20"/>
                      <w:szCs w:val="20"/>
                    </w:rPr>
                  </w:pPr>
                  <w:r>
                    <w:rPr>
                      <w:spacing w:val="7"/>
                      <w:sz w:val="20"/>
                      <w:szCs w:val="20"/>
                    </w:rPr>
                    <w:t>废油桶</w:t>
                  </w:r>
                </w:p>
              </w:tc>
              <w:tc>
                <w:tcPr>
                  <w:tcW w:w="939" w:type="dxa"/>
                  <w:tcBorders>
                    <w:top w:val="nil"/>
                  </w:tcBorders>
                  <w:vAlign w:val="top"/>
                </w:tcPr>
                <w:p w14:paraId="576F0217">
                  <w:pPr>
                    <w:pStyle w:val="7"/>
                    <w:spacing w:before="31" w:line="270" w:lineRule="exact"/>
                    <w:ind w:left="161"/>
                    <w:rPr>
                      <w:sz w:val="20"/>
                      <w:szCs w:val="20"/>
                    </w:rPr>
                  </w:pPr>
                  <w:r>
                    <w:rPr>
                      <w:spacing w:val="3"/>
                      <w:position w:val="1"/>
                      <w:sz w:val="20"/>
                      <w:szCs w:val="20"/>
                    </w:rPr>
                    <w:t>900-24</w:t>
                  </w:r>
                </w:p>
                <w:p w14:paraId="1FE30CE4">
                  <w:pPr>
                    <w:pStyle w:val="7"/>
                    <w:spacing w:before="4" w:line="216" w:lineRule="auto"/>
                    <w:ind w:left="264"/>
                    <w:rPr>
                      <w:sz w:val="20"/>
                      <w:szCs w:val="20"/>
                    </w:rPr>
                  </w:pPr>
                  <w:r>
                    <w:rPr>
                      <w:spacing w:val="3"/>
                      <w:sz w:val="20"/>
                      <w:szCs w:val="20"/>
                    </w:rPr>
                    <w:t>9-08</w:t>
                  </w:r>
                </w:p>
              </w:tc>
              <w:tc>
                <w:tcPr>
                  <w:tcW w:w="691" w:type="dxa"/>
                  <w:tcBorders>
                    <w:top w:val="nil"/>
                  </w:tcBorders>
                  <w:vAlign w:val="top"/>
                </w:tcPr>
                <w:p w14:paraId="29DFB3DF">
                  <w:pPr>
                    <w:pStyle w:val="7"/>
                    <w:spacing w:before="31" w:line="269" w:lineRule="exact"/>
                    <w:ind w:left="142"/>
                    <w:rPr>
                      <w:sz w:val="20"/>
                      <w:szCs w:val="20"/>
                    </w:rPr>
                  </w:pPr>
                  <w:r>
                    <w:rPr>
                      <w:spacing w:val="2"/>
                      <w:position w:val="1"/>
                      <w:sz w:val="20"/>
                      <w:szCs w:val="20"/>
                    </w:rPr>
                    <w:t>0.00</w:t>
                  </w:r>
                </w:p>
                <w:p w14:paraId="32FB217C">
                  <w:pPr>
                    <w:pStyle w:val="7"/>
                    <w:spacing w:before="5" w:line="216" w:lineRule="auto"/>
                    <w:ind w:left="261"/>
                    <w:rPr>
                      <w:sz w:val="20"/>
                      <w:szCs w:val="20"/>
                    </w:rPr>
                  </w:pPr>
                  <w:r>
                    <w:rPr>
                      <w:spacing w:val="-7"/>
                      <w:sz w:val="20"/>
                      <w:szCs w:val="20"/>
                    </w:rPr>
                    <w:t>15</w:t>
                  </w:r>
                </w:p>
              </w:tc>
              <w:tc>
                <w:tcPr>
                  <w:tcW w:w="903" w:type="dxa"/>
                  <w:tcBorders>
                    <w:top w:val="nil"/>
                  </w:tcBorders>
                  <w:vAlign w:val="top"/>
                </w:tcPr>
                <w:p w14:paraId="675BF952">
                  <w:pPr>
                    <w:rPr>
                      <w:rFonts w:ascii="Arial"/>
                      <w:sz w:val="21"/>
                    </w:rPr>
                  </w:pPr>
                </w:p>
              </w:tc>
              <w:tc>
                <w:tcPr>
                  <w:tcW w:w="909" w:type="dxa"/>
                  <w:tcBorders>
                    <w:top w:val="nil"/>
                  </w:tcBorders>
                  <w:vAlign w:val="top"/>
                </w:tcPr>
                <w:p w14:paraId="7DAA45ED">
                  <w:pPr>
                    <w:rPr>
                      <w:rFonts w:ascii="Arial"/>
                      <w:sz w:val="21"/>
                    </w:rPr>
                  </w:pPr>
                </w:p>
              </w:tc>
              <w:tc>
                <w:tcPr>
                  <w:tcW w:w="1116" w:type="dxa"/>
                  <w:tcBorders>
                    <w:top w:val="nil"/>
                  </w:tcBorders>
                  <w:vAlign w:val="top"/>
                </w:tcPr>
                <w:p w14:paraId="126688B2">
                  <w:pPr>
                    <w:rPr>
                      <w:rFonts w:ascii="Arial"/>
                      <w:sz w:val="21"/>
                    </w:rPr>
                  </w:pPr>
                </w:p>
              </w:tc>
              <w:tc>
                <w:tcPr>
                  <w:tcW w:w="854" w:type="dxa"/>
                  <w:tcBorders>
                    <w:top w:val="nil"/>
                  </w:tcBorders>
                  <w:vAlign w:val="top"/>
                </w:tcPr>
                <w:p w14:paraId="3E05A9A5">
                  <w:pPr>
                    <w:rPr>
                      <w:rFonts w:ascii="Arial"/>
                      <w:sz w:val="21"/>
                    </w:rPr>
                  </w:pPr>
                </w:p>
              </w:tc>
              <w:tc>
                <w:tcPr>
                  <w:tcW w:w="1025" w:type="dxa"/>
                  <w:tcBorders>
                    <w:top w:val="nil"/>
                  </w:tcBorders>
                  <w:vAlign w:val="top"/>
                </w:tcPr>
                <w:p w14:paraId="147F1258">
                  <w:pPr>
                    <w:rPr>
                      <w:rFonts w:ascii="Arial"/>
                      <w:sz w:val="21"/>
                    </w:rPr>
                  </w:pPr>
                </w:p>
              </w:tc>
              <w:tc>
                <w:tcPr>
                  <w:tcW w:w="896" w:type="dxa"/>
                  <w:tcBorders>
                    <w:top w:val="nil"/>
                    <w:right w:val="nil"/>
                  </w:tcBorders>
                  <w:vAlign w:val="top"/>
                </w:tcPr>
                <w:p w14:paraId="07DE35D5">
                  <w:pPr>
                    <w:rPr>
                      <w:rFonts w:ascii="Arial"/>
                      <w:sz w:val="21"/>
                    </w:rPr>
                  </w:pPr>
                </w:p>
              </w:tc>
            </w:tr>
            <w:tr w14:paraId="1B7A2C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505" w:type="dxa"/>
                  <w:vMerge w:val="restart"/>
                  <w:tcBorders>
                    <w:left w:val="nil"/>
                    <w:bottom w:val="nil"/>
                  </w:tcBorders>
                  <w:vAlign w:val="top"/>
                </w:tcPr>
                <w:p w14:paraId="61E617CF">
                  <w:pPr>
                    <w:spacing w:line="265" w:lineRule="auto"/>
                    <w:rPr>
                      <w:rFonts w:ascii="Arial"/>
                      <w:sz w:val="21"/>
                    </w:rPr>
                  </w:pPr>
                </w:p>
                <w:p w14:paraId="76C1FB63">
                  <w:pPr>
                    <w:spacing w:line="265" w:lineRule="auto"/>
                    <w:rPr>
                      <w:rFonts w:ascii="Arial"/>
                      <w:sz w:val="21"/>
                    </w:rPr>
                  </w:pPr>
                </w:p>
                <w:p w14:paraId="61CF605D">
                  <w:pPr>
                    <w:spacing w:line="265" w:lineRule="auto"/>
                    <w:rPr>
                      <w:rFonts w:ascii="Arial"/>
                      <w:sz w:val="21"/>
                    </w:rPr>
                  </w:pPr>
                </w:p>
                <w:p w14:paraId="7C7ED4EA">
                  <w:pPr>
                    <w:spacing w:line="266" w:lineRule="auto"/>
                    <w:rPr>
                      <w:rFonts w:ascii="Arial"/>
                      <w:sz w:val="21"/>
                    </w:rPr>
                  </w:pPr>
                </w:p>
                <w:p w14:paraId="2C1148EB">
                  <w:pPr>
                    <w:spacing w:line="266" w:lineRule="auto"/>
                    <w:rPr>
                      <w:rFonts w:ascii="Arial"/>
                      <w:sz w:val="21"/>
                    </w:rPr>
                  </w:pPr>
                </w:p>
                <w:p w14:paraId="6707ACCF">
                  <w:pPr>
                    <w:spacing w:line="266" w:lineRule="auto"/>
                    <w:rPr>
                      <w:rFonts w:ascii="Arial"/>
                      <w:sz w:val="21"/>
                    </w:rPr>
                  </w:pPr>
                </w:p>
                <w:p w14:paraId="74EF9EC0">
                  <w:pPr>
                    <w:spacing w:line="266" w:lineRule="auto"/>
                    <w:rPr>
                      <w:rFonts w:ascii="Arial"/>
                      <w:sz w:val="21"/>
                    </w:rPr>
                  </w:pPr>
                </w:p>
                <w:p w14:paraId="4E00C229">
                  <w:pPr>
                    <w:spacing w:line="266" w:lineRule="auto"/>
                    <w:rPr>
                      <w:rFonts w:ascii="Arial"/>
                      <w:sz w:val="21"/>
                    </w:rPr>
                  </w:pPr>
                </w:p>
                <w:p w14:paraId="583AB16C">
                  <w:pPr>
                    <w:spacing w:line="266" w:lineRule="auto"/>
                    <w:rPr>
                      <w:rFonts w:ascii="Arial"/>
                      <w:sz w:val="21"/>
                    </w:rPr>
                  </w:pPr>
                </w:p>
                <w:p w14:paraId="23E5BF30">
                  <w:pPr>
                    <w:spacing w:before="69" w:line="294" w:lineRule="exact"/>
                    <w:ind w:left="112"/>
                    <w:rPr>
                      <w:rFonts w:ascii="Times New Roman" w:hAnsi="Times New Roman" w:eastAsia="Times New Roman" w:cs="Times New Roman"/>
                      <w:sz w:val="24"/>
                      <w:szCs w:val="24"/>
                    </w:rPr>
                  </w:pPr>
                  <w:r>
                    <w:rPr>
                      <w:rFonts w:ascii="Times New Roman" w:hAnsi="Times New Roman" w:eastAsia="Times New Roman" w:cs="Times New Roman"/>
                      <w:spacing w:val="-3"/>
                      <w:position w:val="1"/>
                      <w:sz w:val="24"/>
                      <w:szCs w:val="24"/>
                    </w:rPr>
                    <w:t>20</w:t>
                  </w:r>
                </w:p>
                <w:p w14:paraId="1263C5E1">
                  <w:pPr>
                    <w:spacing w:line="294" w:lineRule="exact"/>
                    <w:ind w:left="112"/>
                    <w:rPr>
                      <w:rFonts w:ascii="Times New Roman" w:hAnsi="Times New Roman" w:eastAsia="Times New Roman" w:cs="Times New Roman"/>
                      <w:sz w:val="24"/>
                      <w:szCs w:val="24"/>
                    </w:rPr>
                  </w:pPr>
                  <w:r>
                    <w:rPr>
                      <w:rFonts w:ascii="Times New Roman" w:hAnsi="Times New Roman" w:eastAsia="Times New Roman" w:cs="Times New Roman"/>
                      <w:spacing w:val="-3"/>
                      <w:position w:val="1"/>
                      <w:sz w:val="24"/>
                      <w:szCs w:val="24"/>
                    </w:rPr>
                    <w:t>24</w:t>
                  </w:r>
                </w:p>
              </w:tc>
              <w:tc>
                <w:tcPr>
                  <w:tcW w:w="1238" w:type="dxa"/>
                  <w:vAlign w:val="top"/>
                </w:tcPr>
                <w:p w14:paraId="58B8FF42">
                  <w:pPr>
                    <w:pStyle w:val="7"/>
                    <w:spacing w:before="31" w:line="234" w:lineRule="auto"/>
                    <w:ind w:left="521" w:right="197" w:hanging="315"/>
                    <w:rPr>
                      <w:sz w:val="20"/>
                      <w:szCs w:val="20"/>
                    </w:rPr>
                  </w:pPr>
                  <w:r>
                    <w:rPr>
                      <w:spacing w:val="7"/>
                      <w:sz w:val="20"/>
                      <w:szCs w:val="20"/>
                    </w:rPr>
                    <w:t>化验室废</w:t>
                  </w:r>
                  <w:r>
                    <w:rPr>
                      <w:sz w:val="20"/>
                      <w:szCs w:val="20"/>
                    </w:rPr>
                    <w:t>液</w:t>
                  </w:r>
                </w:p>
              </w:tc>
              <w:tc>
                <w:tcPr>
                  <w:tcW w:w="939" w:type="dxa"/>
                  <w:vAlign w:val="top"/>
                </w:tcPr>
                <w:p w14:paraId="61686D79">
                  <w:pPr>
                    <w:pStyle w:val="7"/>
                    <w:spacing w:before="31" w:line="269" w:lineRule="exact"/>
                    <w:ind w:left="161"/>
                    <w:rPr>
                      <w:sz w:val="20"/>
                      <w:szCs w:val="20"/>
                    </w:rPr>
                  </w:pPr>
                  <w:r>
                    <w:rPr>
                      <w:spacing w:val="3"/>
                      <w:position w:val="1"/>
                      <w:sz w:val="20"/>
                      <w:szCs w:val="20"/>
                    </w:rPr>
                    <w:t>900-04</w:t>
                  </w:r>
                </w:p>
                <w:p w14:paraId="734C3F27">
                  <w:pPr>
                    <w:pStyle w:val="7"/>
                    <w:spacing w:before="2" w:line="217" w:lineRule="auto"/>
                    <w:ind w:left="268"/>
                    <w:rPr>
                      <w:sz w:val="20"/>
                      <w:szCs w:val="20"/>
                    </w:rPr>
                  </w:pPr>
                  <w:r>
                    <w:rPr>
                      <w:spacing w:val="2"/>
                      <w:sz w:val="20"/>
                      <w:szCs w:val="20"/>
                    </w:rPr>
                    <w:t>7-49</w:t>
                  </w:r>
                </w:p>
              </w:tc>
              <w:tc>
                <w:tcPr>
                  <w:tcW w:w="691" w:type="dxa"/>
                  <w:vAlign w:val="top"/>
                </w:tcPr>
                <w:p w14:paraId="749516DF">
                  <w:pPr>
                    <w:pStyle w:val="7"/>
                    <w:spacing w:before="165" w:line="269" w:lineRule="exact"/>
                    <w:ind w:left="142"/>
                    <w:rPr>
                      <w:sz w:val="20"/>
                      <w:szCs w:val="20"/>
                    </w:rPr>
                  </w:pPr>
                  <w:r>
                    <w:rPr>
                      <w:spacing w:val="2"/>
                      <w:position w:val="1"/>
                      <w:sz w:val="20"/>
                      <w:szCs w:val="20"/>
                    </w:rPr>
                    <w:t>0.05</w:t>
                  </w:r>
                </w:p>
              </w:tc>
              <w:tc>
                <w:tcPr>
                  <w:tcW w:w="903" w:type="dxa"/>
                  <w:vMerge w:val="restart"/>
                  <w:tcBorders>
                    <w:bottom w:val="nil"/>
                  </w:tcBorders>
                  <w:vAlign w:val="top"/>
                </w:tcPr>
                <w:p w14:paraId="4530B38E">
                  <w:pPr>
                    <w:spacing w:line="265" w:lineRule="auto"/>
                    <w:rPr>
                      <w:rFonts w:ascii="Arial"/>
                      <w:sz w:val="21"/>
                    </w:rPr>
                  </w:pPr>
                </w:p>
                <w:p w14:paraId="63F849BB">
                  <w:pPr>
                    <w:spacing w:line="265" w:lineRule="auto"/>
                    <w:rPr>
                      <w:rFonts w:ascii="Arial"/>
                      <w:sz w:val="21"/>
                    </w:rPr>
                  </w:pPr>
                </w:p>
                <w:p w14:paraId="5C37C763">
                  <w:pPr>
                    <w:spacing w:line="266" w:lineRule="auto"/>
                    <w:rPr>
                      <w:rFonts w:ascii="Arial"/>
                      <w:sz w:val="21"/>
                    </w:rPr>
                  </w:pPr>
                </w:p>
                <w:p w14:paraId="42C12C71">
                  <w:pPr>
                    <w:pStyle w:val="7"/>
                    <w:spacing w:before="65" w:line="253" w:lineRule="auto"/>
                    <w:ind w:left="115" w:right="105" w:firstLine="1"/>
                    <w:jc w:val="both"/>
                    <w:rPr>
                      <w:sz w:val="20"/>
                      <w:szCs w:val="20"/>
                    </w:rPr>
                  </w:pPr>
                  <w:r>
                    <w:rPr>
                      <w:spacing w:val="25"/>
                      <w:sz w:val="20"/>
                      <w:szCs w:val="20"/>
                    </w:rPr>
                    <w:t>北票市污水处理有限</w:t>
                  </w:r>
                  <w:r>
                    <w:rPr>
                      <w:spacing w:val="3"/>
                      <w:sz w:val="20"/>
                      <w:szCs w:val="20"/>
                    </w:rPr>
                    <w:t>公司</w:t>
                  </w:r>
                </w:p>
              </w:tc>
              <w:tc>
                <w:tcPr>
                  <w:tcW w:w="909" w:type="dxa"/>
                  <w:vMerge w:val="restart"/>
                  <w:tcBorders>
                    <w:bottom w:val="nil"/>
                  </w:tcBorders>
                  <w:vAlign w:val="top"/>
                </w:tcPr>
                <w:p w14:paraId="668EDDBF">
                  <w:pPr>
                    <w:spacing w:line="267" w:lineRule="auto"/>
                    <w:rPr>
                      <w:rFonts w:ascii="Arial"/>
                      <w:sz w:val="21"/>
                    </w:rPr>
                  </w:pPr>
                </w:p>
                <w:p w14:paraId="6645C9E8">
                  <w:pPr>
                    <w:spacing w:line="267" w:lineRule="auto"/>
                    <w:rPr>
                      <w:rFonts w:ascii="Arial"/>
                      <w:sz w:val="21"/>
                    </w:rPr>
                  </w:pPr>
                </w:p>
                <w:p w14:paraId="40A6013C">
                  <w:pPr>
                    <w:spacing w:line="267" w:lineRule="auto"/>
                    <w:rPr>
                      <w:rFonts w:ascii="Arial"/>
                      <w:sz w:val="21"/>
                    </w:rPr>
                  </w:pPr>
                </w:p>
                <w:p w14:paraId="7C9CC01E">
                  <w:pPr>
                    <w:spacing w:line="267" w:lineRule="auto"/>
                    <w:rPr>
                      <w:rFonts w:ascii="Arial"/>
                      <w:sz w:val="21"/>
                    </w:rPr>
                  </w:pPr>
                </w:p>
                <w:p w14:paraId="67E69B86">
                  <w:pPr>
                    <w:pStyle w:val="7"/>
                    <w:spacing w:before="65" w:line="269" w:lineRule="exact"/>
                    <w:ind w:left="147"/>
                    <w:rPr>
                      <w:sz w:val="20"/>
                      <w:szCs w:val="20"/>
                    </w:rPr>
                  </w:pPr>
                  <w:r>
                    <w:rPr>
                      <w:spacing w:val="3"/>
                      <w:position w:val="1"/>
                      <w:sz w:val="20"/>
                      <w:szCs w:val="20"/>
                    </w:rPr>
                    <w:t>2024.6</w:t>
                  </w:r>
                </w:p>
                <w:p w14:paraId="225989D4">
                  <w:pPr>
                    <w:pStyle w:val="7"/>
                    <w:spacing w:before="5" w:line="268" w:lineRule="exact"/>
                    <w:ind w:left="359"/>
                    <w:rPr>
                      <w:sz w:val="20"/>
                      <w:szCs w:val="20"/>
                    </w:rPr>
                  </w:pPr>
                  <w:r>
                    <w:rPr>
                      <w:spacing w:val="-2"/>
                      <w:position w:val="1"/>
                      <w:sz w:val="20"/>
                      <w:szCs w:val="20"/>
                    </w:rPr>
                    <w:t>.9</w:t>
                  </w:r>
                </w:p>
              </w:tc>
              <w:tc>
                <w:tcPr>
                  <w:tcW w:w="1116" w:type="dxa"/>
                  <w:vMerge w:val="restart"/>
                  <w:tcBorders>
                    <w:bottom w:val="nil"/>
                  </w:tcBorders>
                  <w:vAlign w:val="top"/>
                </w:tcPr>
                <w:p w14:paraId="0C065F71">
                  <w:pPr>
                    <w:spacing w:line="332" w:lineRule="auto"/>
                    <w:rPr>
                      <w:rFonts w:ascii="Arial"/>
                      <w:sz w:val="21"/>
                    </w:rPr>
                  </w:pPr>
                </w:p>
                <w:p w14:paraId="21ECDC0F">
                  <w:pPr>
                    <w:spacing w:line="333" w:lineRule="auto"/>
                    <w:rPr>
                      <w:rFonts w:ascii="Arial"/>
                      <w:sz w:val="21"/>
                    </w:rPr>
                  </w:pPr>
                </w:p>
                <w:p w14:paraId="18184A92">
                  <w:pPr>
                    <w:pStyle w:val="7"/>
                    <w:spacing w:before="65" w:line="252" w:lineRule="auto"/>
                    <w:ind w:left="115" w:right="107" w:firstLine="4"/>
                    <w:jc w:val="both"/>
                    <w:rPr>
                      <w:sz w:val="20"/>
                      <w:szCs w:val="20"/>
                    </w:rPr>
                  </w:pPr>
                  <w:r>
                    <w:rPr>
                      <w:spacing w:val="21"/>
                      <w:sz w:val="20"/>
                      <w:szCs w:val="20"/>
                    </w:rPr>
                    <w:t>辽宁省环</w:t>
                  </w:r>
                  <w:r>
                    <w:rPr>
                      <w:spacing w:val="22"/>
                      <w:sz w:val="20"/>
                      <w:szCs w:val="20"/>
                    </w:rPr>
                    <w:t>保集团铁岭海环科技有限公</w:t>
                  </w:r>
                  <w:r>
                    <w:rPr>
                      <w:sz w:val="20"/>
                      <w:szCs w:val="20"/>
                    </w:rPr>
                    <w:t>司</w:t>
                  </w:r>
                </w:p>
              </w:tc>
              <w:tc>
                <w:tcPr>
                  <w:tcW w:w="854" w:type="dxa"/>
                  <w:vMerge w:val="restart"/>
                  <w:tcBorders>
                    <w:bottom w:val="nil"/>
                  </w:tcBorders>
                  <w:vAlign w:val="top"/>
                </w:tcPr>
                <w:p w14:paraId="7471E484">
                  <w:pPr>
                    <w:spacing w:line="267" w:lineRule="auto"/>
                    <w:rPr>
                      <w:rFonts w:ascii="Arial"/>
                      <w:sz w:val="21"/>
                    </w:rPr>
                  </w:pPr>
                </w:p>
                <w:p w14:paraId="324956FB">
                  <w:pPr>
                    <w:spacing w:line="267" w:lineRule="auto"/>
                    <w:rPr>
                      <w:rFonts w:ascii="Arial"/>
                      <w:sz w:val="21"/>
                    </w:rPr>
                  </w:pPr>
                </w:p>
                <w:p w14:paraId="13AB342D">
                  <w:pPr>
                    <w:spacing w:line="267" w:lineRule="auto"/>
                    <w:rPr>
                      <w:rFonts w:ascii="Arial"/>
                      <w:sz w:val="21"/>
                    </w:rPr>
                  </w:pPr>
                </w:p>
                <w:p w14:paraId="686466C4">
                  <w:pPr>
                    <w:spacing w:line="267" w:lineRule="auto"/>
                    <w:rPr>
                      <w:rFonts w:ascii="Arial"/>
                      <w:sz w:val="21"/>
                    </w:rPr>
                  </w:pPr>
                </w:p>
                <w:p w14:paraId="06F18791">
                  <w:pPr>
                    <w:pStyle w:val="7"/>
                    <w:spacing w:before="65" w:line="269" w:lineRule="exact"/>
                    <w:ind w:left="119"/>
                    <w:rPr>
                      <w:sz w:val="20"/>
                      <w:szCs w:val="20"/>
                    </w:rPr>
                  </w:pPr>
                  <w:r>
                    <w:rPr>
                      <w:spacing w:val="3"/>
                      <w:position w:val="1"/>
                      <w:sz w:val="20"/>
                      <w:szCs w:val="20"/>
                    </w:rPr>
                    <w:t>2024.6</w:t>
                  </w:r>
                </w:p>
                <w:p w14:paraId="0D78E877">
                  <w:pPr>
                    <w:pStyle w:val="7"/>
                    <w:spacing w:before="5" w:line="268" w:lineRule="exact"/>
                    <w:ind w:left="333"/>
                    <w:rPr>
                      <w:sz w:val="20"/>
                      <w:szCs w:val="20"/>
                    </w:rPr>
                  </w:pPr>
                  <w:r>
                    <w:rPr>
                      <w:spacing w:val="-2"/>
                      <w:position w:val="1"/>
                      <w:sz w:val="20"/>
                      <w:szCs w:val="20"/>
                    </w:rPr>
                    <w:t>.9</w:t>
                  </w:r>
                </w:p>
              </w:tc>
              <w:tc>
                <w:tcPr>
                  <w:tcW w:w="1025" w:type="dxa"/>
                  <w:vMerge w:val="restart"/>
                  <w:tcBorders>
                    <w:bottom w:val="nil"/>
                  </w:tcBorders>
                  <w:vAlign w:val="top"/>
                </w:tcPr>
                <w:p w14:paraId="1020D600">
                  <w:pPr>
                    <w:spacing w:line="263" w:lineRule="auto"/>
                    <w:rPr>
                      <w:rFonts w:ascii="Arial"/>
                      <w:sz w:val="21"/>
                    </w:rPr>
                  </w:pPr>
                </w:p>
                <w:p w14:paraId="5A2DF62D">
                  <w:pPr>
                    <w:spacing w:line="264" w:lineRule="auto"/>
                    <w:rPr>
                      <w:rFonts w:ascii="Arial"/>
                      <w:sz w:val="21"/>
                    </w:rPr>
                  </w:pPr>
                </w:p>
                <w:p w14:paraId="3E52E04E">
                  <w:pPr>
                    <w:pStyle w:val="7"/>
                    <w:spacing w:before="65" w:line="252" w:lineRule="auto"/>
                    <w:ind w:left="113" w:right="104" w:firstLine="5"/>
                    <w:jc w:val="both"/>
                    <w:rPr>
                      <w:sz w:val="20"/>
                      <w:szCs w:val="20"/>
                    </w:rPr>
                  </w:pPr>
                  <w:r>
                    <w:rPr>
                      <w:spacing w:val="-3"/>
                      <w:sz w:val="20"/>
                      <w:szCs w:val="20"/>
                    </w:rPr>
                    <w:t>辽</w:t>
                  </w:r>
                  <w:r>
                    <w:rPr>
                      <w:spacing w:val="6"/>
                      <w:sz w:val="20"/>
                      <w:szCs w:val="20"/>
                    </w:rPr>
                    <w:t xml:space="preserve"> </w:t>
                  </w:r>
                  <w:r>
                    <w:rPr>
                      <w:spacing w:val="-3"/>
                      <w:sz w:val="20"/>
                      <w:szCs w:val="20"/>
                    </w:rPr>
                    <w:t>宁 省</w:t>
                  </w:r>
                  <w:r>
                    <w:rPr>
                      <w:sz w:val="20"/>
                      <w:szCs w:val="20"/>
                    </w:rPr>
                    <w:t>环 保 集团 铁 岭海 环 科</w:t>
                  </w:r>
                  <w:r>
                    <w:rPr>
                      <w:spacing w:val="-4"/>
                      <w:sz w:val="20"/>
                      <w:szCs w:val="20"/>
                    </w:rPr>
                    <w:t>技 有</w:t>
                  </w:r>
                  <w:r>
                    <w:rPr>
                      <w:spacing w:val="16"/>
                      <w:sz w:val="20"/>
                      <w:szCs w:val="20"/>
                    </w:rPr>
                    <w:t xml:space="preserve"> </w:t>
                  </w:r>
                  <w:r>
                    <w:rPr>
                      <w:spacing w:val="-4"/>
                      <w:sz w:val="20"/>
                      <w:szCs w:val="20"/>
                    </w:rPr>
                    <w:t>限</w:t>
                  </w:r>
                  <w:r>
                    <w:rPr>
                      <w:spacing w:val="5"/>
                      <w:sz w:val="20"/>
                      <w:szCs w:val="20"/>
                    </w:rPr>
                    <w:t>公司</w:t>
                  </w:r>
                </w:p>
              </w:tc>
              <w:tc>
                <w:tcPr>
                  <w:tcW w:w="896" w:type="dxa"/>
                  <w:vMerge w:val="restart"/>
                  <w:tcBorders>
                    <w:bottom w:val="nil"/>
                    <w:right w:val="nil"/>
                  </w:tcBorders>
                  <w:vAlign w:val="top"/>
                </w:tcPr>
                <w:p w14:paraId="11E3F2BB">
                  <w:pPr>
                    <w:spacing w:line="267" w:lineRule="auto"/>
                    <w:rPr>
                      <w:rFonts w:ascii="Arial"/>
                      <w:sz w:val="21"/>
                    </w:rPr>
                  </w:pPr>
                </w:p>
                <w:p w14:paraId="696AEF83">
                  <w:pPr>
                    <w:spacing w:line="267" w:lineRule="auto"/>
                    <w:rPr>
                      <w:rFonts w:ascii="Arial"/>
                      <w:sz w:val="21"/>
                    </w:rPr>
                  </w:pPr>
                </w:p>
                <w:p w14:paraId="12ED37DB">
                  <w:pPr>
                    <w:spacing w:line="267" w:lineRule="auto"/>
                    <w:rPr>
                      <w:rFonts w:ascii="Arial"/>
                      <w:sz w:val="21"/>
                    </w:rPr>
                  </w:pPr>
                </w:p>
                <w:p w14:paraId="005CC718">
                  <w:pPr>
                    <w:spacing w:line="267" w:lineRule="auto"/>
                    <w:rPr>
                      <w:rFonts w:ascii="Arial"/>
                      <w:sz w:val="21"/>
                    </w:rPr>
                  </w:pPr>
                </w:p>
                <w:p w14:paraId="5A2235D5">
                  <w:pPr>
                    <w:pStyle w:val="7"/>
                    <w:spacing w:before="65" w:line="269" w:lineRule="exact"/>
                    <w:ind w:left="140"/>
                    <w:rPr>
                      <w:sz w:val="20"/>
                      <w:szCs w:val="20"/>
                    </w:rPr>
                  </w:pPr>
                  <w:r>
                    <w:rPr>
                      <w:spacing w:val="3"/>
                      <w:position w:val="1"/>
                      <w:sz w:val="20"/>
                      <w:szCs w:val="20"/>
                    </w:rPr>
                    <w:t>2024.6</w:t>
                  </w:r>
                </w:p>
                <w:p w14:paraId="29B5EF44">
                  <w:pPr>
                    <w:pStyle w:val="7"/>
                    <w:spacing w:before="5" w:line="268" w:lineRule="exact"/>
                    <w:ind w:left="300"/>
                    <w:rPr>
                      <w:sz w:val="20"/>
                      <w:szCs w:val="20"/>
                    </w:rPr>
                  </w:pPr>
                  <w:r>
                    <w:rPr>
                      <w:position w:val="1"/>
                      <w:sz w:val="20"/>
                      <w:szCs w:val="20"/>
                    </w:rPr>
                    <w:t>.10</w:t>
                  </w:r>
                </w:p>
              </w:tc>
            </w:tr>
            <w:tr w14:paraId="65FA9A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505" w:type="dxa"/>
                  <w:vMerge w:val="continue"/>
                  <w:tcBorders>
                    <w:top w:val="nil"/>
                    <w:left w:val="nil"/>
                    <w:bottom w:val="nil"/>
                  </w:tcBorders>
                  <w:vAlign w:val="top"/>
                </w:tcPr>
                <w:p w14:paraId="0C043B67">
                  <w:pPr>
                    <w:rPr>
                      <w:rFonts w:ascii="Arial"/>
                      <w:sz w:val="21"/>
                    </w:rPr>
                  </w:pPr>
                </w:p>
              </w:tc>
              <w:tc>
                <w:tcPr>
                  <w:tcW w:w="1238" w:type="dxa"/>
                  <w:vAlign w:val="top"/>
                </w:tcPr>
                <w:p w14:paraId="554C5BFE">
                  <w:pPr>
                    <w:pStyle w:val="7"/>
                    <w:spacing w:before="33" w:line="233" w:lineRule="auto"/>
                    <w:ind w:left="412" w:right="197" w:hanging="208"/>
                    <w:rPr>
                      <w:sz w:val="20"/>
                      <w:szCs w:val="20"/>
                    </w:rPr>
                  </w:pPr>
                  <w:r>
                    <w:rPr>
                      <w:spacing w:val="7"/>
                      <w:sz w:val="20"/>
                      <w:szCs w:val="20"/>
                    </w:rPr>
                    <w:t>在线监测</w:t>
                  </w:r>
                  <w:r>
                    <w:rPr>
                      <w:spacing w:val="5"/>
                      <w:sz w:val="20"/>
                      <w:szCs w:val="20"/>
                    </w:rPr>
                    <w:t>废液</w:t>
                  </w:r>
                </w:p>
              </w:tc>
              <w:tc>
                <w:tcPr>
                  <w:tcW w:w="939" w:type="dxa"/>
                  <w:vAlign w:val="top"/>
                </w:tcPr>
                <w:p w14:paraId="497040A8">
                  <w:pPr>
                    <w:pStyle w:val="7"/>
                    <w:spacing w:before="32" w:line="269" w:lineRule="exact"/>
                    <w:ind w:left="161"/>
                    <w:rPr>
                      <w:sz w:val="20"/>
                      <w:szCs w:val="20"/>
                    </w:rPr>
                  </w:pPr>
                  <w:r>
                    <w:rPr>
                      <w:spacing w:val="3"/>
                      <w:position w:val="1"/>
                      <w:sz w:val="20"/>
                      <w:szCs w:val="20"/>
                    </w:rPr>
                    <w:t>900-04</w:t>
                  </w:r>
                </w:p>
                <w:p w14:paraId="1B8EC432">
                  <w:pPr>
                    <w:pStyle w:val="7"/>
                    <w:spacing w:before="4" w:line="214" w:lineRule="auto"/>
                    <w:ind w:left="268"/>
                    <w:rPr>
                      <w:sz w:val="20"/>
                      <w:szCs w:val="20"/>
                    </w:rPr>
                  </w:pPr>
                  <w:r>
                    <w:rPr>
                      <w:spacing w:val="2"/>
                      <w:sz w:val="20"/>
                      <w:szCs w:val="20"/>
                    </w:rPr>
                    <w:t>7-49</w:t>
                  </w:r>
                </w:p>
              </w:tc>
              <w:tc>
                <w:tcPr>
                  <w:tcW w:w="691" w:type="dxa"/>
                  <w:vAlign w:val="top"/>
                </w:tcPr>
                <w:p w14:paraId="039BBA64">
                  <w:pPr>
                    <w:pStyle w:val="7"/>
                    <w:spacing w:before="169" w:line="269" w:lineRule="exact"/>
                    <w:ind w:left="142"/>
                    <w:rPr>
                      <w:sz w:val="20"/>
                      <w:szCs w:val="20"/>
                    </w:rPr>
                  </w:pPr>
                  <w:r>
                    <w:rPr>
                      <w:spacing w:val="2"/>
                      <w:position w:val="1"/>
                      <w:sz w:val="20"/>
                      <w:szCs w:val="20"/>
                    </w:rPr>
                    <w:t>2.24</w:t>
                  </w:r>
                </w:p>
              </w:tc>
              <w:tc>
                <w:tcPr>
                  <w:tcW w:w="903" w:type="dxa"/>
                  <w:vMerge w:val="continue"/>
                  <w:tcBorders>
                    <w:top w:val="nil"/>
                    <w:bottom w:val="nil"/>
                  </w:tcBorders>
                  <w:vAlign w:val="top"/>
                </w:tcPr>
                <w:p w14:paraId="4E834335">
                  <w:pPr>
                    <w:rPr>
                      <w:rFonts w:ascii="Arial"/>
                      <w:sz w:val="21"/>
                    </w:rPr>
                  </w:pPr>
                </w:p>
              </w:tc>
              <w:tc>
                <w:tcPr>
                  <w:tcW w:w="909" w:type="dxa"/>
                  <w:vMerge w:val="continue"/>
                  <w:tcBorders>
                    <w:top w:val="nil"/>
                    <w:bottom w:val="nil"/>
                  </w:tcBorders>
                  <w:vAlign w:val="top"/>
                </w:tcPr>
                <w:p w14:paraId="5010E48E">
                  <w:pPr>
                    <w:rPr>
                      <w:rFonts w:ascii="Arial"/>
                      <w:sz w:val="21"/>
                    </w:rPr>
                  </w:pPr>
                </w:p>
              </w:tc>
              <w:tc>
                <w:tcPr>
                  <w:tcW w:w="1116" w:type="dxa"/>
                  <w:vMerge w:val="continue"/>
                  <w:tcBorders>
                    <w:top w:val="nil"/>
                    <w:bottom w:val="nil"/>
                  </w:tcBorders>
                  <w:vAlign w:val="top"/>
                </w:tcPr>
                <w:p w14:paraId="650C79E1">
                  <w:pPr>
                    <w:rPr>
                      <w:rFonts w:ascii="Arial"/>
                      <w:sz w:val="21"/>
                    </w:rPr>
                  </w:pPr>
                </w:p>
              </w:tc>
              <w:tc>
                <w:tcPr>
                  <w:tcW w:w="854" w:type="dxa"/>
                  <w:vMerge w:val="continue"/>
                  <w:tcBorders>
                    <w:top w:val="nil"/>
                    <w:bottom w:val="nil"/>
                  </w:tcBorders>
                  <w:vAlign w:val="top"/>
                </w:tcPr>
                <w:p w14:paraId="1998455D">
                  <w:pPr>
                    <w:rPr>
                      <w:rFonts w:ascii="Arial"/>
                      <w:sz w:val="21"/>
                    </w:rPr>
                  </w:pPr>
                </w:p>
              </w:tc>
              <w:tc>
                <w:tcPr>
                  <w:tcW w:w="1025" w:type="dxa"/>
                  <w:vMerge w:val="continue"/>
                  <w:tcBorders>
                    <w:top w:val="nil"/>
                    <w:bottom w:val="nil"/>
                  </w:tcBorders>
                  <w:vAlign w:val="top"/>
                </w:tcPr>
                <w:p w14:paraId="4AD90CF5">
                  <w:pPr>
                    <w:rPr>
                      <w:rFonts w:ascii="Arial"/>
                      <w:sz w:val="21"/>
                    </w:rPr>
                  </w:pPr>
                </w:p>
              </w:tc>
              <w:tc>
                <w:tcPr>
                  <w:tcW w:w="896" w:type="dxa"/>
                  <w:vMerge w:val="continue"/>
                  <w:tcBorders>
                    <w:top w:val="nil"/>
                    <w:bottom w:val="nil"/>
                    <w:right w:val="nil"/>
                  </w:tcBorders>
                  <w:vAlign w:val="top"/>
                </w:tcPr>
                <w:p w14:paraId="749F38B0">
                  <w:pPr>
                    <w:rPr>
                      <w:rFonts w:ascii="Arial"/>
                      <w:sz w:val="21"/>
                    </w:rPr>
                  </w:pPr>
                </w:p>
              </w:tc>
            </w:tr>
            <w:tr w14:paraId="129A24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505" w:type="dxa"/>
                  <w:vMerge w:val="continue"/>
                  <w:tcBorders>
                    <w:top w:val="nil"/>
                    <w:left w:val="nil"/>
                    <w:bottom w:val="nil"/>
                  </w:tcBorders>
                  <w:vAlign w:val="top"/>
                </w:tcPr>
                <w:p w14:paraId="3C6ABE5B">
                  <w:pPr>
                    <w:rPr>
                      <w:rFonts w:ascii="Arial"/>
                      <w:sz w:val="21"/>
                    </w:rPr>
                  </w:pPr>
                </w:p>
              </w:tc>
              <w:tc>
                <w:tcPr>
                  <w:tcW w:w="1238" w:type="dxa"/>
                  <w:vAlign w:val="top"/>
                </w:tcPr>
                <w:p w14:paraId="4285C25E">
                  <w:pPr>
                    <w:pStyle w:val="7"/>
                    <w:spacing w:before="36" w:line="232" w:lineRule="auto"/>
                    <w:ind w:left="325" w:right="197" w:hanging="121"/>
                    <w:rPr>
                      <w:sz w:val="20"/>
                      <w:szCs w:val="20"/>
                    </w:rPr>
                  </w:pPr>
                  <w:r>
                    <w:rPr>
                      <w:spacing w:val="7"/>
                      <w:sz w:val="20"/>
                      <w:szCs w:val="20"/>
                    </w:rPr>
                    <w:t>废弃危化</w:t>
                  </w:r>
                  <w:r>
                    <w:rPr>
                      <w:spacing w:val="1"/>
                      <w:sz w:val="20"/>
                      <w:szCs w:val="20"/>
                    </w:rPr>
                    <w:t>品包装</w:t>
                  </w:r>
                </w:p>
              </w:tc>
              <w:tc>
                <w:tcPr>
                  <w:tcW w:w="939" w:type="dxa"/>
                  <w:vAlign w:val="top"/>
                </w:tcPr>
                <w:p w14:paraId="1E37B72F">
                  <w:pPr>
                    <w:pStyle w:val="7"/>
                    <w:spacing w:before="36" w:line="269" w:lineRule="exact"/>
                    <w:ind w:left="161"/>
                    <w:rPr>
                      <w:sz w:val="20"/>
                      <w:szCs w:val="20"/>
                    </w:rPr>
                  </w:pPr>
                  <w:r>
                    <w:rPr>
                      <w:spacing w:val="3"/>
                      <w:position w:val="1"/>
                      <w:sz w:val="20"/>
                      <w:szCs w:val="20"/>
                    </w:rPr>
                    <w:t>900-04</w:t>
                  </w:r>
                </w:p>
                <w:p w14:paraId="5A387A5D">
                  <w:pPr>
                    <w:pStyle w:val="7"/>
                    <w:spacing w:before="1" w:line="214" w:lineRule="auto"/>
                    <w:ind w:left="268"/>
                    <w:rPr>
                      <w:sz w:val="20"/>
                      <w:szCs w:val="20"/>
                    </w:rPr>
                  </w:pPr>
                  <w:r>
                    <w:rPr>
                      <w:spacing w:val="2"/>
                      <w:sz w:val="20"/>
                      <w:szCs w:val="20"/>
                    </w:rPr>
                    <w:t>7-49</w:t>
                  </w:r>
                </w:p>
              </w:tc>
              <w:tc>
                <w:tcPr>
                  <w:tcW w:w="691" w:type="dxa"/>
                  <w:vAlign w:val="top"/>
                </w:tcPr>
                <w:p w14:paraId="7E756069">
                  <w:pPr>
                    <w:pStyle w:val="7"/>
                    <w:spacing w:before="36" w:line="269" w:lineRule="exact"/>
                    <w:ind w:left="142"/>
                    <w:rPr>
                      <w:sz w:val="20"/>
                      <w:szCs w:val="20"/>
                    </w:rPr>
                  </w:pPr>
                  <w:r>
                    <w:rPr>
                      <w:spacing w:val="2"/>
                      <w:position w:val="1"/>
                      <w:sz w:val="20"/>
                      <w:szCs w:val="20"/>
                    </w:rPr>
                    <w:t>0.00</w:t>
                  </w:r>
                </w:p>
                <w:p w14:paraId="5EE5DC72">
                  <w:pPr>
                    <w:pStyle w:val="7"/>
                    <w:spacing w:before="2" w:line="214" w:lineRule="auto"/>
                    <w:ind w:left="248"/>
                    <w:rPr>
                      <w:sz w:val="20"/>
                      <w:szCs w:val="20"/>
                    </w:rPr>
                  </w:pPr>
                  <w:r>
                    <w:rPr>
                      <w:spacing w:val="-1"/>
                      <w:sz w:val="20"/>
                      <w:szCs w:val="20"/>
                    </w:rPr>
                    <w:t>25</w:t>
                  </w:r>
                </w:p>
              </w:tc>
              <w:tc>
                <w:tcPr>
                  <w:tcW w:w="903" w:type="dxa"/>
                  <w:vMerge w:val="continue"/>
                  <w:tcBorders>
                    <w:top w:val="nil"/>
                    <w:bottom w:val="nil"/>
                  </w:tcBorders>
                  <w:vAlign w:val="top"/>
                </w:tcPr>
                <w:p w14:paraId="5BA9DB43">
                  <w:pPr>
                    <w:rPr>
                      <w:rFonts w:ascii="Arial"/>
                      <w:sz w:val="21"/>
                    </w:rPr>
                  </w:pPr>
                </w:p>
              </w:tc>
              <w:tc>
                <w:tcPr>
                  <w:tcW w:w="909" w:type="dxa"/>
                  <w:vMerge w:val="continue"/>
                  <w:tcBorders>
                    <w:top w:val="nil"/>
                    <w:bottom w:val="nil"/>
                  </w:tcBorders>
                  <w:vAlign w:val="top"/>
                </w:tcPr>
                <w:p w14:paraId="4A204584">
                  <w:pPr>
                    <w:rPr>
                      <w:rFonts w:ascii="Arial"/>
                      <w:sz w:val="21"/>
                    </w:rPr>
                  </w:pPr>
                </w:p>
              </w:tc>
              <w:tc>
                <w:tcPr>
                  <w:tcW w:w="1116" w:type="dxa"/>
                  <w:vMerge w:val="continue"/>
                  <w:tcBorders>
                    <w:top w:val="nil"/>
                    <w:bottom w:val="nil"/>
                  </w:tcBorders>
                  <w:vAlign w:val="top"/>
                </w:tcPr>
                <w:p w14:paraId="6CC73AA8">
                  <w:pPr>
                    <w:rPr>
                      <w:rFonts w:ascii="Arial"/>
                      <w:sz w:val="21"/>
                    </w:rPr>
                  </w:pPr>
                </w:p>
              </w:tc>
              <w:tc>
                <w:tcPr>
                  <w:tcW w:w="854" w:type="dxa"/>
                  <w:vMerge w:val="continue"/>
                  <w:tcBorders>
                    <w:top w:val="nil"/>
                    <w:bottom w:val="nil"/>
                  </w:tcBorders>
                  <w:vAlign w:val="top"/>
                </w:tcPr>
                <w:p w14:paraId="065C2E05">
                  <w:pPr>
                    <w:rPr>
                      <w:rFonts w:ascii="Arial"/>
                      <w:sz w:val="21"/>
                    </w:rPr>
                  </w:pPr>
                </w:p>
              </w:tc>
              <w:tc>
                <w:tcPr>
                  <w:tcW w:w="1025" w:type="dxa"/>
                  <w:vMerge w:val="continue"/>
                  <w:tcBorders>
                    <w:top w:val="nil"/>
                    <w:bottom w:val="nil"/>
                  </w:tcBorders>
                  <w:vAlign w:val="top"/>
                </w:tcPr>
                <w:p w14:paraId="46519873">
                  <w:pPr>
                    <w:rPr>
                      <w:rFonts w:ascii="Arial"/>
                      <w:sz w:val="21"/>
                    </w:rPr>
                  </w:pPr>
                </w:p>
              </w:tc>
              <w:tc>
                <w:tcPr>
                  <w:tcW w:w="896" w:type="dxa"/>
                  <w:vMerge w:val="continue"/>
                  <w:tcBorders>
                    <w:top w:val="nil"/>
                    <w:bottom w:val="nil"/>
                    <w:right w:val="nil"/>
                  </w:tcBorders>
                  <w:vAlign w:val="top"/>
                </w:tcPr>
                <w:p w14:paraId="6E10A106">
                  <w:pPr>
                    <w:rPr>
                      <w:rFonts w:ascii="Arial"/>
                      <w:sz w:val="21"/>
                    </w:rPr>
                  </w:pPr>
                </w:p>
              </w:tc>
            </w:tr>
            <w:tr w14:paraId="5304AE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8" w:hRule="atLeast"/>
              </w:trPr>
              <w:tc>
                <w:tcPr>
                  <w:tcW w:w="505" w:type="dxa"/>
                  <w:vMerge w:val="continue"/>
                  <w:tcBorders>
                    <w:top w:val="nil"/>
                    <w:left w:val="nil"/>
                    <w:bottom w:val="nil"/>
                  </w:tcBorders>
                  <w:vAlign w:val="top"/>
                </w:tcPr>
                <w:p w14:paraId="4A8BA01F">
                  <w:pPr>
                    <w:rPr>
                      <w:rFonts w:ascii="Arial"/>
                      <w:sz w:val="21"/>
                    </w:rPr>
                  </w:pPr>
                </w:p>
              </w:tc>
              <w:tc>
                <w:tcPr>
                  <w:tcW w:w="1238" w:type="dxa"/>
                  <w:vAlign w:val="top"/>
                </w:tcPr>
                <w:p w14:paraId="4905A8EF">
                  <w:pPr>
                    <w:pStyle w:val="7"/>
                    <w:spacing w:before="171" w:line="228" w:lineRule="auto"/>
                    <w:ind w:left="204"/>
                    <w:rPr>
                      <w:sz w:val="20"/>
                      <w:szCs w:val="20"/>
                    </w:rPr>
                  </w:pPr>
                  <w:r>
                    <w:rPr>
                      <w:spacing w:val="7"/>
                      <w:sz w:val="20"/>
                      <w:szCs w:val="20"/>
                    </w:rPr>
                    <w:t>废矿物油</w:t>
                  </w:r>
                </w:p>
              </w:tc>
              <w:tc>
                <w:tcPr>
                  <w:tcW w:w="939" w:type="dxa"/>
                  <w:vAlign w:val="top"/>
                </w:tcPr>
                <w:p w14:paraId="138ECED9">
                  <w:pPr>
                    <w:pStyle w:val="7"/>
                    <w:spacing w:before="34" w:line="269" w:lineRule="exact"/>
                    <w:ind w:left="161"/>
                    <w:rPr>
                      <w:sz w:val="20"/>
                      <w:szCs w:val="20"/>
                    </w:rPr>
                  </w:pPr>
                  <w:r>
                    <w:rPr>
                      <w:spacing w:val="3"/>
                      <w:position w:val="1"/>
                      <w:sz w:val="20"/>
                      <w:szCs w:val="20"/>
                    </w:rPr>
                    <w:t>900-24</w:t>
                  </w:r>
                </w:p>
                <w:p w14:paraId="297C176B">
                  <w:pPr>
                    <w:pStyle w:val="7"/>
                    <w:spacing w:before="4" w:line="212" w:lineRule="auto"/>
                    <w:ind w:left="264"/>
                    <w:rPr>
                      <w:sz w:val="20"/>
                      <w:szCs w:val="20"/>
                    </w:rPr>
                  </w:pPr>
                  <w:r>
                    <w:rPr>
                      <w:spacing w:val="3"/>
                      <w:sz w:val="20"/>
                      <w:szCs w:val="20"/>
                    </w:rPr>
                    <w:t>9-08</w:t>
                  </w:r>
                </w:p>
              </w:tc>
              <w:tc>
                <w:tcPr>
                  <w:tcW w:w="691" w:type="dxa"/>
                  <w:vAlign w:val="top"/>
                </w:tcPr>
                <w:p w14:paraId="1408E4E9">
                  <w:pPr>
                    <w:pStyle w:val="7"/>
                    <w:spacing w:before="171" w:line="268" w:lineRule="exact"/>
                    <w:ind w:left="142"/>
                    <w:rPr>
                      <w:sz w:val="20"/>
                      <w:szCs w:val="20"/>
                    </w:rPr>
                  </w:pPr>
                  <w:r>
                    <w:rPr>
                      <w:spacing w:val="2"/>
                      <w:position w:val="1"/>
                      <w:sz w:val="20"/>
                      <w:szCs w:val="20"/>
                    </w:rPr>
                    <w:t>0.03</w:t>
                  </w:r>
                </w:p>
              </w:tc>
              <w:tc>
                <w:tcPr>
                  <w:tcW w:w="903" w:type="dxa"/>
                  <w:vMerge w:val="continue"/>
                  <w:tcBorders>
                    <w:top w:val="nil"/>
                    <w:bottom w:val="nil"/>
                  </w:tcBorders>
                  <w:vAlign w:val="top"/>
                </w:tcPr>
                <w:p w14:paraId="183A6F25">
                  <w:pPr>
                    <w:rPr>
                      <w:rFonts w:ascii="Arial"/>
                      <w:sz w:val="21"/>
                    </w:rPr>
                  </w:pPr>
                </w:p>
              </w:tc>
              <w:tc>
                <w:tcPr>
                  <w:tcW w:w="909" w:type="dxa"/>
                  <w:vMerge w:val="continue"/>
                  <w:tcBorders>
                    <w:top w:val="nil"/>
                    <w:bottom w:val="nil"/>
                  </w:tcBorders>
                  <w:vAlign w:val="top"/>
                </w:tcPr>
                <w:p w14:paraId="24F1F0EB">
                  <w:pPr>
                    <w:rPr>
                      <w:rFonts w:ascii="Arial"/>
                      <w:sz w:val="21"/>
                    </w:rPr>
                  </w:pPr>
                </w:p>
              </w:tc>
              <w:tc>
                <w:tcPr>
                  <w:tcW w:w="1116" w:type="dxa"/>
                  <w:vMerge w:val="continue"/>
                  <w:tcBorders>
                    <w:top w:val="nil"/>
                    <w:bottom w:val="nil"/>
                  </w:tcBorders>
                  <w:vAlign w:val="top"/>
                </w:tcPr>
                <w:p w14:paraId="7B9C6D1C">
                  <w:pPr>
                    <w:rPr>
                      <w:rFonts w:ascii="Arial"/>
                      <w:sz w:val="21"/>
                    </w:rPr>
                  </w:pPr>
                </w:p>
              </w:tc>
              <w:tc>
                <w:tcPr>
                  <w:tcW w:w="854" w:type="dxa"/>
                  <w:vMerge w:val="continue"/>
                  <w:tcBorders>
                    <w:top w:val="nil"/>
                    <w:bottom w:val="nil"/>
                  </w:tcBorders>
                  <w:vAlign w:val="top"/>
                </w:tcPr>
                <w:p w14:paraId="66C1F5D0">
                  <w:pPr>
                    <w:rPr>
                      <w:rFonts w:ascii="Arial"/>
                      <w:sz w:val="21"/>
                    </w:rPr>
                  </w:pPr>
                </w:p>
              </w:tc>
              <w:tc>
                <w:tcPr>
                  <w:tcW w:w="1025" w:type="dxa"/>
                  <w:vMerge w:val="continue"/>
                  <w:tcBorders>
                    <w:top w:val="nil"/>
                    <w:bottom w:val="nil"/>
                  </w:tcBorders>
                  <w:vAlign w:val="top"/>
                </w:tcPr>
                <w:p w14:paraId="2298C275">
                  <w:pPr>
                    <w:rPr>
                      <w:rFonts w:ascii="Arial"/>
                      <w:sz w:val="21"/>
                    </w:rPr>
                  </w:pPr>
                </w:p>
              </w:tc>
              <w:tc>
                <w:tcPr>
                  <w:tcW w:w="896" w:type="dxa"/>
                  <w:vMerge w:val="continue"/>
                  <w:tcBorders>
                    <w:top w:val="nil"/>
                    <w:bottom w:val="nil"/>
                    <w:right w:val="nil"/>
                  </w:tcBorders>
                  <w:vAlign w:val="top"/>
                </w:tcPr>
                <w:p w14:paraId="008CA648">
                  <w:pPr>
                    <w:rPr>
                      <w:rFonts w:ascii="Arial"/>
                      <w:sz w:val="21"/>
                    </w:rPr>
                  </w:pPr>
                </w:p>
              </w:tc>
            </w:tr>
            <w:tr w14:paraId="43E53B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8" w:hRule="atLeast"/>
              </w:trPr>
              <w:tc>
                <w:tcPr>
                  <w:tcW w:w="505" w:type="dxa"/>
                  <w:vMerge w:val="continue"/>
                  <w:tcBorders>
                    <w:top w:val="nil"/>
                    <w:left w:val="nil"/>
                    <w:bottom w:val="nil"/>
                  </w:tcBorders>
                  <w:vAlign w:val="top"/>
                </w:tcPr>
                <w:p w14:paraId="65AC7128">
                  <w:pPr>
                    <w:rPr>
                      <w:rFonts w:ascii="Arial"/>
                      <w:sz w:val="21"/>
                    </w:rPr>
                  </w:pPr>
                </w:p>
              </w:tc>
              <w:tc>
                <w:tcPr>
                  <w:tcW w:w="1238" w:type="dxa"/>
                  <w:vAlign w:val="top"/>
                </w:tcPr>
                <w:p w14:paraId="5A34AB2D">
                  <w:pPr>
                    <w:pStyle w:val="7"/>
                    <w:spacing w:before="173" w:line="228" w:lineRule="auto"/>
                    <w:ind w:left="307"/>
                    <w:rPr>
                      <w:sz w:val="20"/>
                      <w:szCs w:val="20"/>
                    </w:rPr>
                  </w:pPr>
                  <w:r>
                    <w:rPr>
                      <w:spacing w:val="7"/>
                      <w:sz w:val="20"/>
                      <w:szCs w:val="20"/>
                    </w:rPr>
                    <w:t>废油桶</w:t>
                  </w:r>
                </w:p>
              </w:tc>
              <w:tc>
                <w:tcPr>
                  <w:tcW w:w="939" w:type="dxa"/>
                  <w:vAlign w:val="top"/>
                </w:tcPr>
                <w:p w14:paraId="7EBEEE46">
                  <w:pPr>
                    <w:pStyle w:val="7"/>
                    <w:spacing w:before="38" w:line="269" w:lineRule="exact"/>
                    <w:ind w:left="161"/>
                    <w:rPr>
                      <w:sz w:val="20"/>
                      <w:szCs w:val="20"/>
                    </w:rPr>
                  </w:pPr>
                  <w:r>
                    <w:rPr>
                      <w:spacing w:val="3"/>
                      <w:position w:val="1"/>
                      <w:sz w:val="20"/>
                      <w:szCs w:val="20"/>
                    </w:rPr>
                    <w:t>900-24</w:t>
                  </w:r>
                </w:p>
                <w:p w14:paraId="76A4B389">
                  <w:pPr>
                    <w:pStyle w:val="7"/>
                    <w:spacing w:before="1" w:line="211" w:lineRule="auto"/>
                    <w:ind w:left="264"/>
                    <w:rPr>
                      <w:sz w:val="20"/>
                      <w:szCs w:val="20"/>
                    </w:rPr>
                  </w:pPr>
                  <w:r>
                    <w:rPr>
                      <w:spacing w:val="3"/>
                      <w:sz w:val="20"/>
                      <w:szCs w:val="20"/>
                    </w:rPr>
                    <w:t>9-08</w:t>
                  </w:r>
                </w:p>
              </w:tc>
              <w:tc>
                <w:tcPr>
                  <w:tcW w:w="691" w:type="dxa"/>
                  <w:vAlign w:val="top"/>
                </w:tcPr>
                <w:p w14:paraId="78F39711">
                  <w:pPr>
                    <w:pStyle w:val="7"/>
                    <w:spacing w:before="38" w:line="268" w:lineRule="exact"/>
                    <w:ind w:left="142"/>
                    <w:rPr>
                      <w:sz w:val="20"/>
                      <w:szCs w:val="20"/>
                    </w:rPr>
                  </w:pPr>
                  <w:r>
                    <w:rPr>
                      <w:spacing w:val="2"/>
                      <w:position w:val="1"/>
                      <w:sz w:val="20"/>
                      <w:szCs w:val="20"/>
                    </w:rPr>
                    <w:t>0.00</w:t>
                  </w:r>
                </w:p>
                <w:p w14:paraId="60191BC9">
                  <w:pPr>
                    <w:pStyle w:val="7"/>
                    <w:spacing w:before="2" w:line="211" w:lineRule="auto"/>
                    <w:ind w:left="261"/>
                    <w:rPr>
                      <w:sz w:val="20"/>
                      <w:szCs w:val="20"/>
                    </w:rPr>
                  </w:pPr>
                  <w:r>
                    <w:rPr>
                      <w:spacing w:val="-7"/>
                      <w:sz w:val="20"/>
                      <w:szCs w:val="20"/>
                    </w:rPr>
                    <w:t>15</w:t>
                  </w:r>
                </w:p>
              </w:tc>
              <w:tc>
                <w:tcPr>
                  <w:tcW w:w="903" w:type="dxa"/>
                  <w:vMerge w:val="continue"/>
                  <w:tcBorders>
                    <w:top w:val="nil"/>
                  </w:tcBorders>
                  <w:vAlign w:val="top"/>
                </w:tcPr>
                <w:p w14:paraId="29C69347">
                  <w:pPr>
                    <w:rPr>
                      <w:rFonts w:ascii="Arial"/>
                      <w:sz w:val="21"/>
                    </w:rPr>
                  </w:pPr>
                </w:p>
              </w:tc>
              <w:tc>
                <w:tcPr>
                  <w:tcW w:w="909" w:type="dxa"/>
                  <w:vMerge w:val="continue"/>
                  <w:tcBorders>
                    <w:top w:val="nil"/>
                  </w:tcBorders>
                  <w:vAlign w:val="top"/>
                </w:tcPr>
                <w:p w14:paraId="7A3FA216">
                  <w:pPr>
                    <w:rPr>
                      <w:rFonts w:ascii="Arial"/>
                      <w:sz w:val="21"/>
                    </w:rPr>
                  </w:pPr>
                </w:p>
              </w:tc>
              <w:tc>
                <w:tcPr>
                  <w:tcW w:w="1116" w:type="dxa"/>
                  <w:vMerge w:val="continue"/>
                  <w:tcBorders>
                    <w:top w:val="nil"/>
                  </w:tcBorders>
                  <w:vAlign w:val="top"/>
                </w:tcPr>
                <w:p w14:paraId="7FCB2B51">
                  <w:pPr>
                    <w:rPr>
                      <w:rFonts w:ascii="Arial"/>
                      <w:sz w:val="21"/>
                    </w:rPr>
                  </w:pPr>
                </w:p>
              </w:tc>
              <w:tc>
                <w:tcPr>
                  <w:tcW w:w="854" w:type="dxa"/>
                  <w:vMerge w:val="continue"/>
                  <w:tcBorders>
                    <w:top w:val="nil"/>
                  </w:tcBorders>
                  <w:vAlign w:val="top"/>
                </w:tcPr>
                <w:p w14:paraId="25F1000D">
                  <w:pPr>
                    <w:rPr>
                      <w:rFonts w:ascii="Arial"/>
                      <w:sz w:val="21"/>
                    </w:rPr>
                  </w:pPr>
                </w:p>
              </w:tc>
              <w:tc>
                <w:tcPr>
                  <w:tcW w:w="1025" w:type="dxa"/>
                  <w:vMerge w:val="continue"/>
                  <w:tcBorders>
                    <w:top w:val="nil"/>
                  </w:tcBorders>
                  <w:vAlign w:val="top"/>
                </w:tcPr>
                <w:p w14:paraId="533A1F32">
                  <w:pPr>
                    <w:rPr>
                      <w:rFonts w:ascii="Arial"/>
                      <w:sz w:val="21"/>
                    </w:rPr>
                  </w:pPr>
                </w:p>
              </w:tc>
              <w:tc>
                <w:tcPr>
                  <w:tcW w:w="896" w:type="dxa"/>
                  <w:vMerge w:val="continue"/>
                  <w:tcBorders>
                    <w:top w:val="nil"/>
                    <w:right w:val="nil"/>
                  </w:tcBorders>
                  <w:vAlign w:val="top"/>
                </w:tcPr>
                <w:p w14:paraId="74B2E1CC">
                  <w:pPr>
                    <w:rPr>
                      <w:rFonts w:ascii="Arial"/>
                      <w:sz w:val="21"/>
                    </w:rPr>
                  </w:pPr>
                </w:p>
              </w:tc>
            </w:tr>
            <w:tr w14:paraId="612274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8" w:hRule="atLeast"/>
              </w:trPr>
              <w:tc>
                <w:tcPr>
                  <w:tcW w:w="505" w:type="dxa"/>
                  <w:vMerge w:val="continue"/>
                  <w:tcBorders>
                    <w:top w:val="nil"/>
                    <w:left w:val="nil"/>
                    <w:bottom w:val="nil"/>
                  </w:tcBorders>
                  <w:vAlign w:val="top"/>
                </w:tcPr>
                <w:p w14:paraId="27B4F956">
                  <w:pPr>
                    <w:rPr>
                      <w:rFonts w:ascii="Arial"/>
                      <w:sz w:val="21"/>
                    </w:rPr>
                  </w:pPr>
                </w:p>
              </w:tc>
              <w:tc>
                <w:tcPr>
                  <w:tcW w:w="1238" w:type="dxa"/>
                  <w:vAlign w:val="top"/>
                </w:tcPr>
                <w:p w14:paraId="5C1A1DCE">
                  <w:pPr>
                    <w:pStyle w:val="7"/>
                    <w:spacing w:before="39" w:line="230" w:lineRule="auto"/>
                    <w:ind w:left="521" w:right="197" w:hanging="315"/>
                    <w:rPr>
                      <w:sz w:val="20"/>
                      <w:szCs w:val="20"/>
                    </w:rPr>
                  </w:pPr>
                  <w:r>
                    <w:rPr>
                      <w:spacing w:val="7"/>
                      <w:sz w:val="20"/>
                      <w:szCs w:val="20"/>
                    </w:rPr>
                    <w:t>化验室废</w:t>
                  </w:r>
                  <w:r>
                    <w:rPr>
                      <w:sz w:val="20"/>
                      <w:szCs w:val="20"/>
                    </w:rPr>
                    <w:t>液</w:t>
                  </w:r>
                </w:p>
              </w:tc>
              <w:tc>
                <w:tcPr>
                  <w:tcW w:w="939" w:type="dxa"/>
                  <w:vAlign w:val="top"/>
                </w:tcPr>
                <w:p w14:paraId="218107A4">
                  <w:pPr>
                    <w:pStyle w:val="7"/>
                    <w:spacing w:before="39" w:line="269" w:lineRule="exact"/>
                    <w:ind w:left="161"/>
                    <w:rPr>
                      <w:sz w:val="20"/>
                      <w:szCs w:val="20"/>
                    </w:rPr>
                  </w:pPr>
                  <w:r>
                    <w:rPr>
                      <w:spacing w:val="3"/>
                      <w:position w:val="1"/>
                      <w:sz w:val="20"/>
                      <w:szCs w:val="20"/>
                    </w:rPr>
                    <w:t>900-04</w:t>
                  </w:r>
                </w:p>
                <w:p w14:paraId="046A1749">
                  <w:pPr>
                    <w:pStyle w:val="7"/>
                    <w:spacing w:before="1" w:line="210" w:lineRule="auto"/>
                    <w:ind w:left="268"/>
                    <w:rPr>
                      <w:sz w:val="20"/>
                      <w:szCs w:val="20"/>
                    </w:rPr>
                  </w:pPr>
                  <w:r>
                    <w:rPr>
                      <w:spacing w:val="2"/>
                      <w:sz w:val="20"/>
                      <w:szCs w:val="20"/>
                    </w:rPr>
                    <w:t>7-49</w:t>
                  </w:r>
                </w:p>
              </w:tc>
              <w:tc>
                <w:tcPr>
                  <w:tcW w:w="691" w:type="dxa"/>
                  <w:vAlign w:val="top"/>
                </w:tcPr>
                <w:p w14:paraId="50B3FADD">
                  <w:pPr>
                    <w:pStyle w:val="7"/>
                    <w:spacing w:before="174" w:line="268" w:lineRule="exact"/>
                    <w:ind w:left="142"/>
                    <w:rPr>
                      <w:sz w:val="20"/>
                      <w:szCs w:val="20"/>
                    </w:rPr>
                  </w:pPr>
                  <w:r>
                    <w:rPr>
                      <w:spacing w:val="2"/>
                      <w:position w:val="1"/>
                      <w:sz w:val="20"/>
                      <w:szCs w:val="20"/>
                    </w:rPr>
                    <w:t>0.05</w:t>
                  </w:r>
                </w:p>
              </w:tc>
              <w:tc>
                <w:tcPr>
                  <w:tcW w:w="903" w:type="dxa"/>
                  <w:vMerge w:val="restart"/>
                  <w:tcBorders>
                    <w:bottom w:val="nil"/>
                  </w:tcBorders>
                  <w:vAlign w:val="top"/>
                </w:tcPr>
                <w:p w14:paraId="7B513799">
                  <w:pPr>
                    <w:spacing w:line="267" w:lineRule="auto"/>
                    <w:rPr>
                      <w:rFonts w:ascii="Arial"/>
                      <w:sz w:val="21"/>
                    </w:rPr>
                  </w:pPr>
                </w:p>
                <w:p w14:paraId="0D6CACC3">
                  <w:pPr>
                    <w:spacing w:line="268" w:lineRule="auto"/>
                    <w:rPr>
                      <w:rFonts w:ascii="Arial"/>
                      <w:sz w:val="21"/>
                    </w:rPr>
                  </w:pPr>
                </w:p>
                <w:p w14:paraId="2462BEE1">
                  <w:pPr>
                    <w:spacing w:line="268" w:lineRule="auto"/>
                    <w:rPr>
                      <w:rFonts w:ascii="Arial"/>
                      <w:sz w:val="21"/>
                    </w:rPr>
                  </w:pPr>
                </w:p>
                <w:p w14:paraId="38A1B4AD">
                  <w:pPr>
                    <w:pStyle w:val="7"/>
                    <w:spacing w:before="65" w:line="253" w:lineRule="auto"/>
                    <w:ind w:left="139" w:right="136" w:firstLine="4"/>
                    <w:jc w:val="both"/>
                    <w:rPr>
                      <w:sz w:val="20"/>
                      <w:szCs w:val="20"/>
                    </w:rPr>
                  </w:pPr>
                  <w:r>
                    <w:rPr>
                      <w:spacing w:val="5"/>
                      <w:sz w:val="20"/>
                      <w:szCs w:val="20"/>
                    </w:rPr>
                    <w:t>北票市</w:t>
                  </w:r>
                  <w:r>
                    <w:rPr>
                      <w:spacing w:val="7"/>
                      <w:sz w:val="20"/>
                      <w:szCs w:val="20"/>
                    </w:rPr>
                    <w:t>源污水处理有限公司</w:t>
                  </w:r>
                </w:p>
              </w:tc>
              <w:tc>
                <w:tcPr>
                  <w:tcW w:w="909" w:type="dxa"/>
                  <w:vMerge w:val="restart"/>
                  <w:tcBorders>
                    <w:bottom w:val="nil"/>
                  </w:tcBorders>
                  <w:vAlign w:val="top"/>
                </w:tcPr>
                <w:p w14:paraId="18BBD48A">
                  <w:pPr>
                    <w:spacing w:line="269" w:lineRule="auto"/>
                    <w:rPr>
                      <w:rFonts w:ascii="Arial"/>
                      <w:sz w:val="21"/>
                    </w:rPr>
                  </w:pPr>
                </w:p>
                <w:p w14:paraId="31ACA27B">
                  <w:pPr>
                    <w:spacing w:line="269" w:lineRule="auto"/>
                    <w:rPr>
                      <w:rFonts w:ascii="Arial"/>
                      <w:sz w:val="21"/>
                    </w:rPr>
                  </w:pPr>
                </w:p>
                <w:p w14:paraId="22084164">
                  <w:pPr>
                    <w:spacing w:line="269" w:lineRule="auto"/>
                    <w:rPr>
                      <w:rFonts w:ascii="Arial"/>
                      <w:sz w:val="21"/>
                    </w:rPr>
                  </w:pPr>
                </w:p>
                <w:p w14:paraId="748382F0">
                  <w:pPr>
                    <w:spacing w:line="269" w:lineRule="auto"/>
                    <w:rPr>
                      <w:rFonts w:ascii="Arial"/>
                      <w:sz w:val="21"/>
                    </w:rPr>
                  </w:pPr>
                </w:p>
                <w:p w14:paraId="233F28F8">
                  <w:pPr>
                    <w:pStyle w:val="7"/>
                    <w:spacing w:before="65" w:line="269" w:lineRule="exact"/>
                    <w:ind w:left="147"/>
                    <w:rPr>
                      <w:sz w:val="20"/>
                      <w:szCs w:val="20"/>
                    </w:rPr>
                  </w:pPr>
                  <w:r>
                    <w:rPr>
                      <w:spacing w:val="3"/>
                      <w:position w:val="1"/>
                      <w:sz w:val="20"/>
                      <w:szCs w:val="20"/>
                    </w:rPr>
                    <w:t>2024.1</w:t>
                  </w:r>
                </w:p>
                <w:p w14:paraId="06DD0954">
                  <w:pPr>
                    <w:pStyle w:val="7"/>
                    <w:spacing w:before="2" w:line="269" w:lineRule="exact"/>
                    <w:ind w:left="252"/>
                    <w:rPr>
                      <w:sz w:val="20"/>
                      <w:szCs w:val="20"/>
                    </w:rPr>
                  </w:pPr>
                  <w:r>
                    <w:rPr>
                      <w:spacing w:val="2"/>
                      <w:position w:val="1"/>
                      <w:sz w:val="20"/>
                      <w:szCs w:val="20"/>
                    </w:rPr>
                    <w:t>2.14</w:t>
                  </w:r>
                </w:p>
              </w:tc>
              <w:tc>
                <w:tcPr>
                  <w:tcW w:w="1116" w:type="dxa"/>
                  <w:vMerge w:val="restart"/>
                  <w:tcBorders>
                    <w:bottom w:val="nil"/>
                  </w:tcBorders>
                  <w:vAlign w:val="top"/>
                </w:tcPr>
                <w:p w14:paraId="4AC9311E">
                  <w:pPr>
                    <w:spacing w:line="335" w:lineRule="auto"/>
                    <w:rPr>
                      <w:rFonts w:ascii="Arial"/>
                      <w:sz w:val="21"/>
                    </w:rPr>
                  </w:pPr>
                </w:p>
                <w:p w14:paraId="5234C4E7">
                  <w:pPr>
                    <w:spacing w:line="335" w:lineRule="auto"/>
                    <w:rPr>
                      <w:rFonts w:ascii="Arial"/>
                      <w:sz w:val="21"/>
                    </w:rPr>
                  </w:pPr>
                </w:p>
                <w:p w14:paraId="1CB51A6B">
                  <w:pPr>
                    <w:pStyle w:val="7"/>
                    <w:spacing w:before="65" w:line="252" w:lineRule="auto"/>
                    <w:ind w:left="115" w:right="107" w:firstLine="4"/>
                    <w:jc w:val="both"/>
                    <w:rPr>
                      <w:sz w:val="20"/>
                      <w:szCs w:val="20"/>
                    </w:rPr>
                  </w:pPr>
                  <w:r>
                    <w:rPr>
                      <w:spacing w:val="21"/>
                      <w:sz w:val="20"/>
                      <w:szCs w:val="20"/>
                    </w:rPr>
                    <w:t>辽宁省环</w:t>
                  </w:r>
                  <w:r>
                    <w:rPr>
                      <w:spacing w:val="22"/>
                      <w:sz w:val="20"/>
                      <w:szCs w:val="20"/>
                    </w:rPr>
                    <w:t>保集团铁岭海环科技有限公</w:t>
                  </w:r>
                  <w:r>
                    <w:rPr>
                      <w:sz w:val="20"/>
                      <w:szCs w:val="20"/>
                    </w:rPr>
                    <w:t>司</w:t>
                  </w:r>
                </w:p>
              </w:tc>
              <w:tc>
                <w:tcPr>
                  <w:tcW w:w="854" w:type="dxa"/>
                  <w:vMerge w:val="restart"/>
                  <w:tcBorders>
                    <w:bottom w:val="nil"/>
                  </w:tcBorders>
                  <w:vAlign w:val="top"/>
                </w:tcPr>
                <w:p w14:paraId="7E849337">
                  <w:pPr>
                    <w:spacing w:line="269" w:lineRule="auto"/>
                    <w:rPr>
                      <w:rFonts w:ascii="Arial"/>
                      <w:sz w:val="21"/>
                    </w:rPr>
                  </w:pPr>
                </w:p>
                <w:p w14:paraId="7A726819">
                  <w:pPr>
                    <w:spacing w:line="269" w:lineRule="auto"/>
                    <w:rPr>
                      <w:rFonts w:ascii="Arial"/>
                      <w:sz w:val="21"/>
                    </w:rPr>
                  </w:pPr>
                </w:p>
                <w:p w14:paraId="347C29EC">
                  <w:pPr>
                    <w:spacing w:line="269" w:lineRule="auto"/>
                    <w:rPr>
                      <w:rFonts w:ascii="Arial"/>
                      <w:sz w:val="21"/>
                    </w:rPr>
                  </w:pPr>
                </w:p>
                <w:p w14:paraId="57959767">
                  <w:pPr>
                    <w:spacing w:line="269" w:lineRule="auto"/>
                    <w:rPr>
                      <w:rFonts w:ascii="Arial"/>
                      <w:sz w:val="21"/>
                    </w:rPr>
                  </w:pPr>
                </w:p>
                <w:p w14:paraId="2AA29F09">
                  <w:pPr>
                    <w:pStyle w:val="7"/>
                    <w:spacing w:before="65" w:line="269" w:lineRule="exact"/>
                    <w:ind w:left="119"/>
                    <w:rPr>
                      <w:sz w:val="20"/>
                      <w:szCs w:val="20"/>
                    </w:rPr>
                  </w:pPr>
                  <w:r>
                    <w:rPr>
                      <w:spacing w:val="3"/>
                      <w:position w:val="1"/>
                      <w:sz w:val="20"/>
                      <w:szCs w:val="20"/>
                    </w:rPr>
                    <w:t>2024.1</w:t>
                  </w:r>
                </w:p>
                <w:p w14:paraId="2044E5A4">
                  <w:pPr>
                    <w:pStyle w:val="7"/>
                    <w:spacing w:before="2" w:line="269" w:lineRule="exact"/>
                    <w:ind w:left="224"/>
                    <w:rPr>
                      <w:sz w:val="20"/>
                      <w:szCs w:val="20"/>
                    </w:rPr>
                  </w:pPr>
                  <w:r>
                    <w:rPr>
                      <w:spacing w:val="2"/>
                      <w:position w:val="1"/>
                      <w:sz w:val="20"/>
                      <w:szCs w:val="20"/>
                    </w:rPr>
                    <w:t>2.14</w:t>
                  </w:r>
                </w:p>
              </w:tc>
              <w:tc>
                <w:tcPr>
                  <w:tcW w:w="1025" w:type="dxa"/>
                  <w:vMerge w:val="restart"/>
                  <w:tcBorders>
                    <w:bottom w:val="nil"/>
                  </w:tcBorders>
                  <w:vAlign w:val="top"/>
                </w:tcPr>
                <w:p w14:paraId="596B6329">
                  <w:pPr>
                    <w:spacing w:line="267" w:lineRule="auto"/>
                    <w:rPr>
                      <w:rFonts w:ascii="Arial"/>
                      <w:sz w:val="21"/>
                    </w:rPr>
                  </w:pPr>
                </w:p>
                <w:p w14:paraId="345A18FC">
                  <w:pPr>
                    <w:spacing w:line="268" w:lineRule="auto"/>
                    <w:rPr>
                      <w:rFonts w:ascii="Arial"/>
                      <w:sz w:val="21"/>
                    </w:rPr>
                  </w:pPr>
                </w:p>
                <w:p w14:paraId="35384F4E">
                  <w:pPr>
                    <w:pStyle w:val="7"/>
                    <w:spacing w:before="65" w:line="252" w:lineRule="auto"/>
                    <w:ind w:left="202" w:right="195" w:firstLine="5"/>
                    <w:jc w:val="both"/>
                    <w:rPr>
                      <w:sz w:val="20"/>
                      <w:szCs w:val="20"/>
                    </w:rPr>
                  </w:pPr>
                  <w:r>
                    <w:rPr>
                      <w:spacing w:val="5"/>
                      <w:sz w:val="20"/>
                      <w:szCs w:val="20"/>
                    </w:rPr>
                    <w:t>辽宁省</w:t>
                  </w:r>
                  <w:r>
                    <w:rPr>
                      <w:spacing w:val="7"/>
                      <w:sz w:val="20"/>
                      <w:szCs w:val="20"/>
                    </w:rPr>
                    <w:t>环保集团铁岭海环科技有限</w:t>
                  </w:r>
                  <w:r>
                    <w:rPr>
                      <w:spacing w:val="28"/>
                      <w:w w:val="114"/>
                      <w:sz w:val="20"/>
                      <w:szCs w:val="20"/>
                    </w:rPr>
                    <w:t>公司</w:t>
                  </w:r>
                </w:p>
              </w:tc>
              <w:tc>
                <w:tcPr>
                  <w:tcW w:w="896" w:type="dxa"/>
                  <w:vMerge w:val="restart"/>
                  <w:tcBorders>
                    <w:bottom w:val="nil"/>
                    <w:right w:val="nil"/>
                  </w:tcBorders>
                  <w:vAlign w:val="top"/>
                </w:tcPr>
                <w:p w14:paraId="13370A12">
                  <w:pPr>
                    <w:spacing w:line="269" w:lineRule="auto"/>
                    <w:rPr>
                      <w:rFonts w:ascii="Arial"/>
                      <w:sz w:val="21"/>
                    </w:rPr>
                  </w:pPr>
                </w:p>
                <w:p w14:paraId="63455477">
                  <w:pPr>
                    <w:spacing w:line="269" w:lineRule="auto"/>
                    <w:rPr>
                      <w:rFonts w:ascii="Arial"/>
                      <w:sz w:val="21"/>
                    </w:rPr>
                  </w:pPr>
                </w:p>
                <w:p w14:paraId="362423B5">
                  <w:pPr>
                    <w:spacing w:line="269" w:lineRule="auto"/>
                    <w:rPr>
                      <w:rFonts w:ascii="Arial"/>
                      <w:sz w:val="21"/>
                    </w:rPr>
                  </w:pPr>
                </w:p>
                <w:p w14:paraId="0F54772E">
                  <w:pPr>
                    <w:spacing w:line="269" w:lineRule="auto"/>
                    <w:rPr>
                      <w:rFonts w:ascii="Arial"/>
                      <w:sz w:val="21"/>
                    </w:rPr>
                  </w:pPr>
                </w:p>
                <w:p w14:paraId="06F577C3">
                  <w:pPr>
                    <w:pStyle w:val="7"/>
                    <w:spacing w:before="65" w:line="269" w:lineRule="exact"/>
                    <w:ind w:left="116"/>
                    <w:rPr>
                      <w:sz w:val="20"/>
                      <w:szCs w:val="20"/>
                    </w:rPr>
                  </w:pPr>
                  <w:r>
                    <w:rPr>
                      <w:spacing w:val="3"/>
                      <w:position w:val="1"/>
                      <w:sz w:val="20"/>
                      <w:szCs w:val="20"/>
                    </w:rPr>
                    <w:t>2024.1</w:t>
                  </w:r>
                </w:p>
                <w:p w14:paraId="30038C77">
                  <w:pPr>
                    <w:pStyle w:val="7"/>
                    <w:spacing w:before="2" w:line="269" w:lineRule="exact"/>
                    <w:ind w:left="116"/>
                    <w:rPr>
                      <w:sz w:val="20"/>
                      <w:szCs w:val="20"/>
                    </w:rPr>
                  </w:pPr>
                  <w:r>
                    <w:rPr>
                      <w:spacing w:val="2"/>
                      <w:position w:val="1"/>
                      <w:sz w:val="20"/>
                      <w:szCs w:val="20"/>
                    </w:rPr>
                    <w:t>2.15</w:t>
                  </w:r>
                </w:p>
              </w:tc>
            </w:tr>
            <w:tr w14:paraId="16CADC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505" w:type="dxa"/>
                  <w:vMerge w:val="continue"/>
                  <w:tcBorders>
                    <w:top w:val="nil"/>
                    <w:left w:val="nil"/>
                    <w:bottom w:val="nil"/>
                  </w:tcBorders>
                  <w:vAlign w:val="top"/>
                </w:tcPr>
                <w:p w14:paraId="4719303C">
                  <w:pPr>
                    <w:rPr>
                      <w:rFonts w:ascii="Arial"/>
                      <w:sz w:val="21"/>
                    </w:rPr>
                  </w:pPr>
                </w:p>
              </w:tc>
              <w:tc>
                <w:tcPr>
                  <w:tcW w:w="1238" w:type="dxa"/>
                  <w:vAlign w:val="top"/>
                </w:tcPr>
                <w:p w14:paraId="78494675">
                  <w:pPr>
                    <w:pStyle w:val="7"/>
                    <w:spacing w:before="40" w:line="230" w:lineRule="auto"/>
                    <w:ind w:left="412" w:right="197" w:hanging="208"/>
                    <w:rPr>
                      <w:sz w:val="20"/>
                      <w:szCs w:val="20"/>
                    </w:rPr>
                  </w:pPr>
                  <w:r>
                    <w:rPr>
                      <w:spacing w:val="7"/>
                      <w:sz w:val="20"/>
                      <w:szCs w:val="20"/>
                    </w:rPr>
                    <w:t>在线监测</w:t>
                  </w:r>
                  <w:r>
                    <w:rPr>
                      <w:spacing w:val="5"/>
                      <w:sz w:val="20"/>
                      <w:szCs w:val="20"/>
                    </w:rPr>
                    <w:t>废液</w:t>
                  </w:r>
                </w:p>
              </w:tc>
              <w:tc>
                <w:tcPr>
                  <w:tcW w:w="939" w:type="dxa"/>
                  <w:vAlign w:val="top"/>
                </w:tcPr>
                <w:p w14:paraId="23F3B979">
                  <w:pPr>
                    <w:pStyle w:val="7"/>
                    <w:spacing w:before="41" w:line="269" w:lineRule="exact"/>
                    <w:ind w:left="161"/>
                    <w:rPr>
                      <w:sz w:val="20"/>
                      <w:szCs w:val="20"/>
                    </w:rPr>
                  </w:pPr>
                  <w:r>
                    <w:rPr>
                      <w:spacing w:val="3"/>
                      <w:position w:val="1"/>
                      <w:sz w:val="20"/>
                      <w:szCs w:val="20"/>
                    </w:rPr>
                    <w:t>900-04</w:t>
                  </w:r>
                </w:p>
                <w:p w14:paraId="29A5A671">
                  <w:pPr>
                    <w:pStyle w:val="7"/>
                    <w:spacing w:before="2" w:line="209" w:lineRule="auto"/>
                    <w:ind w:left="268"/>
                    <w:rPr>
                      <w:sz w:val="20"/>
                      <w:szCs w:val="20"/>
                    </w:rPr>
                  </w:pPr>
                  <w:r>
                    <w:rPr>
                      <w:spacing w:val="2"/>
                      <w:sz w:val="20"/>
                      <w:szCs w:val="20"/>
                    </w:rPr>
                    <w:t>7-49</w:t>
                  </w:r>
                </w:p>
              </w:tc>
              <w:tc>
                <w:tcPr>
                  <w:tcW w:w="691" w:type="dxa"/>
                  <w:vAlign w:val="top"/>
                </w:tcPr>
                <w:p w14:paraId="5B867890">
                  <w:pPr>
                    <w:pStyle w:val="7"/>
                    <w:spacing w:before="175" w:line="269" w:lineRule="exact"/>
                    <w:ind w:left="142"/>
                    <w:rPr>
                      <w:sz w:val="20"/>
                      <w:szCs w:val="20"/>
                    </w:rPr>
                  </w:pPr>
                  <w:r>
                    <w:rPr>
                      <w:spacing w:val="2"/>
                      <w:position w:val="1"/>
                      <w:sz w:val="20"/>
                      <w:szCs w:val="20"/>
                    </w:rPr>
                    <w:t>2.24</w:t>
                  </w:r>
                </w:p>
              </w:tc>
              <w:tc>
                <w:tcPr>
                  <w:tcW w:w="903" w:type="dxa"/>
                  <w:vMerge w:val="continue"/>
                  <w:tcBorders>
                    <w:top w:val="nil"/>
                    <w:bottom w:val="nil"/>
                  </w:tcBorders>
                  <w:vAlign w:val="top"/>
                </w:tcPr>
                <w:p w14:paraId="0127EF48">
                  <w:pPr>
                    <w:rPr>
                      <w:rFonts w:ascii="Arial"/>
                      <w:sz w:val="21"/>
                    </w:rPr>
                  </w:pPr>
                </w:p>
              </w:tc>
              <w:tc>
                <w:tcPr>
                  <w:tcW w:w="909" w:type="dxa"/>
                  <w:vMerge w:val="continue"/>
                  <w:tcBorders>
                    <w:top w:val="nil"/>
                    <w:bottom w:val="nil"/>
                  </w:tcBorders>
                  <w:vAlign w:val="top"/>
                </w:tcPr>
                <w:p w14:paraId="26AC2230">
                  <w:pPr>
                    <w:rPr>
                      <w:rFonts w:ascii="Arial"/>
                      <w:sz w:val="21"/>
                    </w:rPr>
                  </w:pPr>
                </w:p>
              </w:tc>
              <w:tc>
                <w:tcPr>
                  <w:tcW w:w="1116" w:type="dxa"/>
                  <w:vMerge w:val="continue"/>
                  <w:tcBorders>
                    <w:top w:val="nil"/>
                    <w:bottom w:val="nil"/>
                  </w:tcBorders>
                  <w:vAlign w:val="top"/>
                </w:tcPr>
                <w:p w14:paraId="6158F38A">
                  <w:pPr>
                    <w:rPr>
                      <w:rFonts w:ascii="Arial"/>
                      <w:sz w:val="21"/>
                    </w:rPr>
                  </w:pPr>
                </w:p>
              </w:tc>
              <w:tc>
                <w:tcPr>
                  <w:tcW w:w="854" w:type="dxa"/>
                  <w:vMerge w:val="continue"/>
                  <w:tcBorders>
                    <w:top w:val="nil"/>
                    <w:bottom w:val="nil"/>
                  </w:tcBorders>
                  <w:vAlign w:val="top"/>
                </w:tcPr>
                <w:p w14:paraId="030244E6">
                  <w:pPr>
                    <w:rPr>
                      <w:rFonts w:ascii="Arial"/>
                      <w:sz w:val="21"/>
                    </w:rPr>
                  </w:pPr>
                </w:p>
              </w:tc>
              <w:tc>
                <w:tcPr>
                  <w:tcW w:w="1025" w:type="dxa"/>
                  <w:vMerge w:val="continue"/>
                  <w:tcBorders>
                    <w:top w:val="nil"/>
                    <w:bottom w:val="nil"/>
                  </w:tcBorders>
                  <w:vAlign w:val="top"/>
                </w:tcPr>
                <w:p w14:paraId="73552D06">
                  <w:pPr>
                    <w:rPr>
                      <w:rFonts w:ascii="Arial"/>
                      <w:sz w:val="21"/>
                    </w:rPr>
                  </w:pPr>
                </w:p>
              </w:tc>
              <w:tc>
                <w:tcPr>
                  <w:tcW w:w="896" w:type="dxa"/>
                  <w:vMerge w:val="continue"/>
                  <w:tcBorders>
                    <w:top w:val="nil"/>
                    <w:bottom w:val="nil"/>
                    <w:right w:val="nil"/>
                  </w:tcBorders>
                  <w:vAlign w:val="top"/>
                </w:tcPr>
                <w:p w14:paraId="6C1272B7">
                  <w:pPr>
                    <w:rPr>
                      <w:rFonts w:ascii="Arial"/>
                      <w:sz w:val="21"/>
                    </w:rPr>
                  </w:pPr>
                </w:p>
              </w:tc>
            </w:tr>
            <w:tr w14:paraId="5D219F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505" w:type="dxa"/>
                  <w:vMerge w:val="continue"/>
                  <w:tcBorders>
                    <w:top w:val="nil"/>
                    <w:left w:val="nil"/>
                    <w:bottom w:val="nil"/>
                  </w:tcBorders>
                  <w:vAlign w:val="top"/>
                </w:tcPr>
                <w:p w14:paraId="10117D11">
                  <w:pPr>
                    <w:rPr>
                      <w:rFonts w:ascii="Arial"/>
                      <w:sz w:val="21"/>
                    </w:rPr>
                  </w:pPr>
                </w:p>
              </w:tc>
              <w:tc>
                <w:tcPr>
                  <w:tcW w:w="1238" w:type="dxa"/>
                  <w:vAlign w:val="top"/>
                </w:tcPr>
                <w:p w14:paraId="14297296">
                  <w:pPr>
                    <w:pStyle w:val="7"/>
                    <w:spacing w:before="41" w:line="229" w:lineRule="auto"/>
                    <w:ind w:left="325" w:right="197" w:hanging="121"/>
                    <w:rPr>
                      <w:sz w:val="20"/>
                      <w:szCs w:val="20"/>
                    </w:rPr>
                  </w:pPr>
                  <w:r>
                    <w:rPr>
                      <w:spacing w:val="7"/>
                      <w:sz w:val="20"/>
                      <w:szCs w:val="20"/>
                    </w:rPr>
                    <w:t>废弃危化</w:t>
                  </w:r>
                  <w:r>
                    <w:rPr>
                      <w:spacing w:val="1"/>
                      <w:sz w:val="20"/>
                      <w:szCs w:val="20"/>
                    </w:rPr>
                    <w:t>品包装</w:t>
                  </w:r>
                </w:p>
              </w:tc>
              <w:tc>
                <w:tcPr>
                  <w:tcW w:w="939" w:type="dxa"/>
                  <w:vAlign w:val="top"/>
                </w:tcPr>
                <w:p w14:paraId="2C09F4FF">
                  <w:pPr>
                    <w:pStyle w:val="7"/>
                    <w:spacing w:before="41" w:line="269" w:lineRule="exact"/>
                    <w:ind w:left="161"/>
                    <w:rPr>
                      <w:sz w:val="20"/>
                      <w:szCs w:val="20"/>
                    </w:rPr>
                  </w:pPr>
                  <w:r>
                    <w:rPr>
                      <w:spacing w:val="3"/>
                      <w:position w:val="1"/>
                      <w:sz w:val="20"/>
                      <w:szCs w:val="20"/>
                    </w:rPr>
                    <w:t>900-04</w:t>
                  </w:r>
                </w:p>
                <w:p w14:paraId="37E3CBA2">
                  <w:pPr>
                    <w:pStyle w:val="7"/>
                    <w:spacing w:before="1" w:line="208" w:lineRule="auto"/>
                    <w:ind w:left="268"/>
                    <w:rPr>
                      <w:sz w:val="20"/>
                      <w:szCs w:val="20"/>
                    </w:rPr>
                  </w:pPr>
                  <w:r>
                    <w:rPr>
                      <w:spacing w:val="2"/>
                      <w:sz w:val="20"/>
                      <w:szCs w:val="20"/>
                    </w:rPr>
                    <w:t>7-49</w:t>
                  </w:r>
                </w:p>
              </w:tc>
              <w:tc>
                <w:tcPr>
                  <w:tcW w:w="691" w:type="dxa"/>
                  <w:vAlign w:val="top"/>
                </w:tcPr>
                <w:p w14:paraId="55320404">
                  <w:pPr>
                    <w:pStyle w:val="7"/>
                    <w:spacing w:before="41" w:line="268" w:lineRule="exact"/>
                    <w:ind w:left="142"/>
                    <w:rPr>
                      <w:sz w:val="20"/>
                      <w:szCs w:val="20"/>
                    </w:rPr>
                  </w:pPr>
                  <w:r>
                    <w:rPr>
                      <w:spacing w:val="2"/>
                      <w:position w:val="1"/>
                      <w:sz w:val="20"/>
                      <w:szCs w:val="20"/>
                    </w:rPr>
                    <w:t>0.00</w:t>
                  </w:r>
                </w:p>
                <w:p w14:paraId="5BFED307">
                  <w:pPr>
                    <w:pStyle w:val="7"/>
                    <w:spacing w:before="2" w:line="208" w:lineRule="auto"/>
                    <w:ind w:left="248"/>
                    <w:rPr>
                      <w:sz w:val="20"/>
                      <w:szCs w:val="20"/>
                    </w:rPr>
                  </w:pPr>
                  <w:r>
                    <w:rPr>
                      <w:spacing w:val="-1"/>
                      <w:sz w:val="20"/>
                      <w:szCs w:val="20"/>
                    </w:rPr>
                    <w:t>25</w:t>
                  </w:r>
                </w:p>
              </w:tc>
              <w:tc>
                <w:tcPr>
                  <w:tcW w:w="903" w:type="dxa"/>
                  <w:vMerge w:val="continue"/>
                  <w:tcBorders>
                    <w:top w:val="nil"/>
                    <w:bottom w:val="nil"/>
                  </w:tcBorders>
                  <w:vAlign w:val="top"/>
                </w:tcPr>
                <w:p w14:paraId="279DCB7F">
                  <w:pPr>
                    <w:rPr>
                      <w:rFonts w:ascii="Arial"/>
                      <w:sz w:val="21"/>
                    </w:rPr>
                  </w:pPr>
                </w:p>
              </w:tc>
              <w:tc>
                <w:tcPr>
                  <w:tcW w:w="909" w:type="dxa"/>
                  <w:vMerge w:val="continue"/>
                  <w:tcBorders>
                    <w:top w:val="nil"/>
                    <w:bottom w:val="nil"/>
                  </w:tcBorders>
                  <w:vAlign w:val="top"/>
                </w:tcPr>
                <w:p w14:paraId="0B28AC83">
                  <w:pPr>
                    <w:rPr>
                      <w:rFonts w:ascii="Arial"/>
                      <w:sz w:val="21"/>
                    </w:rPr>
                  </w:pPr>
                </w:p>
              </w:tc>
              <w:tc>
                <w:tcPr>
                  <w:tcW w:w="1116" w:type="dxa"/>
                  <w:vMerge w:val="continue"/>
                  <w:tcBorders>
                    <w:top w:val="nil"/>
                    <w:bottom w:val="nil"/>
                  </w:tcBorders>
                  <w:vAlign w:val="top"/>
                </w:tcPr>
                <w:p w14:paraId="3AC97985">
                  <w:pPr>
                    <w:rPr>
                      <w:rFonts w:ascii="Arial"/>
                      <w:sz w:val="21"/>
                    </w:rPr>
                  </w:pPr>
                </w:p>
              </w:tc>
              <w:tc>
                <w:tcPr>
                  <w:tcW w:w="854" w:type="dxa"/>
                  <w:vMerge w:val="continue"/>
                  <w:tcBorders>
                    <w:top w:val="nil"/>
                    <w:bottom w:val="nil"/>
                  </w:tcBorders>
                  <w:vAlign w:val="top"/>
                </w:tcPr>
                <w:p w14:paraId="16A0D015">
                  <w:pPr>
                    <w:rPr>
                      <w:rFonts w:ascii="Arial"/>
                      <w:sz w:val="21"/>
                    </w:rPr>
                  </w:pPr>
                </w:p>
              </w:tc>
              <w:tc>
                <w:tcPr>
                  <w:tcW w:w="1025" w:type="dxa"/>
                  <w:vMerge w:val="continue"/>
                  <w:tcBorders>
                    <w:top w:val="nil"/>
                    <w:bottom w:val="nil"/>
                  </w:tcBorders>
                  <w:vAlign w:val="top"/>
                </w:tcPr>
                <w:p w14:paraId="13EA413D">
                  <w:pPr>
                    <w:rPr>
                      <w:rFonts w:ascii="Arial"/>
                      <w:sz w:val="21"/>
                    </w:rPr>
                  </w:pPr>
                </w:p>
              </w:tc>
              <w:tc>
                <w:tcPr>
                  <w:tcW w:w="896" w:type="dxa"/>
                  <w:vMerge w:val="continue"/>
                  <w:tcBorders>
                    <w:top w:val="nil"/>
                    <w:bottom w:val="nil"/>
                    <w:right w:val="nil"/>
                  </w:tcBorders>
                  <w:vAlign w:val="top"/>
                </w:tcPr>
                <w:p w14:paraId="4FA03D6D">
                  <w:pPr>
                    <w:rPr>
                      <w:rFonts w:ascii="Arial"/>
                      <w:sz w:val="21"/>
                    </w:rPr>
                  </w:pPr>
                </w:p>
              </w:tc>
            </w:tr>
            <w:tr w14:paraId="7478B7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9" w:hRule="atLeast"/>
              </w:trPr>
              <w:tc>
                <w:tcPr>
                  <w:tcW w:w="505" w:type="dxa"/>
                  <w:vMerge w:val="continue"/>
                  <w:tcBorders>
                    <w:top w:val="nil"/>
                    <w:left w:val="nil"/>
                    <w:bottom w:val="nil"/>
                  </w:tcBorders>
                  <w:vAlign w:val="top"/>
                </w:tcPr>
                <w:p w14:paraId="779AFACA">
                  <w:pPr>
                    <w:rPr>
                      <w:rFonts w:ascii="Arial"/>
                      <w:sz w:val="21"/>
                    </w:rPr>
                  </w:pPr>
                </w:p>
              </w:tc>
              <w:tc>
                <w:tcPr>
                  <w:tcW w:w="1238" w:type="dxa"/>
                  <w:vAlign w:val="top"/>
                </w:tcPr>
                <w:p w14:paraId="165E9C93">
                  <w:pPr>
                    <w:pStyle w:val="7"/>
                    <w:spacing w:before="180" w:line="228" w:lineRule="auto"/>
                    <w:ind w:left="204"/>
                    <w:rPr>
                      <w:sz w:val="20"/>
                      <w:szCs w:val="20"/>
                    </w:rPr>
                  </w:pPr>
                  <w:r>
                    <w:rPr>
                      <w:spacing w:val="7"/>
                      <w:sz w:val="20"/>
                      <w:szCs w:val="20"/>
                    </w:rPr>
                    <w:t>废矿物油</w:t>
                  </w:r>
                </w:p>
              </w:tc>
              <w:tc>
                <w:tcPr>
                  <w:tcW w:w="939" w:type="dxa"/>
                  <w:vAlign w:val="top"/>
                </w:tcPr>
                <w:p w14:paraId="0CAAAF3A">
                  <w:pPr>
                    <w:pStyle w:val="7"/>
                    <w:spacing w:before="42" w:line="270" w:lineRule="exact"/>
                    <w:ind w:left="161"/>
                    <w:rPr>
                      <w:sz w:val="20"/>
                      <w:szCs w:val="20"/>
                    </w:rPr>
                  </w:pPr>
                  <w:r>
                    <w:rPr>
                      <w:spacing w:val="3"/>
                      <w:position w:val="1"/>
                      <w:sz w:val="20"/>
                      <w:szCs w:val="20"/>
                    </w:rPr>
                    <w:t>900-24</w:t>
                  </w:r>
                </w:p>
                <w:p w14:paraId="7536A131">
                  <w:pPr>
                    <w:pStyle w:val="7"/>
                    <w:spacing w:before="4" w:line="205" w:lineRule="auto"/>
                    <w:ind w:left="264"/>
                    <w:rPr>
                      <w:sz w:val="20"/>
                      <w:szCs w:val="20"/>
                    </w:rPr>
                  </w:pPr>
                  <w:r>
                    <w:rPr>
                      <w:spacing w:val="3"/>
                      <w:sz w:val="20"/>
                      <w:szCs w:val="20"/>
                    </w:rPr>
                    <w:t>9-08</w:t>
                  </w:r>
                </w:p>
              </w:tc>
              <w:tc>
                <w:tcPr>
                  <w:tcW w:w="691" w:type="dxa"/>
                  <w:vAlign w:val="top"/>
                </w:tcPr>
                <w:p w14:paraId="4F786F12">
                  <w:pPr>
                    <w:pStyle w:val="7"/>
                    <w:spacing w:before="179" w:line="269" w:lineRule="exact"/>
                    <w:ind w:left="142"/>
                    <w:rPr>
                      <w:sz w:val="20"/>
                      <w:szCs w:val="20"/>
                    </w:rPr>
                  </w:pPr>
                  <w:r>
                    <w:rPr>
                      <w:spacing w:val="2"/>
                      <w:position w:val="1"/>
                      <w:sz w:val="20"/>
                      <w:szCs w:val="20"/>
                    </w:rPr>
                    <w:t>0.03</w:t>
                  </w:r>
                </w:p>
              </w:tc>
              <w:tc>
                <w:tcPr>
                  <w:tcW w:w="903" w:type="dxa"/>
                  <w:vMerge w:val="continue"/>
                  <w:tcBorders>
                    <w:top w:val="nil"/>
                    <w:bottom w:val="nil"/>
                  </w:tcBorders>
                  <w:vAlign w:val="top"/>
                </w:tcPr>
                <w:p w14:paraId="0639BFCA">
                  <w:pPr>
                    <w:rPr>
                      <w:rFonts w:ascii="Arial"/>
                      <w:sz w:val="21"/>
                    </w:rPr>
                  </w:pPr>
                </w:p>
              </w:tc>
              <w:tc>
                <w:tcPr>
                  <w:tcW w:w="909" w:type="dxa"/>
                  <w:vMerge w:val="continue"/>
                  <w:tcBorders>
                    <w:top w:val="nil"/>
                    <w:bottom w:val="nil"/>
                  </w:tcBorders>
                  <w:vAlign w:val="top"/>
                </w:tcPr>
                <w:p w14:paraId="62CF977A">
                  <w:pPr>
                    <w:rPr>
                      <w:rFonts w:ascii="Arial"/>
                      <w:sz w:val="21"/>
                    </w:rPr>
                  </w:pPr>
                </w:p>
              </w:tc>
              <w:tc>
                <w:tcPr>
                  <w:tcW w:w="1116" w:type="dxa"/>
                  <w:vMerge w:val="continue"/>
                  <w:tcBorders>
                    <w:top w:val="nil"/>
                    <w:bottom w:val="nil"/>
                  </w:tcBorders>
                  <w:vAlign w:val="top"/>
                </w:tcPr>
                <w:p w14:paraId="33E2ECCE">
                  <w:pPr>
                    <w:rPr>
                      <w:rFonts w:ascii="Arial"/>
                      <w:sz w:val="21"/>
                    </w:rPr>
                  </w:pPr>
                </w:p>
              </w:tc>
              <w:tc>
                <w:tcPr>
                  <w:tcW w:w="854" w:type="dxa"/>
                  <w:vMerge w:val="continue"/>
                  <w:tcBorders>
                    <w:top w:val="nil"/>
                    <w:bottom w:val="nil"/>
                  </w:tcBorders>
                  <w:vAlign w:val="top"/>
                </w:tcPr>
                <w:p w14:paraId="2E87C661">
                  <w:pPr>
                    <w:rPr>
                      <w:rFonts w:ascii="Arial"/>
                      <w:sz w:val="21"/>
                    </w:rPr>
                  </w:pPr>
                </w:p>
              </w:tc>
              <w:tc>
                <w:tcPr>
                  <w:tcW w:w="1025" w:type="dxa"/>
                  <w:vMerge w:val="continue"/>
                  <w:tcBorders>
                    <w:top w:val="nil"/>
                    <w:bottom w:val="nil"/>
                  </w:tcBorders>
                  <w:vAlign w:val="top"/>
                </w:tcPr>
                <w:p w14:paraId="52CECB5A">
                  <w:pPr>
                    <w:rPr>
                      <w:rFonts w:ascii="Arial"/>
                      <w:sz w:val="21"/>
                    </w:rPr>
                  </w:pPr>
                </w:p>
              </w:tc>
              <w:tc>
                <w:tcPr>
                  <w:tcW w:w="896" w:type="dxa"/>
                  <w:vMerge w:val="continue"/>
                  <w:tcBorders>
                    <w:top w:val="nil"/>
                    <w:bottom w:val="nil"/>
                    <w:right w:val="nil"/>
                  </w:tcBorders>
                  <w:vAlign w:val="top"/>
                </w:tcPr>
                <w:p w14:paraId="50E401B1">
                  <w:pPr>
                    <w:rPr>
                      <w:rFonts w:ascii="Arial"/>
                      <w:sz w:val="21"/>
                    </w:rPr>
                  </w:pPr>
                </w:p>
              </w:tc>
            </w:tr>
            <w:tr w14:paraId="325D30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9" w:hRule="atLeast"/>
              </w:trPr>
              <w:tc>
                <w:tcPr>
                  <w:tcW w:w="505" w:type="dxa"/>
                  <w:vMerge w:val="continue"/>
                  <w:tcBorders>
                    <w:top w:val="nil"/>
                    <w:left w:val="nil"/>
                  </w:tcBorders>
                  <w:vAlign w:val="top"/>
                </w:tcPr>
                <w:p w14:paraId="32E50C98">
                  <w:pPr>
                    <w:rPr>
                      <w:rFonts w:ascii="Arial"/>
                      <w:sz w:val="21"/>
                    </w:rPr>
                  </w:pPr>
                </w:p>
              </w:tc>
              <w:tc>
                <w:tcPr>
                  <w:tcW w:w="1238" w:type="dxa"/>
                  <w:vAlign w:val="top"/>
                </w:tcPr>
                <w:p w14:paraId="2650FB8B">
                  <w:pPr>
                    <w:pStyle w:val="7"/>
                    <w:spacing w:before="178" w:line="228" w:lineRule="auto"/>
                    <w:ind w:left="307"/>
                    <w:rPr>
                      <w:sz w:val="20"/>
                      <w:szCs w:val="20"/>
                    </w:rPr>
                  </w:pPr>
                  <w:r>
                    <w:rPr>
                      <w:spacing w:val="7"/>
                      <w:sz w:val="20"/>
                      <w:szCs w:val="20"/>
                    </w:rPr>
                    <w:t>废油桶</w:t>
                  </w:r>
                </w:p>
              </w:tc>
              <w:tc>
                <w:tcPr>
                  <w:tcW w:w="939" w:type="dxa"/>
                  <w:vAlign w:val="top"/>
                </w:tcPr>
                <w:p w14:paraId="44EE9A91">
                  <w:pPr>
                    <w:pStyle w:val="7"/>
                    <w:spacing w:before="43" w:line="269" w:lineRule="exact"/>
                    <w:ind w:left="161"/>
                    <w:rPr>
                      <w:sz w:val="20"/>
                      <w:szCs w:val="20"/>
                    </w:rPr>
                  </w:pPr>
                  <w:r>
                    <w:rPr>
                      <w:spacing w:val="3"/>
                      <w:position w:val="1"/>
                      <w:sz w:val="20"/>
                      <w:szCs w:val="20"/>
                    </w:rPr>
                    <w:t>900-24</w:t>
                  </w:r>
                </w:p>
                <w:p w14:paraId="464CF39A">
                  <w:pPr>
                    <w:pStyle w:val="7"/>
                    <w:spacing w:before="2" w:line="207" w:lineRule="auto"/>
                    <w:ind w:left="264"/>
                    <w:rPr>
                      <w:sz w:val="20"/>
                      <w:szCs w:val="20"/>
                    </w:rPr>
                  </w:pPr>
                  <w:r>
                    <w:rPr>
                      <w:spacing w:val="3"/>
                      <w:sz w:val="20"/>
                      <w:szCs w:val="20"/>
                    </w:rPr>
                    <w:t>9-08</w:t>
                  </w:r>
                </w:p>
              </w:tc>
              <w:tc>
                <w:tcPr>
                  <w:tcW w:w="691" w:type="dxa"/>
                  <w:vAlign w:val="top"/>
                </w:tcPr>
                <w:p w14:paraId="0CAB1810">
                  <w:pPr>
                    <w:pStyle w:val="7"/>
                    <w:spacing w:before="43" w:line="268" w:lineRule="exact"/>
                    <w:ind w:left="142"/>
                    <w:rPr>
                      <w:sz w:val="20"/>
                      <w:szCs w:val="20"/>
                    </w:rPr>
                  </w:pPr>
                  <w:r>
                    <w:rPr>
                      <w:spacing w:val="2"/>
                      <w:position w:val="1"/>
                      <w:sz w:val="20"/>
                      <w:szCs w:val="20"/>
                    </w:rPr>
                    <w:t>0.00</w:t>
                  </w:r>
                </w:p>
                <w:p w14:paraId="24F2D7D1">
                  <w:pPr>
                    <w:pStyle w:val="7"/>
                    <w:spacing w:before="2" w:line="207" w:lineRule="auto"/>
                    <w:ind w:left="261"/>
                    <w:rPr>
                      <w:sz w:val="20"/>
                      <w:szCs w:val="20"/>
                    </w:rPr>
                  </w:pPr>
                  <w:r>
                    <w:rPr>
                      <w:spacing w:val="-7"/>
                      <w:sz w:val="20"/>
                      <w:szCs w:val="20"/>
                    </w:rPr>
                    <w:t>15</w:t>
                  </w:r>
                </w:p>
              </w:tc>
              <w:tc>
                <w:tcPr>
                  <w:tcW w:w="903" w:type="dxa"/>
                  <w:vMerge w:val="continue"/>
                  <w:tcBorders>
                    <w:top w:val="nil"/>
                  </w:tcBorders>
                  <w:vAlign w:val="top"/>
                </w:tcPr>
                <w:p w14:paraId="0325AD35">
                  <w:pPr>
                    <w:rPr>
                      <w:rFonts w:ascii="Arial"/>
                      <w:sz w:val="21"/>
                    </w:rPr>
                  </w:pPr>
                </w:p>
              </w:tc>
              <w:tc>
                <w:tcPr>
                  <w:tcW w:w="909" w:type="dxa"/>
                  <w:vMerge w:val="continue"/>
                  <w:tcBorders>
                    <w:top w:val="nil"/>
                  </w:tcBorders>
                  <w:vAlign w:val="top"/>
                </w:tcPr>
                <w:p w14:paraId="0F35DFD9">
                  <w:pPr>
                    <w:rPr>
                      <w:rFonts w:ascii="Arial"/>
                      <w:sz w:val="21"/>
                    </w:rPr>
                  </w:pPr>
                </w:p>
              </w:tc>
              <w:tc>
                <w:tcPr>
                  <w:tcW w:w="1116" w:type="dxa"/>
                  <w:vMerge w:val="continue"/>
                  <w:tcBorders>
                    <w:top w:val="nil"/>
                  </w:tcBorders>
                  <w:vAlign w:val="top"/>
                </w:tcPr>
                <w:p w14:paraId="2231D47A">
                  <w:pPr>
                    <w:rPr>
                      <w:rFonts w:ascii="Arial"/>
                      <w:sz w:val="21"/>
                    </w:rPr>
                  </w:pPr>
                </w:p>
              </w:tc>
              <w:tc>
                <w:tcPr>
                  <w:tcW w:w="854" w:type="dxa"/>
                  <w:vMerge w:val="continue"/>
                  <w:tcBorders>
                    <w:top w:val="nil"/>
                  </w:tcBorders>
                  <w:vAlign w:val="top"/>
                </w:tcPr>
                <w:p w14:paraId="0A0AC89F">
                  <w:pPr>
                    <w:rPr>
                      <w:rFonts w:ascii="Arial"/>
                      <w:sz w:val="21"/>
                    </w:rPr>
                  </w:pPr>
                </w:p>
              </w:tc>
              <w:tc>
                <w:tcPr>
                  <w:tcW w:w="1025" w:type="dxa"/>
                  <w:vMerge w:val="continue"/>
                  <w:tcBorders>
                    <w:top w:val="nil"/>
                  </w:tcBorders>
                  <w:vAlign w:val="top"/>
                </w:tcPr>
                <w:p w14:paraId="2EB8CAAD">
                  <w:pPr>
                    <w:rPr>
                      <w:rFonts w:ascii="Arial"/>
                      <w:sz w:val="21"/>
                    </w:rPr>
                  </w:pPr>
                </w:p>
              </w:tc>
              <w:tc>
                <w:tcPr>
                  <w:tcW w:w="896" w:type="dxa"/>
                  <w:vMerge w:val="continue"/>
                  <w:tcBorders>
                    <w:top w:val="nil"/>
                    <w:right w:val="nil"/>
                  </w:tcBorders>
                  <w:vAlign w:val="top"/>
                </w:tcPr>
                <w:p w14:paraId="51009D2D">
                  <w:pPr>
                    <w:rPr>
                      <w:rFonts w:ascii="Arial"/>
                      <w:sz w:val="21"/>
                    </w:rPr>
                  </w:pPr>
                </w:p>
              </w:tc>
            </w:tr>
            <w:tr w14:paraId="023E5D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8" w:hRule="atLeast"/>
              </w:trPr>
              <w:tc>
                <w:tcPr>
                  <w:tcW w:w="505" w:type="dxa"/>
                  <w:vMerge w:val="restart"/>
                  <w:tcBorders>
                    <w:left w:val="nil"/>
                    <w:bottom w:val="nil"/>
                  </w:tcBorders>
                  <w:vAlign w:val="top"/>
                </w:tcPr>
                <w:p w14:paraId="076AAD66">
                  <w:pPr>
                    <w:spacing w:line="245" w:lineRule="auto"/>
                    <w:rPr>
                      <w:rFonts w:ascii="Arial"/>
                      <w:sz w:val="21"/>
                    </w:rPr>
                  </w:pPr>
                </w:p>
                <w:p w14:paraId="388D8936">
                  <w:pPr>
                    <w:spacing w:line="246" w:lineRule="auto"/>
                    <w:rPr>
                      <w:rFonts w:ascii="Arial"/>
                      <w:sz w:val="21"/>
                    </w:rPr>
                  </w:pPr>
                </w:p>
                <w:p w14:paraId="770A8083">
                  <w:pPr>
                    <w:spacing w:line="246" w:lineRule="auto"/>
                    <w:rPr>
                      <w:rFonts w:ascii="Arial"/>
                      <w:sz w:val="21"/>
                    </w:rPr>
                  </w:pPr>
                </w:p>
                <w:p w14:paraId="20DD61B5">
                  <w:pPr>
                    <w:spacing w:line="246" w:lineRule="auto"/>
                    <w:rPr>
                      <w:rFonts w:ascii="Arial"/>
                      <w:sz w:val="21"/>
                    </w:rPr>
                  </w:pPr>
                </w:p>
                <w:p w14:paraId="14681C71">
                  <w:pPr>
                    <w:spacing w:line="246" w:lineRule="auto"/>
                    <w:rPr>
                      <w:rFonts w:ascii="Arial"/>
                      <w:sz w:val="21"/>
                    </w:rPr>
                  </w:pPr>
                </w:p>
                <w:p w14:paraId="2168AC9F">
                  <w:pPr>
                    <w:spacing w:line="246" w:lineRule="auto"/>
                    <w:rPr>
                      <w:rFonts w:ascii="Arial"/>
                      <w:sz w:val="21"/>
                    </w:rPr>
                  </w:pPr>
                </w:p>
                <w:p w14:paraId="1F4DB312">
                  <w:pPr>
                    <w:spacing w:line="246" w:lineRule="auto"/>
                    <w:rPr>
                      <w:rFonts w:ascii="Arial"/>
                      <w:sz w:val="21"/>
                    </w:rPr>
                  </w:pPr>
                </w:p>
                <w:p w14:paraId="3B8E2B5E">
                  <w:pPr>
                    <w:spacing w:line="246" w:lineRule="auto"/>
                    <w:rPr>
                      <w:rFonts w:ascii="Arial"/>
                      <w:sz w:val="21"/>
                    </w:rPr>
                  </w:pPr>
                </w:p>
                <w:p w14:paraId="357FD6B5">
                  <w:pPr>
                    <w:spacing w:line="246" w:lineRule="auto"/>
                    <w:rPr>
                      <w:rFonts w:ascii="Arial"/>
                      <w:sz w:val="21"/>
                    </w:rPr>
                  </w:pPr>
                </w:p>
                <w:p w14:paraId="57DD169F">
                  <w:pPr>
                    <w:spacing w:line="246" w:lineRule="auto"/>
                    <w:rPr>
                      <w:rFonts w:ascii="Arial"/>
                      <w:sz w:val="21"/>
                    </w:rPr>
                  </w:pPr>
                </w:p>
                <w:p w14:paraId="3A487111">
                  <w:pPr>
                    <w:pStyle w:val="7"/>
                    <w:spacing w:before="65" w:line="269" w:lineRule="exact"/>
                    <w:ind w:left="117"/>
                    <w:rPr>
                      <w:sz w:val="20"/>
                      <w:szCs w:val="20"/>
                    </w:rPr>
                  </w:pPr>
                  <w:r>
                    <w:rPr>
                      <w:spacing w:val="-1"/>
                      <w:position w:val="1"/>
                      <w:sz w:val="20"/>
                      <w:szCs w:val="20"/>
                    </w:rPr>
                    <w:t>20</w:t>
                  </w:r>
                </w:p>
                <w:p w14:paraId="59B510BF">
                  <w:pPr>
                    <w:pStyle w:val="7"/>
                    <w:spacing w:before="1" w:line="270" w:lineRule="exact"/>
                    <w:ind w:left="117"/>
                    <w:rPr>
                      <w:sz w:val="20"/>
                      <w:szCs w:val="20"/>
                    </w:rPr>
                  </w:pPr>
                  <w:r>
                    <w:rPr>
                      <w:spacing w:val="-1"/>
                      <w:position w:val="1"/>
                      <w:sz w:val="20"/>
                      <w:szCs w:val="20"/>
                    </w:rPr>
                    <w:t>25</w:t>
                  </w:r>
                </w:p>
              </w:tc>
              <w:tc>
                <w:tcPr>
                  <w:tcW w:w="1238" w:type="dxa"/>
                  <w:vAlign w:val="top"/>
                </w:tcPr>
                <w:p w14:paraId="4B48295E">
                  <w:pPr>
                    <w:pStyle w:val="7"/>
                    <w:spacing w:before="43" w:line="228" w:lineRule="auto"/>
                    <w:ind w:left="521" w:right="197" w:hanging="315"/>
                    <w:rPr>
                      <w:sz w:val="20"/>
                      <w:szCs w:val="20"/>
                    </w:rPr>
                  </w:pPr>
                  <w:r>
                    <w:rPr>
                      <w:spacing w:val="7"/>
                      <w:sz w:val="20"/>
                      <w:szCs w:val="20"/>
                    </w:rPr>
                    <w:t>化验室废</w:t>
                  </w:r>
                  <w:r>
                    <w:rPr>
                      <w:sz w:val="20"/>
                      <w:szCs w:val="20"/>
                    </w:rPr>
                    <w:t>液</w:t>
                  </w:r>
                </w:p>
              </w:tc>
              <w:tc>
                <w:tcPr>
                  <w:tcW w:w="939" w:type="dxa"/>
                  <w:vAlign w:val="top"/>
                </w:tcPr>
                <w:p w14:paraId="739EB818">
                  <w:pPr>
                    <w:pStyle w:val="7"/>
                    <w:spacing w:before="43" w:line="269" w:lineRule="exact"/>
                    <w:ind w:left="161"/>
                    <w:rPr>
                      <w:sz w:val="20"/>
                      <w:szCs w:val="20"/>
                    </w:rPr>
                  </w:pPr>
                  <w:r>
                    <w:rPr>
                      <w:spacing w:val="3"/>
                      <w:position w:val="1"/>
                      <w:sz w:val="20"/>
                      <w:szCs w:val="20"/>
                    </w:rPr>
                    <w:t>900-04</w:t>
                  </w:r>
                </w:p>
                <w:p w14:paraId="6381638D">
                  <w:pPr>
                    <w:pStyle w:val="7"/>
                    <w:spacing w:before="4" w:line="204" w:lineRule="auto"/>
                    <w:ind w:left="268"/>
                    <w:rPr>
                      <w:sz w:val="20"/>
                      <w:szCs w:val="20"/>
                    </w:rPr>
                  </w:pPr>
                  <w:r>
                    <w:rPr>
                      <w:spacing w:val="2"/>
                      <w:sz w:val="20"/>
                      <w:szCs w:val="20"/>
                    </w:rPr>
                    <w:t>7-49</w:t>
                  </w:r>
                </w:p>
              </w:tc>
              <w:tc>
                <w:tcPr>
                  <w:tcW w:w="691" w:type="dxa"/>
                  <w:vAlign w:val="top"/>
                </w:tcPr>
                <w:p w14:paraId="694D5226">
                  <w:pPr>
                    <w:pStyle w:val="7"/>
                    <w:spacing w:before="180" w:line="268" w:lineRule="exact"/>
                    <w:ind w:left="142"/>
                    <w:rPr>
                      <w:sz w:val="20"/>
                      <w:szCs w:val="20"/>
                    </w:rPr>
                  </w:pPr>
                  <w:r>
                    <w:rPr>
                      <w:spacing w:val="2"/>
                      <w:position w:val="1"/>
                      <w:sz w:val="20"/>
                      <w:szCs w:val="20"/>
                    </w:rPr>
                    <w:t>0.05</w:t>
                  </w:r>
                </w:p>
              </w:tc>
              <w:tc>
                <w:tcPr>
                  <w:tcW w:w="903" w:type="dxa"/>
                  <w:vMerge w:val="restart"/>
                  <w:tcBorders>
                    <w:bottom w:val="nil"/>
                  </w:tcBorders>
                  <w:vAlign w:val="top"/>
                </w:tcPr>
                <w:p w14:paraId="3DD7CD82">
                  <w:pPr>
                    <w:spacing w:line="270" w:lineRule="auto"/>
                    <w:rPr>
                      <w:rFonts w:ascii="Arial"/>
                      <w:sz w:val="21"/>
                    </w:rPr>
                  </w:pPr>
                </w:p>
                <w:p w14:paraId="6086B893">
                  <w:pPr>
                    <w:spacing w:line="271" w:lineRule="auto"/>
                    <w:rPr>
                      <w:rFonts w:ascii="Arial"/>
                      <w:sz w:val="21"/>
                    </w:rPr>
                  </w:pPr>
                </w:p>
                <w:p w14:paraId="756E8410">
                  <w:pPr>
                    <w:spacing w:line="271" w:lineRule="auto"/>
                    <w:rPr>
                      <w:rFonts w:ascii="Arial"/>
                      <w:sz w:val="21"/>
                    </w:rPr>
                  </w:pPr>
                </w:p>
                <w:p w14:paraId="449D2337">
                  <w:pPr>
                    <w:pStyle w:val="7"/>
                    <w:spacing w:before="65" w:line="252" w:lineRule="auto"/>
                    <w:ind w:left="142" w:right="136" w:firstLine="1"/>
                    <w:jc w:val="both"/>
                    <w:rPr>
                      <w:sz w:val="20"/>
                      <w:szCs w:val="20"/>
                    </w:rPr>
                  </w:pPr>
                  <w:r>
                    <w:rPr>
                      <w:spacing w:val="5"/>
                      <w:sz w:val="20"/>
                      <w:szCs w:val="20"/>
                    </w:rPr>
                    <w:t>北票市</w:t>
                  </w:r>
                  <w:r>
                    <w:rPr>
                      <w:spacing w:val="6"/>
                      <w:sz w:val="20"/>
                      <w:szCs w:val="20"/>
                    </w:rPr>
                    <w:t>污水处理有限</w:t>
                  </w:r>
                  <w:r>
                    <w:rPr>
                      <w:spacing w:val="28"/>
                      <w:w w:val="114"/>
                      <w:sz w:val="20"/>
                      <w:szCs w:val="20"/>
                    </w:rPr>
                    <w:t>公司</w:t>
                  </w:r>
                </w:p>
              </w:tc>
              <w:tc>
                <w:tcPr>
                  <w:tcW w:w="909" w:type="dxa"/>
                  <w:vMerge w:val="restart"/>
                  <w:tcBorders>
                    <w:bottom w:val="nil"/>
                  </w:tcBorders>
                  <w:vAlign w:val="top"/>
                </w:tcPr>
                <w:p w14:paraId="4909A1F3">
                  <w:pPr>
                    <w:spacing w:line="270" w:lineRule="auto"/>
                    <w:rPr>
                      <w:rFonts w:ascii="Arial"/>
                      <w:sz w:val="21"/>
                    </w:rPr>
                  </w:pPr>
                </w:p>
                <w:p w14:paraId="1B7C42E4">
                  <w:pPr>
                    <w:spacing w:line="270" w:lineRule="auto"/>
                    <w:rPr>
                      <w:rFonts w:ascii="Arial"/>
                      <w:sz w:val="21"/>
                    </w:rPr>
                  </w:pPr>
                </w:p>
                <w:p w14:paraId="117A5349">
                  <w:pPr>
                    <w:spacing w:line="270" w:lineRule="auto"/>
                    <w:rPr>
                      <w:rFonts w:ascii="Arial"/>
                      <w:sz w:val="21"/>
                    </w:rPr>
                  </w:pPr>
                </w:p>
                <w:p w14:paraId="7F5745B2">
                  <w:pPr>
                    <w:spacing w:line="270" w:lineRule="auto"/>
                    <w:rPr>
                      <w:rFonts w:ascii="Arial"/>
                      <w:sz w:val="21"/>
                    </w:rPr>
                  </w:pPr>
                </w:p>
                <w:p w14:paraId="04DB9863">
                  <w:pPr>
                    <w:pStyle w:val="7"/>
                    <w:spacing w:before="65" w:line="269" w:lineRule="exact"/>
                    <w:ind w:left="147"/>
                    <w:rPr>
                      <w:sz w:val="20"/>
                      <w:szCs w:val="20"/>
                    </w:rPr>
                  </w:pPr>
                  <w:r>
                    <w:rPr>
                      <w:spacing w:val="3"/>
                      <w:position w:val="1"/>
                      <w:sz w:val="20"/>
                      <w:szCs w:val="20"/>
                    </w:rPr>
                    <w:t>2025.6</w:t>
                  </w:r>
                </w:p>
                <w:p w14:paraId="0631913B">
                  <w:pPr>
                    <w:pStyle w:val="7"/>
                    <w:spacing w:before="5" w:line="268" w:lineRule="exact"/>
                    <w:ind w:left="359"/>
                    <w:rPr>
                      <w:sz w:val="20"/>
                      <w:szCs w:val="20"/>
                    </w:rPr>
                  </w:pPr>
                  <w:r>
                    <w:rPr>
                      <w:spacing w:val="-2"/>
                      <w:position w:val="1"/>
                      <w:sz w:val="20"/>
                      <w:szCs w:val="20"/>
                    </w:rPr>
                    <w:t>.6</w:t>
                  </w:r>
                </w:p>
              </w:tc>
              <w:tc>
                <w:tcPr>
                  <w:tcW w:w="1116" w:type="dxa"/>
                  <w:vMerge w:val="restart"/>
                  <w:tcBorders>
                    <w:bottom w:val="nil"/>
                  </w:tcBorders>
                  <w:vAlign w:val="top"/>
                </w:tcPr>
                <w:p w14:paraId="2D72EED9">
                  <w:pPr>
                    <w:spacing w:line="270" w:lineRule="auto"/>
                    <w:rPr>
                      <w:rFonts w:ascii="Arial"/>
                      <w:sz w:val="21"/>
                    </w:rPr>
                  </w:pPr>
                </w:p>
                <w:p w14:paraId="37B02BD1">
                  <w:pPr>
                    <w:spacing w:line="270" w:lineRule="auto"/>
                    <w:rPr>
                      <w:rFonts w:ascii="Arial"/>
                      <w:sz w:val="21"/>
                    </w:rPr>
                  </w:pPr>
                </w:p>
                <w:p w14:paraId="670CEAB8">
                  <w:pPr>
                    <w:spacing w:line="271" w:lineRule="auto"/>
                    <w:rPr>
                      <w:rFonts w:ascii="Arial"/>
                      <w:sz w:val="21"/>
                    </w:rPr>
                  </w:pPr>
                </w:p>
                <w:p w14:paraId="0A897651">
                  <w:pPr>
                    <w:pStyle w:val="7"/>
                    <w:spacing w:before="65" w:line="230" w:lineRule="auto"/>
                    <w:ind w:left="119"/>
                    <w:rPr>
                      <w:sz w:val="20"/>
                      <w:szCs w:val="20"/>
                    </w:rPr>
                  </w:pPr>
                  <w:r>
                    <w:rPr>
                      <w:spacing w:val="21"/>
                      <w:sz w:val="20"/>
                      <w:szCs w:val="20"/>
                    </w:rPr>
                    <w:t>辽宁绿源</w:t>
                  </w:r>
                </w:p>
                <w:p w14:paraId="5B9FD4F2">
                  <w:pPr>
                    <w:pStyle w:val="7"/>
                    <w:spacing w:before="22" w:line="253" w:lineRule="auto"/>
                    <w:ind w:left="115" w:right="107"/>
                    <w:jc w:val="both"/>
                    <w:rPr>
                      <w:sz w:val="20"/>
                      <w:szCs w:val="20"/>
                    </w:rPr>
                  </w:pPr>
                  <w:r>
                    <w:rPr>
                      <w:spacing w:val="21"/>
                      <w:sz w:val="20"/>
                      <w:szCs w:val="20"/>
                    </w:rPr>
                    <w:t>再生能源</w:t>
                  </w:r>
                  <w:r>
                    <w:rPr>
                      <w:spacing w:val="22"/>
                      <w:sz w:val="20"/>
                      <w:szCs w:val="20"/>
                    </w:rPr>
                    <w:t>开发有限</w:t>
                  </w:r>
                  <w:r>
                    <w:rPr>
                      <w:spacing w:val="4"/>
                      <w:sz w:val="20"/>
                      <w:szCs w:val="20"/>
                    </w:rPr>
                    <w:t>公司</w:t>
                  </w:r>
                </w:p>
              </w:tc>
              <w:tc>
                <w:tcPr>
                  <w:tcW w:w="854" w:type="dxa"/>
                  <w:vMerge w:val="restart"/>
                  <w:tcBorders>
                    <w:bottom w:val="nil"/>
                  </w:tcBorders>
                  <w:vAlign w:val="top"/>
                </w:tcPr>
                <w:p w14:paraId="3913272E">
                  <w:pPr>
                    <w:spacing w:line="270" w:lineRule="auto"/>
                    <w:rPr>
                      <w:rFonts w:ascii="Arial"/>
                      <w:sz w:val="21"/>
                    </w:rPr>
                  </w:pPr>
                </w:p>
                <w:p w14:paraId="0E772B2F">
                  <w:pPr>
                    <w:spacing w:line="270" w:lineRule="auto"/>
                    <w:rPr>
                      <w:rFonts w:ascii="Arial"/>
                      <w:sz w:val="21"/>
                    </w:rPr>
                  </w:pPr>
                </w:p>
                <w:p w14:paraId="737F6CEB">
                  <w:pPr>
                    <w:spacing w:line="270" w:lineRule="auto"/>
                    <w:rPr>
                      <w:rFonts w:ascii="Arial"/>
                      <w:sz w:val="21"/>
                    </w:rPr>
                  </w:pPr>
                </w:p>
                <w:p w14:paraId="701D1EFF">
                  <w:pPr>
                    <w:spacing w:line="270" w:lineRule="auto"/>
                    <w:rPr>
                      <w:rFonts w:ascii="Arial"/>
                      <w:sz w:val="21"/>
                    </w:rPr>
                  </w:pPr>
                </w:p>
                <w:p w14:paraId="29B51834">
                  <w:pPr>
                    <w:pStyle w:val="7"/>
                    <w:spacing w:before="65" w:line="269" w:lineRule="exact"/>
                    <w:ind w:left="119"/>
                    <w:rPr>
                      <w:sz w:val="20"/>
                      <w:szCs w:val="20"/>
                    </w:rPr>
                  </w:pPr>
                  <w:r>
                    <w:rPr>
                      <w:spacing w:val="3"/>
                      <w:position w:val="1"/>
                      <w:sz w:val="20"/>
                      <w:szCs w:val="20"/>
                    </w:rPr>
                    <w:t>2025.6</w:t>
                  </w:r>
                </w:p>
                <w:p w14:paraId="41EB2460">
                  <w:pPr>
                    <w:pStyle w:val="7"/>
                    <w:spacing w:before="5" w:line="268" w:lineRule="exact"/>
                    <w:ind w:left="333"/>
                    <w:rPr>
                      <w:sz w:val="20"/>
                      <w:szCs w:val="20"/>
                    </w:rPr>
                  </w:pPr>
                  <w:r>
                    <w:rPr>
                      <w:spacing w:val="-2"/>
                      <w:position w:val="1"/>
                      <w:sz w:val="20"/>
                      <w:szCs w:val="20"/>
                    </w:rPr>
                    <w:t>.6</w:t>
                  </w:r>
                </w:p>
              </w:tc>
              <w:tc>
                <w:tcPr>
                  <w:tcW w:w="1025" w:type="dxa"/>
                  <w:vMerge w:val="restart"/>
                  <w:tcBorders>
                    <w:bottom w:val="nil"/>
                  </w:tcBorders>
                  <w:vAlign w:val="top"/>
                </w:tcPr>
                <w:p w14:paraId="6F188CB6">
                  <w:pPr>
                    <w:spacing w:line="338" w:lineRule="auto"/>
                    <w:rPr>
                      <w:rFonts w:ascii="Arial"/>
                      <w:sz w:val="21"/>
                    </w:rPr>
                  </w:pPr>
                </w:p>
                <w:p w14:paraId="699D9679">
                  <w:pPr>
                    <w:spacing w:line="339" w:lineRule="auto"/>
                    <w:rPr>
                      <w:rFonts w:ascii="Arial"/>
                      <w:sz w:val="21"/>
                    </w:rPr>
                  </w:pPr>
                </w:p>
                <w:p w14:paraId="4338DD5D">
                  <w:pPr>
                    <w:pStyle w:val="7"/>
                    <w:spacing w:before="65" w:line="252" w:lineRule="auto"/>
                    <w:ind w:left="202" w:right="195" w:firstLine="5"/>
                    <w:jc w:val="both"/>
                    <w:rPr>
                      <w:sz w:val="20"/>
                      <w:szCs w:val="20"/>
                    </w:rPr>
                  </w:pPr>
                  <w:r>
                    <w:rPr>
                      <w:spacing w:val="5"/>
                      <w:sz w:val="20"/>
                      <w:szCs w:val="20"/>
                    </w:rPr>
                    <w:t>辽宁绿</w:t>
                  </w:r>
                  <w:r>
                    <w:rPr>
                      <w:spacing w:val="7"/>
                      <w:sz w:val="20"/>
                      <w:szCs w:val="20"/>
                    </w:rPr>
                    <w:t>源再生能源开发有限</w:t>
                  </w:r>
                  <w:r>
                    <w:rPr>
                      <w:spacing w:val="28"/>
                      <w:w w:val="114"/>
                      <w:sz w:val="20"/>
                      <w:szCs w:val="20"/>
                    </w:rPr>
                    <w:t>公司</w:t>
                  </w:r>
                </w:p>
              </w:tc>
              <w:tc>
                <w:tcPr>
                  <w:tcW w:w="896" w:type="dxa"/>
                  <w:vMerge w:val="restart"/>
                  <w:tcBorders>
                    <w:bottom w:val="nil"/>
                    <w:right w:val="nil"/>
                  </w:tcBorders>
                  <w:vAlign w:val="top"/>
                </w:tcPr>
                <w:p w14:paraId="294DF8D4">
                  <w:pPr>
                    <w:spacing w:line="270" w:lineRule="auto"/>
                    <w:rPr>
                      <w:rFonts w:ascii="Arial"/>
                      <w:sz w:val="21"/>
                    </w:rPr>
                  </w:pPr>
                </w:p>
                <w:p w14:paraId="7283B09D">
                  <w:pPr>
                    <w:spacing w:line="270" w:lineRule="auto"/>
                    <w:rPr>
                      <w:rFonts w:ascii="Arial"/>
                      <w:sz w:val="21"/>
                    </w:rPr>
                  </w:pPr>
                </w:p>
                <w:p w14:paraId="3D562EF2">
                  <w:pPr>
                    <w:spacing w:line="270" w:lineRule="auto"/>
                    <w:rPr>
                      <w:rFonts w:ascii="Arial"/>
                      <w:sz w:val="21"/>
                    </w:rPr>
                  </w:pPr>
                </w:p>
                <w:p w14:paraId="1CED683E">
                  <w:pPr>
                    <w:spacing w:line="270" w:lineRule="auto"/>
                    <w:rPr>
                      <w:rFonts w:ascii="Arial"/>
                      <w:sz w:val="21"/>
                    </w:rPr>
                  </w:pPr>
                </w:p>
                <w:p w14:paraId="2EBAB95C">
                  <w:pPr>
                    <w:pStyle w:val="7"/>
                    <w:spacing w:before="65" w:line="269" w:lineRule="exact"/>
                    <w:ind w:left="140"/>
                    <w:rPr>
                      <w:sz w:val="20"/>
                      <w:szCs w:val="20"/>
                    </w:rPr>
                  </w:pPr>
                  <w:r>
                    <w:rPr>
                      <w:spacing w:val="3"/>
                      <w:position w:val="1"/>
                      <w:sz w:val="20"/>
                      <w:szCs w:val="20"/>
                    </w:rPr>
                    <w:t>2025.6</w:t>
                  </w:r>
                </w:p>
                <w:p w14:paraId="13FF474C">
                  <w:pPr>
                    <w:pStyle w:val="7"/>
                    <w:spacing w:before="5" w:line="268" w:lineRule="exact"/>
                    <w:ind w:left="355"/>
                    <w:rPr>
                      <w:sz w:val="20"/>
                      <w:szCs w:val="20"/>
                    </w:rPr>
                  </w:pPr>
                  <w:r>
                    <w:rPr>
                      <w:spacing w:val="-2"/>
                      <w:position w:val="1"/>
                      <w:sz w:val="20"/>
                      <w:szCs w:val="20"/>
                    </w:rPr>
                    <w:t>.6</w:t>
                  </w:r>
                </w:p>
              </w:tc>
            </w:tr>
            <w:tr w14:paraId="4B740D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505" w:type="dxa"/>
                  <w:vMerge w:val="continue"/>
                  <w:tcBorders>
                    <w:top w:val="nil"/>
                    <w:left w:val="nil"/>
                    <w:bottom w:val="nil"/>
                  </w:tcBorders>
                  <w:vAlign w:val="top"/>
                </w:tcPr>
                <w:p w14:paraId="725FDD4D">
                  <w:pPr>
                    <w:rPr>
                      <w:rFonts w:ascii="Arial"/>
                      <w:sz w:val="21"/>
                    </w:rPr>
                  </w:pPr>
                </w:p>
              </w:tc>
              <w:tc>
                <w:tcPr>
                  <w:tcW w:w="1238" w:type="dxa"/>
                  <w:vAlign w:val="top"/>
                </w:tcPr>
                <w:p w14:paraId="2363D8F3">
                  <w:pPr>
                    <w:pStyle w:val="7"/>
                    <w:spacing w:before="47" w:line="227" w:lineRule="auto"/>
                    <w:ind w:left="412" w:right="197" w:hanging="208"/>
                    <w:rPr>
                      <w:sz w:val="20"/>
                      <w:szCs w:val="20"/>
                    </w:rPr>
                  </w:pPr>
                  <w:r>
                    <w:rPr>
                      <w:spacing w:val="7"/>
                      <w:sz w:val="20"/>
                      <w:szCs w:val="20"/>
                    </w:rPr>
                    <w:t>在线监测</w:t>
                  </w:r>
                  <w:r>
                    <w:rPr>
                      <w:spacing w:val="5"/>
                      <w:sz w:val="20"/>
                      <w:szCs w:val="20"/>
                    </w:rPr>
                    <w:t>废液</w:t>
                  </w:r>
                </w:p>
              </w:tc>
              <w:tc>
                <w:tcPr>
                  <w:tcW w:w="939" w:type="dxa"/>
                  <w:vAlign w:val="top"/>
                </w:tcPr>
                <w:p w14:paraId="57516BB0">
                  <w:pPr>
                    <w:pStyle w:val="7"/>
                    <w:spacing w:before="47" w:line="269" w:lineRule="exact"/>
                    <w:ind w:left="161"/>
                    <w:rPr>
                      <w:sz w:val="20"/>
                      <w:szCs w:val="20"/>
                    </w:rPr>
                  </w:pPr>
                  <w:r>
                    <w:rPr>
                      <w:spacing w:val="3"/>
                      <w:position w:val="1"/>
                      <w:sz w:val="20"/>
                      <w:szCs w:val="20"/>
                    </w:rPr>
                    <w:t>900-04</w:t>
                  </w:r>
                </w:p>
                <w:p w14:paraId="16A399E6">
                  <w:pPr>
                    <w:pStyle w:val="7"/>
                    <w:spacing w:before="2" w:line="203" w:lineRule="auto"/>
                    <w:ind w:left="268"/>
                    <w:rPr>
                      <w:sz w:val="20"/>
                      <w:szCs w:val="20"/>
                    </w:rPr>
                  </w:pPr>
                  <w:r>
                    <w:rPr>
                      <w:spacing w:val="2"/>
                      <w:sz w:val="20"/>
                      <w:szCs w:val="20"/>
                    </w:rPr>
                    <w:t>7-49</w:t>
                  </w:r>
                </w:p>
              </w:tc>
              <w:tc>
                <w:tcPr>
                  <w:tcW w:w="691" w:type="dxa"/>
                  <w:vAlign w:val="top"/>
                </w:tcPr>
                <w:p w14:paraId="7279CE35">
                  <w:pPr>
                    <w:pStyle w:val="7"/>
                    <w:spacing w:before="181" w:line="269" w:lineRule="exact"/>
                    <w:ind w:left="142"/>
                    <w:rPr>
                      <w:sz w:val="20"/>
                      <w:szCs w:val="20"/>
                    </w:rPr>
                  </w:pPr>
                  <w:r>
                    <w:rPr>
                      <w:spacing w:val="2"/>
                      <w:position w:val="1"/>
                      <w:sz w:val="20"/>
                      <w:szCs w:val="20"/>
                    </w:rPr>
                    <w:t>2.24</w:t>
                  </w:r>
                </w:p>
              </w:tc>
              <w:tc>
                <w:tcPr>
                  <w:tcW w:w="903" w:type="dxa"/>
                  <w:vMerge w:val="continue"/>
                  <w:tcBorders>
                    <w:top w:val="nil"/>
                    <w:bottom w:val="nil"/>
                  </w:tcBorders>
                  <w:vAlign w:val="top"/>
                </w:tcPr>
                <w:p w14:paraId="61B33422">
                  <w:pPr>
                    <w:rPr>
                      <w:rFonts w:ascii="Arial"/>
                      <w:sz w:val="21"/>
                    </w:rPr>
                  </w:pPr>
                </w:p>
              </w:tc>
              <w:tc>
                <w:tcPr>
                  <w:tcW w:w="909" w:type="dxa"/>
                  <w:vMerge w:val="continue"/>
                  <w:tcBorders>
                    <w:top w:val="nil"/>
                    <w:bottom w:val="nil"/>
                  </w:tcBorders>
                  <w:vAlign w:val="top"/>
                </w:tcPr>
                <w:p w14:paraId="61406E2F">
                  <w:pPr>
                    <w:rPr>
                      <w:rFonts w:ascii="Arial"/>
                      <w:sz w:val="21"/>
                    </w:rPr>
                  </w:pPr>
                </w:p>
              </w:tc>
              <w:tc>
                <w:tcPr>
                  <w:tcW w:w="1116" w:type="dxa"/>
                  <w:vMerge w:val="continue"/>
                  <w:tcBorders>
                    <w:top w:val="nil"/>
                    <w:bottom w:val="nil"/>
                  </w:tcBorders>
                  <w:vAlign w:val="top"/>
                </w:tcPr>
                <w:p w14:paraId="207F9579">
                  <w:pPr>
                    <w:rPr>
                      <w:rFonts w:ascii="Arial"/>
                      <w:sz w:val="21"/>
                    </w:rPr>
                  </w:pPr>
                </w:p>
              </w:tc>
              <w:tc>
                <w:tcPr>
                  <w:tcW w:w="854" w:type="dxa"/>
                  <w:vMerge w:val="continue"/>
                  <w:tcBorders>
                    <w:top w:val="nil"/>
                    <w:bottom w:val="nil"/>
                  </w:tcBorders>
                  <w:vAlign w:val="top"/>
                </w:tcPr>
                <w:p w14:paraId="5B62BA58">
                  <w:pPr>
                    <w:rPr>
                      <w:rFonts w:ascii="Arial"/>
                      <w:sz w:val="21"/>
                    </w:rPr>
                  </w:pPr>
                </w:p>
              </w:tc>
              <w:tc>
                <w:tcPr>
                  <w:tcW w:w="1025" w:type="dxa"/>
                  <w:vMerge w:val="continue"/>
                  <w:tcBorders>
                    <w:top w:val="nil"/>
                    <w:bottom w:val="nil"/>
                  </w:tcBorders>
                  <w:vAlign w:val="top"/>
                </w:tcPr>
                <w:p w14:paraId="602B40D2">
                  <w:pPr>
                    <w:rPr>
                      <w:rFonts w:ascii="Arial"/>
                      <w:sz w:val="21"/>
                    </w:rPr>
                  </w:pPr>
                </w:p>
              </w:tc>
              <w:tc>
                <w:tcPr>
                  <w:tcW w:w="896" w:type="dxa"/>
                  <w:vMerge w:val="continue"/>
                  <w:tcBorders>
                    <w:top w:val="nil"/>
                    <w:bottom w:val="nil"/>
                    <w:right w:val="nil"/>
                  </w:tcBorders>
                  <w:vAlign w:val="top"/>
                </w:tcPr>
                <w:p w14:paraId="1F8FBD90">
                  <w:pPr>
                    <w:rPr>
                      <w:rFonts w:ascii="Arial"/>
                      <w:sz w:val="21"/>
                    </w:rPr>
                  </w:pPr>
                </w:p>
              </w:tc>
            </w:tr>
            <w:tr w14:paraId="577B9D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505" w:type="dxa"/>
                  <w:vMerge w:val="continue"/>
                  <w:tcBorders>
                    <w:top w:val="nil"/>
                    <w:left w:val="nil"/>
                    <w:bottom w:val="nil"/>
                  </w:tcBorders>
                  <w:vAlign w:val="top"/>
                </w:tcPr>
                <w:p w14:paraId="545479E0">
                  <w:pPr>
                    <w:rPr>
                      <w:rFonts w:ascii="Arial"/>
                      <w:sz w:val="21"/>
                    </w:rPr>
                  </w:pPr>
                </w:p>
              </w:tc>
              <w:tc>
                <w:tcPr>
                  <w:tcW w:w="1238" w:type="dxa"/>
                  <w:vAlign w:val="top"/>
                </w:tcPr>
                <w:p w14:paraId="14A5DB5D">
                  <w:pPr>
                    <w:pStyle w:val="7"/>
                    <w:spacing w:before="45" w:line="228" w:lineRule="auto"/>
                    <w:ind w:left="325" w:right="197" w:hanging="121"/>
                    <w:rPr>
                      <w:sz w:val="20"/>
                      <w:szCs w:val="20"/>
                    </w:rPr>
                  </w:pPr>
                  <w:r>
                    <w:rPr>
                      <w:spacing w:val="7"/>
                      <w:sz w:val="20"/>
                      <w:szCs w:val="20"/>
                    </w:rPr>
                    <w:t>废弃危化</w:t>
                  </w:r>
                  <w:r>
                    <w:rPr>
                      <w:spacing w:val="1"/>
                      <w:sz w:val="20"/>
                      <w:szCs w:val="20"/>
                    </w:rPr>
                    <w:t>品包装</w:t>
                  </w:r>
                </w:p>
              </w:tc>
              <w:tc>
                <w:tcPr>
                  <w:tcW w:w="939" w:type="dxa"/>
                  <w:vAlign w:val="top"/>
                </w:tcPr>
                <w:p w14:paraId="68372647">
                  <w:pPr>
                    <w:pStyle w:val="7"/>
                    <w:spacing w:before="45" w:line="269" w:lineRule="exact"/>
                    <w:ind w:left="161"/>
                    <w:rPr>
                      <w:sz w:val="20"/>
                      <w:szCs w:val="20"/>
                    </w:rPr>
                  </w:pPr>
                  <w:r>
                    <w:rPr>
                      <w:spacing w:val="3"/>
                      <w:position w:val="1"/>
                      <w:sz w:val="20"/>
                      <w:szCs w:val="20"/>
                    </w:rPr>
                    <w:t>900-04</w:t>
                  </w:r>
                </w:p>
                <w:p w14:paraId="2142A526">
                  <w:pPr>
                    <w:pStyle w:val="7"/>
                    <w:spacing w:before="4" w:line="203" w:lineRule="auto"/>
                    <w:ind w:left="268"/>
                    <w:rPr>
                      <w:sz w:val="20"/>
                      <w:szCs w:val="20"/>
                    </w:rPr>
                  </w:pPr>
                  <w:r>
                    <w:rPr>
                      <w:spacing w:val="2"/>
                      <w:sz w:val="20"/>
                      <w:szCs w:val="20"/>
                    </w:rPr>
                    <w:t>7-49</w:t>
                  </w:r>
                </w:p>
              </w:tc>
              <w:tc>
                <w:tcPr>
                  <w:tcW w:w="691" w:type="dxa"/>
                  <w:vAlign w:val="top"/>
                </w:tcPr>
                <w:p w14:paraId="562F9D2D">
                  <w:pPr>
                    <w:pStyle w:val="7"/>
                    <w:spacing w:before="45" w:line="268" w:lineRule="exact"/>
                    <w:ind w:left="142"/>
                    <w:rPr>
                      <w:sz w:val="20"/>
                      <w:szCs w:val="20"/>
                    </w:rPr>
                  </w:pPr>
                  <w:r>
                    <w:rPr>
                      <w:spacing w:val="2"/>
                      <w:position w:val="1"/>
                      <w:sz w:val="20"/>
                      <w:szCs w:val="20"/>
                    </w:rPr>
                    <w:t>0.00</w:t>
                  </w:r>
                </w:p>
                <w:p w14:paraId="3E839EEC">
                  <w:pPr>
                    <w:pStyle w:val="7"/>
                    <w:spacing w:before="5" w:line="203" w:lineRule="auto"/>
                    <w:ind w:left="248"/>
                    <w:rPr>
                      <w:sz w:val="20"/>
                      <w:szCs w:val="20"/>
                    </w:rPr>
                  </w:pPr>
                  <w:r>
                    <w:rPr>
                      <w:spacing w:val="-1"/>
                      <w:sz w:val="20"/>
                      <w:szCs w:val="20"/>
                    </w:rPr>
                    <w:t>25</w:t>
                  </w:r>
                </w:p>
              </w:tc>
              <w:tc>
                <w:tcPr>
                  <w:tcW w:w="903" w:type="dxa"/>
                  <w:vMerge w:val="continue"/>
                  <w:tcBorders>
                    <w:top w:val="nil"/>
                    <w:bottom w:val="nil"/>
                  </w:tcBorders>
                  <w:vAlign w:val="top"/>
                </w:tcPr>
                <w:p w14:paraId="79063AFD">
                  <w:pPr>
                    <w:rPr>
                      <w:rFonts w:ascii="Arial"/>
                      <w:sz w:val="21"/>
                    </w:rPr>
                  </w:pPr>
                </w:p>
              </w:tc>
              <w:tc>
                <w:tcPr>
                  <w:tcW w:w="909" w:type="dxa"/>
                  <w:vMerge w:val="continue"/>
                  <w:tcBorders>
                    <w:top w:val="nil"/>
                    <w:bottom w:val="nil"/>
                  </w:tcBorders>
                  <w:vAlign w:val="top"/>
                </w:tcPr>
                <w:p w14:paraId="41402DB3">
                  <w:pPr>
                    <w:rPr>
                      <w:rFonts w:ascii="Arial"/>
                      <w:sz w:val="21"/>
                    </w:rPr>
                  </w:pPr>
                </w:p>
              </w:tc>
              <w:tc>
                <w:tcPr>
                  <w:tcW w:w="1116" w:type="dxa"/>
                  <w:vMerge w:val="continue"/>
                  <w:tcBorders>
                    <w:top w:val="nil"/>
                    <w:bottom w:val="nil"/>
                  </w:tcBorders>
                  <w:vAlign w:val="top"/>
                </w:tcPr>
                <w:p w14:paraId="3FC565FE">
                  <w:pPr>
                    <w:rPr>
                      <w:rFonts w:ascii="Arial"/>
                      <w:sz w:val="21"/>
                    </w:rPr>
                  </w:pPr>
                </w:p>
              </w:tc>
              <w:tc>
                <w:tcPr>
                  <w:tcW w:w="854" w:type="dxa"/>
                  <w:vMerge w:val="continue"/>
                  <w:tcBorders>
                    <w:top w:val="nil"/>
                    <w:bottom w:val="nil"/>
                  </w:tcBorders>
                  <w:vAlign w:val="top"/>
                </w:tcPr>
                <w:p w14:paraId="70A84689">
                  <w:pPr>
                    <w:rPr>
                      <w:rFonts w:ascii="Arial"/>
                      <w:sz w:val="21"/>
                    </w:rPr>
                  </w:pPr>
                </w:p>
              </w:tc>
              <w:tc>
                <w:tcPr>
                  <w:tcW w:w="1025" w:type="dxa"/>
                  <w:vMerge w:val="continue"/>
                  <w:tcBorders>
                    <w:top w:val="nil"/>
                    <w:bottom w:val="nil"/>
                  </w:tcBorders>
                  <w:vAlign w:val="top"/>
                </w:tcPr>
                <w:p w14:paraId="24E01D54">
                  <w:pPr>
                    <w:rPr>
                      <w:rFonts w:ascii="Arial"/>
                      <w:sz w:val="21"/>
                    </w:rPr>
                  </w:pPr>
                </w:p>
              </w:tc>
              <w:tc>
                <w:tcPr>
                  <w:tcW w:w="896" w:type="dxa"/>
                  <w:vMerge w:val="continue"/>
                  <w:tcBorders>
                    <w:top w:val="nil"/>
                    <w:bottom w:val="nil"/>
                    <w:right w:val="nil"/>
                  </w:tcBorders>
                  <w:vAlign w:val="top"/>
                </w:tcPr>
                <w:p w14:paraId="0A0B07F1">
                  <w:pPr>
                    <w:rPr>
                      <w:rFonts w:ascii="Arial"/>
                      <w:sz w:val="21"/>
                    </w:rPr>
                  </w:pPr>
                </w:p>
              </w:tc>
            </w:tr>
            <w:tr w14:paraId="063977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8" w:hRule="atLeast"/>
              </w:trPr>
              <w:tc>
                <w:tcPr>
                  <w:tcW w:w="505" w:type="dxa"/>
                  <w:vMerge w:val="continue"/>
                  <w:tcBorders>
                    <w:top w:val="nil"/>
                    <w:left w:val="nil"/>
                    <w:bottom w:val="nil"/>
                  </w:tcBorders>
                  <w:vAlign w:val="top"/>
                </w:tcPr>
                <w:p w14:paraId="249388B7">
                  <w:pPr>
                    <w:rPr>
                      <w:rFonts w:ascii="Arial"/>
                      <w:sz w:val="21"/>
                    </w:rPr>
                  </w:pPr>
                </w:p>
              </w:tc>
              <w:tc>
                <w:tcPr>
                  <w:tcW w:w="1238" w:type="dxa"/>
                  <w:vAlign w:val="top"/>
                </w:tcPr>
                <w:p w14:paraId="43347BF6">
                  <w:pPr>
                    <w:pStyle w:val="7"/>
                    <w:spacing w:before="183" w:line="228" w:lineRule="auto"/>
                    <w:ind w:left="204"/>
                    <w:rPr>
                      <w:sz w:val="20"/>
                      <w:szCs w:val="20"/>
                    </w:rPr>
                  </w:pPr>
                  <w:r>
                    <w:rPr>
                      <w:spacing w:val="7"/>
                      <w:sz w:val="20"/>
                      <w:szCs w:val="20"/>
                    </w:rPr>
                    <w:t>废矿物油</w:t>
                  </w:r>
                </w:p>
              </w:tc>
              <w:tc>
                <w:tcPr>
                  <w:tcW w:w="939" w:type="dxa"/>
                  <w:vAlign w:val="top"/>
                </w:tcPr>
                <w:p w14:paraId="59AD123D">
                  <w:pPr>
                    <w:pStyle w:val="7"/>
                    <w:spacing w:before="48" w:line="269" w:lineRule="exact"/>
                    <w:ind w:left="161"/>
                    <w:rPr>
                      <w:sz w:val="20"/>
                      <w:szCs w:val="20"/>
                    </w:rPr>
                  </w:pPr>
                  <w:r>
                    <w:rPr>
                      <w:spacing w:val="3"/>
                      <w:position w:val="1"/>
                      <w:sz w:val="20"/>
                      <w:szCs w:val="20"/>
                    </w:rPr>
                    <w:t>900-24</w:t>
                  </w:r>
                </w:p>
                <w:p w14:paraId="1AF7BA0E">
                  <w:pPr>
                    <w:pStyle w:val="7"/>
                    <w:spacing w:before="1" w:line="202" w:lineRule="auto"/>
                    <w:ind w:left="264"/>
                    <w:rPr>
                      <w:sz w:val="20"/>
                      <w:szCs w:val="20"/>
                    </w:rPr>
                  </w:pPr>
                  <w:r>
                    <w:rPr>
                      <w:spacing w:val="3"/>
                      <w:sz w:val="20"/>
                      <w:szCs w:val="20"/>
                    </w:rPr>
                    <w:t>9-08</w:t>
                  </w:r>
                </w:p>
              </w:tc>
              <w:tc>
                <w:tcPr>
                  <w:tcW w:w="691" w:type="dxa"/>
                  <w:vAlign w:val="top"/>
                </w:tcPr>
                <w:p w14:paraId="323F4B0A">
                  <w:pPr>
                    <w:pStyle w:val="7"/>
                    <w:spacing w:before="182" w:line="269" w:lineRule="exact"/>
                    <w:ind w:left="142"/>
                    <w:rPr>
                      <w:sz w:val="20"/>
                      <w:szCs w:val="20"/>
                    </w:rPr>
                  </w:pPr>
                  <w:r>
                    <w:rPr>
                      <w:spacing w:val="2"/>
                      <w:position w:val="1"/>
                      <w:sz w:val="20"/>
                      <w:szCs w:val="20"/>
                    </w:rPr>
                    <w:t>0.03</w:t>
                  </w:r>
                </w:p>
              </w:tc>
              <w:tc>
                <w:tcPr>
                  <w:tcW w:w="903" w:type="dxa"/>
                  <w:vMerge w:val="continue"/>
                  <w:tcBorders>
                    <w:top w:val="nil"/>
                    <w:bottom w:val="nil"/>
                  </w:tcBorders>
                  <w:vAlign w:val="top"/>
                </w:tcPr>
                <w:p w14:paraId="3CDC6D7C">
                  <w:pPr>
                    <w:rPr>
                      <w:rFonts w:ascii="Arial"/>
                      <w:sz w:val="21"/>
                    </w:rPr>
                  </w:pPr>
                </w:p>
              </w:tc>
              <w:tc>
                <w:tcPr>
                  <w:tcW w:w="909" w:type="dxa"/>
                  <w:vMerge w:val="continue"/>
                  <w:tcBorders>
                    <w:top w:val="nil"/>
                    <w:bottom w:val="nil"/>
                  </w:tcBorders>
                  <w:vAlign w:val="top"/>
                </w:tcPr>
                <w:p w14:paraId="07E10D75">
                  <w:pPr>
                    <w:rPr>
                      <w:rFonts w:ascii="Arial"/>
                      <w:sz w:val="21"/>
                    </w:rPr>
                  </w:pPr>
                </w:p>
              </w:tc>
              <w:tc>
                <w:tcPr>
                  <w:tcW w:w="1116" w:type="dxa"/>
                  <w:vMerge w:val="continue"/>
                  <w:tcBorders>
                    <w:top w:val="nil"/>
                    <w:bottom w:val="nil"/>
                  </w:tcBorders>
                  <w:vAlign w:val="top"/>
                </w:tcPr>
                <w:p w14:paraId="47FCFFC0">
                  <w:pPr>
                    <w:rPr>
                      <w:rFonts w:ascii="Arial"/>
                      <w:sz w:val="21"/>
                    </w:rPr>
                  </w:pPr>
                </w:p>
              </w:tc>
              <w:tc>
                <w:tcPr>
                  <w:tcW w:w="854" w:type="dxa"/>
                  <w:vMerge w:val="continue"/>
                  <w:tcBorders>
                    <w:top w:val="nil"/>
                    <w:bottom w:val="nil"/>
                  </w:tcBorders>
                  <w:vAlign w:val="top"/>
                </w:tcPr>
                <w:p w14:paraId="6090D173">
                  <w:pPr>
                    <w:rPr>
                      <w:rFonts w:ascii="Arial"/>
                      <w:sz w:val="21"/>
                    </w:rPr>
                  </w:pPr>
                </w:p>
              </w:tc>
              <w:tc>
                <w:tcPr>
                  <w:tcW w:w="1025" w:type="dxa"/>
                  <w:vMerge w:val="continue"/>
                  <w:tcBorders>
                    <w:top w:val="nil"/>
                    <w:bottom w:val="nil"/>
                  </w:tcBorders>
                  <w:vAlign w:val="top"/>
                </w:tcPr>
                <w:p w14:paraId="53FBD043">
                  <w:pPr>
                    <w:rPr>
                      <w:rFonts w:ascii="Arial"/>
                      <w:sz w:val="21"/>
                    </w:rPr>
                  </w:pPr>
                </w:p>
              </w:tc>
              <w:tc>
                <w:tcPr>
                  <w:tcW w:w="896" w:type="dxa"/>
                  <w:vMerge w:val="continue"/>
                  <w:tcBorders>
                    <w:top w:val="nil"/>
                    <w:bottom w:val="nil"/>
                    <w:right w:val="nil"/>
                  </w:tcBorders>
                  <w:vAlign w:val="top"/>
                </w:tcPr>
                <w:p w14:paraId="72861864">
                  <w:pPr>
                    <w:rPr>
                      <w:rFonts w:ascii="Arial"/>
                      <w:sz w:val="21"/>
                    </w:rPr>
                  </w:pPr>
                </w:p>
              </w:tc>
            </w:tr>
            <w:tr w14:paraId="71128A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9" w:hRule="atLeast"/>
              </w:trPr>
              <w:tc>
                <w:tcPr>
                  <w:tcW w:w="505" w:type="dxa"/>
                  <w:vMerge w:val="continue"/>
                  <w:tcBorders>
                    <w:top w:val="nil"/>
                    <w:left w:val="nil"/>
                    <w:bottom w:val="nil"/>
                  </w:tcBorders>
                  <w:vAlign w:val="top"/>
                </w:tcPr>
                <w:p w14:paraId="5586E812">
                  <w:pPr>
                    <w:rPr>
                      <w:rFonts w:ascii="Arial"/>
                      <w:sz w:val="21"/>
                    </w:rPr>
                  </w:pPr>
                </w:p>
              </w:tc>
              <w:tc>
                <w:tcPr>
                  <w:tcW w:w="1238" w:type="dxa"/>
                  <w:vAlign w:val="top"/>
                </w:tcPr>
                <w:p w14:paraId="7A02549B">
                  <w:pPr>
                    <w:pStyle w:val="7"/>
                    <w:spacing w:before="184" w:line="228" w:lineRule="auto"/>
                    <w:ind w:left="307"/>
                    <w:rPr>
                      <w:sz w:val="20"/>
                      <w:szCs w:val="20"/>
                    </w:rPr>
                  </w:pPr>
                  <w:r>
                    <w:rPr>
                      <w:spacing w:val="7"/>
                      <w:sz w:val="20"/>
                      <w:szCs w:val="20"/>
                    </w:rPr>
                    <w:t>废油桶</w:t>
                  </w:r>
                </w:p>
              </w:tc>
              <w:tc>
                <w:tcPr>
                  <w:tcW w:w="939" w:type="dxa"/>
                  <w:vAlign w:val="top"/>
                </w:tcPr>
                <w:p w14:paraId="3A1860E0">
                  <w:pPr>
                    <w:pStyle w:val="7"/>
                    <w:spacing w:before="49" w:line="269" w:lineRule="exact"/>
                    <w:ind w:left="161"/>
                    <w:rPr>
                      <w:sz w:val="20"/>
                      <w:szCs w:val="20"/>
                    </w:rPr>
                  </w:pPr>
                  <w:r>
                    <w:rPr>
                      <w:spacing w:val="3"/>
                      <w:position w:val="1"/>
                      <w:sz w:val="20"/>
                      <w:szCs w:val="20"/>
                    </w:rPr>
                    <w:t>900-24</w:t>
                  </w:r>
                </w:p>
                <w:p w14:paraId="62C45134">
                  <w:pPr>
                    <w:pStyle w:val="7"/>
                    <w:spacing w:before="2" w:line="201" w:lineRule="auto"/>
                    <w:ind w:left="264"/>
                    <w:rPr>
                      <w:sz w:val="20"/>
                      <w:szCs w:val="20"/>
                    </w:rPr>
                  </w:pPr>
                  <w:r>
                    <w:rPr>
                      <w:spacing w:val="3"/>
                      <w:sz w:val="20"/>
                      <w:szCs w:val="20"/>
                    </w:rPr>
                    <w:t>9-08</w:t>
                  </w:r>
                </w:p>
              </w:tc>
              <w:tc>
                <w:tcPr>
                  <w:tcW w:w="691" w:type="dxa"/>
                  <w:vAlign w:val="top"/>
                </w:tcPr>
                <w:p w14:paraId="2EBFF5E2">
                  <w:pPr>
                    <w:pStyle w:val="7"/>
                    <w:spacing w:before="49" w:line="269" w:lineRule="exact"/>
                    <w:ind w:left="142"/>
                    <w:rPr>
                      <w:sz w:val="20"/>
                      <w:szCs w:val="20"/>
                    </w:rPr>
                  </w:pPr>
                  <w:r>
                    <w:rPr>
                      <w:spacing w:val="2"/>
                      <w:position w:val="1"/>
                      <w:sz w:val="20"/>
                      <w:szCs w:val="20"/>
                    </w:rPr>
                    <w:t>0.00</w:t>
                  </w:r>
                </w:p>
                <w:p w14:paraId="736DE571">
                  <w:pPr>
                    <w:pStyle w:val="7"/>
                    <w:spacing w:before="3" w:line="201" w:lineRule="auto"/>
                    <w:ind w:left="261"/>
                    <w:rPr>
                      <w:sz w:val="20"/>
                      <w:szCs w:val="20"/>
                    </w:rPr>
                  </w:pPr>
                  <w:r>
                    <w:rPr>
                      <w:spacing w:val="-7"/>
                      <w:sz w:val="20"/>
                      <w:szCs w:val="20"/>
                    </w:rPr>
                    <w:t>15</w:t>
                  </w:r>
                </w:p>
              </w:tc>
              <w:tc>
                <w:tcPr>
                  <w:tcW w:w="903" w:type="dxa"/>
                  <w:vMerge w:val="continue"/>
                  <w:tcBorders>
                    <w:top w:val="nil"/>
                  </w:tcBorders>
                  <w:vAlign w:val="top"/>
                </w:tcPr>
                <w:p w14:paraId="1B97787E">
                  <w:pPr>
                    <w:rPr>
                      <w:rFonts w:ascii="Arial"/>
                      <w:sz w:val="21"/>
                    </w:rPr>
                  </w:pPr>
                </w:p>
              </w:tc>
              <w:tc>
                <w:tcPr>
                  <w:tcW w:w="909" w:type="dxa"/>
                  <w:vMerge w:val="continue"/>
                  <w:tcBorders>
                    <w:top w:val="nil"/>
                  </w:tcBorders>
                  <w:vAlign w:val="top"/>
                </w:tcPr>
                <w:p w14:paraId="2A6F9245">
                  <w:pPr>
                    <w:rPr>
                      <w:rFonts w:ascii="Arial"/>
                      <w:sz w:val="21"/>
                    </w:rPr>
                  </w:pPr>
                </w:p>
              </w:tc>
              <w:tc>
                <w:tcPr>
                  <w:tcW w:w="1116" w:type="dxa"/>
                  <w:vMerge w:val="continue"/>
                  <w:tcBorders>
                    <w:top w:val="nil"/>
                  </w:tcBorders>
                  <w:vAlign w:val="top"/>
                </w:tcPr>
                <w:p w14:paraId="3087FFA8">
                  <w:pPr>
                    <w:rPr>
                      <w:rFonts w:ascii="Arial"/>
                      <w:sz w:val="21"/>
                    </w:rPr>
                  </w:pPr>
                </w:p>
              </w:tc>
              <w:tc>
                <w:tcPr>
                  <w:tcW w:w="854" w:type="dxa"/>
                  <w:vMerge w:val="continue"/>
                  <w:tcBorders>
                    <w:top w:val="nil"/>
                  </w:tcBorders>
                  <w:vAlign w:val="top"/>
                </w:tcPr>
                <w:p w14:paraId="7C7C4C1D">
                  <w:pPr>
                    <w:rPr>
                      <w:rFonts w:ascii="Arial"/>
                      <w:sz w:val="21"/>
                    </w:rPr>
                  </w:pPr>
                </w:p>
              </w:tc>
              <w:tc>
                <w:tcPr>
                  <w:tcW w:w="1025" w:type="dxa"/>
                  <w:vMerge w:val="continue"/>
                  <w:tcBorders>
                    <w:top w:val="nil"/>
                  </w:tcBorders>
                  <w:vAlign w:val="top"/>
                </w:tcPr>
                <w:p w14:paraId="5E56E382">
                  <w:pPr>
                    <w:rPr>
                      <w:rFonts w:ascii="Arial"/>
                      <w:sz w:val="21"/>
                    </w:rPr>
                  </w:pPr>
                </w:p>
              </w:tc>
              <w:tc>
                <w:tcPr>
                  <w:tcW w:w="896" w:type="dxa"/>
                  <w:vMerge w:val="continue"/>
                  <w:tcBorders>
                    <w:top w:val="nil"/>
                    <w:right w:val="nil"/>
                  </w:tcBorders>
                  <w:vAlign w:val="top"/>
                </w:tcPr>
                <w:p w14:paraId="2AA31288">
                  <w:pPr>
                    <w:rPr>
                      <w:rFonts w:ascii="Arial"/>
                      <w:sz w:val="21"/>
                    </w:rPr>
                  </w:pPr>
                </w:p>
              </w:tc>
            </w:tr>
            <w:tr w14:paraId="56375F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8" w:hRule="atLeast"/>
              </w:trPr>
              <w:tc>
                <w:tcPr>
                  <w:tcW w:w="505" w:type="dxa"/>
                  <w:vMerge w:val="continue"/>
                  <w:tcBorders>
                    <w:top w:val="nil"/>
                    <w:left w:val="nil"/>
                    <w:bottom w:val="nil"/>
                  </w:tcBorders>
                  <w:vAlign w:val="top"/>
                </w:tcPr>
                <w:p w14:paraId="00DF01E7">
                  <w:pPr>
                    <w:rPr>
                      <w:rFonts w:ascii="Arial"/>
                      <w:sz w:val="21"/>
                    </w:rPr>
                  </w:pPr>
                </w:p>
              </w:tc>
              <w:tc>
                <w:tcPr>
                  <w:tcW w:w="1238" w:type="dxa"/>
                  <w:vAlign w:val="top"/>
                </w:tcPr>
                <w:p w14:paraId="552E0B39">
                  <w:pPr>
                    <w:pStyle w:val="7"/>
                    <w:spacing w:before="50" w:line="225" w:lineRule="auto"/>
                    <w:ind w:left="521" w:right="197" w:hanging="315"/>
                    <w:rPr>
                      <w:sz w:val="20"/>
                      <w:szCs w:val="20"/>
                    </w:rPr>
                  </w:pPr>
                  <w:r>
                    <w:rPr>
                      <w:spacing w:val="7"/>
                      <w:sz w:val="20"/>
                      <w:szCs w:val="20"/>
                    </w:rPr>
                    <w:t>化验室废</w:t>
                  </w:r>
                  <w:r>
                    <w:rPr>
                      <w:sz w:val="20"/>
                      <w:szCs w:val="20"/>
                    </w:rPr>
                    <w:t>液</w:t>
                  </w:r>
                </w:p>
              </w:tc>
              <w:tc>
                <w:tcPr>
                  <w:tcW w:w="939" w:type="dxa"/>
                  <w:vAlign w:val="top"/>
                </w:tcPr>
                <w:p w14:paraId="0FAC6B51">
                  <w:pPr>
                    <w:pStyle w:val="7"/>
                    <w:spacing w:before="50" w:line="269" w:lineRule="exact"/>
                    <w:ind w:left="161"/>
                    <w:rPr>
                      <w:sz w:val="20"/>
                      <w:szCs w:val="20"/>
                    </w:rPr>
                  </w:pPr>
                  <w:r>
                    <w:rPr>
                      <w:spacing w:val="3"/>
                      <w:position w:val="1"/>
                      <w:sz w:val="20"/>
                      <w:szCs w:val="20"/>
                    </w:rPr>
                    <w:t>900-04</w:t>
                  </w:r>
                </w:p>
                <w:p w14:paraId="648DE92F">
                  <w:pPr>
                    <w:pStyle w:val="7"/>
                    <w:spacing w:before="4" w:line="198" w:lineRule="auto"/>
                    <w:ind w:left="268"/>
                    <w:rPr>
                      <w:sz w:val="20"/>
                      <w:szCs w:val="20"/>
                    </w:rPr>
                  </w:pPr>
                  <w:r>
                    <w:rPr>
                      <w:spacing w:val="2"/>
                      <w:sz w:val="20"/>
                      <w:szCs w:val="20"/>
                    </w:rPr>
                    <w:t>7-49</w:t>
                  </w:r>
                </w:p>
              </w:tc>
              <w:tc>
                <w:tcPr>
                  <w:tcW w:w="691" w:type="dxa"/>
                  <w:vAlign w:val="top"/>
                </w:tcPr>
                <w:p w14:paraId="026A07E3">
                  <w:pPr>
                    <w:pStyle w:val="7"/>
                    <w:spacing w:before="184" w:line="268" w:lineRule="exact"/>
                    <w:ind w:left="142"/>
                    <w:rPr>
                      <w:sz w:val="20"/>
                      <w:szCs w:val="20"/>
                    </w:rPr>
                  </w:pPr>
                  <w:r>
                    <w:rPr>
                      <w:spacing w:val="2"/>
                      <w:position w:val="1"/>
                      <w:sz w:val="20"/>
                      <w:szCs w:val="20"/>
                    </w:rPr>
                    <w:t>0.05</w:t>
                  </w:r>
                </w:p>
              </w:tc>
              <w:tc>
                <w:tcPr>
                  <w:tcW w:w="903" w:type="dxa"/>
                  <w:vMerge w:val="restart"/>
                  <w:tcBorders>
                    <w:bottom w:val="nil"/>
                  </w:tcBorders>
                  <w:vAlign w:val="top"/>
                </w:tcPr>
                <w:p w14:paraId="3CDB72F9">
                  <w:pPr>
                    <w:spacing w:line="272" w:lineRule="auto"/>
                    <w:rPr>
                      <w:rFonts w:ascii="Arial"/>
                      <w:sz w:val="21"/>
                    </w:rPr>
                  </w:pPr>
                </w:p>
                <w:p w14:paraId="5CB7B2EB">
                  <w:pPr>
                    <w:spacing w:line="273" w:lineRule="auto"/>
                    <w:rPr>
                      <w:rFonts w:ascii="Arial"/>
                      <w:sz w:val="21"/>
                    </w:rPr>
                  </w:pPr>
                </w:p>
                <w:p w14:paraId="0F5A26D3">
                  <w:pPr>
                    <w:spacing w:line="273" w:lineRule="auto"/>
                    <w:rPr>
                      <w:rFonts w:ascii="Arial"/>
                      <w:sz w:val="21"/>
                    </w:rPr>
                  </w:pPr>
                </w:p>
                <w:p w14:paraId="637C8B17">
                  <w:pPr>
                    <w:pStyle w:val="7"/>
                    <w:spacing w:before="65" w:line="252" w:lineRule="auto"/>
                    <w:ind w:left="142" w:right="136" w:firstLine="1"/>
                    <w:jc w:val="both"/>
                    <w:rPr>
                      <w:sz w:val="20"/>
                      <w:szCs w:val="20"/>
                    </w:rPr>
                  </w:pPr>
                  <w:r>
                    <w:rPr>
                      <w:spacing w:val="5"/>
                      <w:sz w:val="20"/>
                      <w:szCs w:val="20"/>
                    </w:rPr>
                    <w:t>北票市</w:t>
                  </w:r>
                  <w:r>
                    <w:rPr>
                      <w:spacing w:val="6"/>
                      <w:sz w:val="20"/>
                      <w:szCs w:val="20"/>
                    </w:rPr>
                    <w:t>污水处理有限</w:t>
                  </w:r>
                  <w:r>
                    <w:rPr>
                      <w:spacing w:val="28"/>
                      <w:w w:val="114"/>
                      <w:sz w:val="20"/>
                      <w:szCs w:val="20"/>
                    </w:rPr>
                    <w:t>公司</w:t>
                  </w:r>
                </w:p>
              </w:tc>
              <w:tc>
                <w:tcPr>
                  <w:tcW w:w="909" w:type="dxa"/>
                  <w:vMerge w:val="restart"/>
                  <w:tcBorders>
                    <w:bottom w:val="nil"/>
                  </w:tcBorders>
                  <w:vAlign w:val="top"/>
                </w:tcPr>
                <w:p w14:paraId="41D84FED">
                  <w:pPr>
                    <w:spacing w:line="271" w:lineRule="auto"/>
                    <w:rPr>
                      <w:rFonts w:ascii="Arial"/>
                      <w:sz w:val="21"/>
                    </w:rPr>
                  </w:pPr>
                </w:p>
                <w:p w14:paraId="7C94E1D2">
                  <w:pPr>
                    <w:spacing w:line="272" w:lineRule="auto"/>
                    <w:rPr>
                      <w:rFonts w:ascii="Arial"/>
                      <w:sz w:val="21"/>
                    </w:rPr>
                  </w:pPr>
                </w:p>
                <w:p w14:paraId="24699A73">
                  <w:pPr>
                    <w:spacing w:line="272" w:lineRule="auto"/>
                    <w:rPr>
                      <w:rFonts w:ascii="Arial"/>
                      <w:sz w:val="21"/>
                    </w:rPr>
                  </w:pPr>
                </w:p>
                <w:p w14:paraId="327FD2E1">
                  <w:pPr>
                    <w:spacing w:line="272" w:lineRule="auto"/>
                    <w:rPr>
                      <w:rFonts w:ascii="Arial"/>
                      <w:sz w:val="21"/>
                    </w:rPr>
                  </w:pPr>
                </w:p>
                <w:p w14:paraId="3D1BB1BD">
                  <w:pPr>
                    <w:pStyle w:val="7"/>
                    <w:spacing w:before="65" w:line="268" w:lineRule="exact"/>
                    <w:ind w:left="147"/>
                    <w:rPr>
                      <w:sz w:val="20"/>
                      <w:szCs w:val="20"/>
                    </w:rPr>
                  </w:pPr>
                  <w:r>
                    <w:rPr>
                      <w:spacing w:val="3"/>
                      <w:position w:val="1"/>
                      <w:sz w:val="20"/>
                      <w:szCs w:val="20"/>
                    </w:rPr>
                    <w:t>2025.1</w:t>
                  </w:r>
                </w:p>
                <w:p w14:paraId="0820AEA3">
                  <w:pPr>
                    <w:pStyle w:val="7"/>
                    <w:spacing w:before="5" w:line="268" w:lineRule="exact"/>
                    <w:ind w:left="252"/>
                    <w:rPr>
                      <w:sz w:val="20"/>
                      <w:szCs w:val="20"/>
                    </w:rPr>
                  </w:pPr>
                  <w:r>
                    <w:rPr>
                      <w:spacing w:val="2"/>
                      <w:position w:val="1"/>
                      <w:sz w:val="20"/>
                      <w:szCs w:val="20"/>
                    </w:rPr>
                    <w:t>2.11</w:t>
                  </w:r>
                </w:p>
              </w:tc>
              <w:tc>
                <w:tcPr>
                  <w:tcW w:w="1116" w:type="dxa"/>
                  <w:vMerge w:val="restart"/>
                  <w:tcBorders>
                    <w:bottom w:val="nil"/>
                  </w:tcBorders>
                  <w:vAlign w:val="top"/>
                </w:tcPr>
                <w:p w14:paraId="178D27F8">
                  <w:pPr>
                    <w:spacing w:line="272" w:lineRule="auto"/>
                    <w:rPr>
                      <w:rFonts w:ascii="Arial"/>
                      <w:sz w:val="21"/>
                    </w:rPr>
                  </w:pPr>
                </w:p>
                <w:p w14:paraId="0F84B419">
                  <w:pPr>
                    <w:spacing w:line="272" w:lineRule="auto"/>
                    <w:rPr>
                      <w:rFonts w:ascii="Arial"/>
                      <w:sz w:val="21"/>
                    </w:rPr>
                  </w:pPr>
                </w:p>
                <w:p w14:paraId="2139E396">
                  <w:pPr>
                    <w:spacing w:line="273" w:lineRule="auto"/>
                    <w:rPr>
                      <w:rFonts w:ascii="Arial"/>
                      <w:sz w:val="21"/>
                    </w:rPr>
                  </w:pPr>
                </w:p>
                <w:p w14:paraId="78FA3915">
                  <w:pPr>
                    <w:pStyle w:val="7"/>
                    <w:spacing w:before="65" w:line="230" w:lineRule="auto"/>
                    <w:ind w:left="119"/>
                    <w:rPr>
                      <w:sz w:val="20"/>
                      <w:szCs w:val="20"/>
                    </w:rPr>
                  </w:pPr>
                  <w:r>
                    <w:rPr>
                      <w:spacing w:val="21"/>
                      <w:sz w:val="20"/>
                      <w:szCs w:val="20"/>
                    </w:rPr>
                    <w:t>辽宁绿源</w:t>
                  </w:r>
                </w:p>
                <w:p w14:paraId="6F83B00E">
                  <w:pPr>
                    <w:pStyle w:val="7"/>
                    <w:spacing w:before="22" w:line="253" w:lineRule="auto"/>
                    <w:ind w:left="115" w:right="107"/>
                    <w:jc w:val="both"/>
                    <w:rPr>
                      <w:sz w:val="20"/>
                      <w:szCs w:val="20"/>
                    </w:rPr>
                  </w:pPr>
                  <w:r>
                    <w:rPr>
                      <w:spacing w:val="21"/>
                      <w:sz w:val="20"/>
                      <w:szCs w:val="20"/>
                    </w:rPr>
                    <w:t>再生能源</w:t>
                  </w:r>
                  <w:r>
                    <w:rPr>
                      <w:spacing w:val="22"/>
                      <w:sz w:val="20"/>
                      <w:szCs w:val="20"/>
                    </w:rPr>
                    <w:t>开发有限</w:t>
                  </w:r>
                  <w:r>
                    <w:rPr>
                      <w:spacing w:val="4"/>
                      <w:sz w:val="20"/>
                      <w:szCs w:val="20"/>
                    </w:rPr>
                    <w:t>公司</w:t>
                  </w:r>
                </w:p>
              </w:tc>
              <w:tc>
                <w:tcPr>
                  <w:tcW w:w="854" w:type="dxa"/>
                  <w:vMerge w:val="restart"/>
                  <w:tcBorders>
                    <w:bottom w:val="nil"/>
                  </w:tcBorders>
                  <w:vAlign w:val="top"/>
                </w:tcPr>
                <w:p w14:paraId="76243D6B">
                  <w:pPr>
                    <w:spacing w:line="271" w:lineRule="auto"/>
                    <w:rPr>
                      <w:rFonts w:ascii="Arial"/>
                      <w:sz w:val="21"/>
                    </w:rPr>
                  </w:pPr>
                </w:p>
                <w:p w14:paraId="4BA308E3">
                  <w:pPr>
                    <w:spacing w:line="272" w:lineRule="auto"/>
                    <w:rPr>
                      <w:rFonts w:ascii="Arial"/>
                      <w:sz w:val="21"/>
                    </w:rPr>
                  </w:pPr>
                </w:p>
                <w:p w14:paraId="667EB1CD">
                  <w:pPr>
                    <w:spacing w:line="272" w:lineRule="auto"/>
                    <w:rPr>
                      <w:rFonts w:ascii="Arial"/>
                      <w:sz w:val="21"/>
                    </w:rPr>
                  </w:pPr>
                </w:p>
                <w:p w14:paraId="7E3E7096">
                  <w:pPr>
                    <w:spacing w:line="272" w:lineRule="auto"/>
                    <w:rPr>
                      <w:rFonts w:ascii="Arial"/>
                      <w:sz w:val="21"/>
                    </w:rPr>
                  </w:pPr>
                </w:p>
                <w:p w14:paraId="6EB87562">
                  <w:pPr>
                    <w:pStyle w:val="7"/>
                    <w:spacing w:before="65" w:line="268" w:lineRule="exact"/>
                    <w:ind w:left="119"/>
                    <w:rPr>
                      <w:sz w:val="20"/>
                      <w:szCs w:val="20"/>
                    </w:rPr>
                  </w:pPr>
                  <w:r>
                    <w:rPr>
                      <w:spacing w:val="3"/>
                      <w:position w:val="1"/>
                      <w:sz w:val="20"/>
                      <w:szCs w:val="20"/>
                    </w:rPr>
                    <w:t>2025.1</w:t>
                  </w:r>
                </w:p>
                <w:p w14:paraId="5349B0D7">
                  <w:pPr>
                    <w:pStyle w:val="7"/>
                    <w:spacing w:before="5" w:line="268" w:lineRule="exact"/>
                    <w:ind w:left="224"/>
                    <w:rPr>
                      <w:sz w:val="20"/>
                      <w:szCs w:val="20"/>
                    </w:rPr>
                  </w:pPr>
                  <w:r>
                    <w:rPr>
                      <w:spacing w:val="2"/>
                      <w:position w:val="1"/>
                      <w:sz w:val="20"/>
                      <w:szCs w:val="20"/>
                    </w:rPr>
                    <w:t>2.11</w:t>
                  </w:r>
                </w:p>
              </w:tc>
              <w:tc>
                <w:tcPr>
                  <w:tcW w:w="1025" w:type="dxa"/>
                  <w:vMerge w:val="restart"/>
                  <w:tcBorders>
                    <w:bottom w:val="nil"/>
                  </w:tcBorders>
                  <w:vAlign w:val="top"/>
                </w:tcPr>
                <w:p w14:paraId="28573A4D">
                  <w:pPr>
                    <w:spacing w:line="341" w:lineRule="auto"/>
                    <w:rPr>
                      <w:rFonts w:ascii="Arial"/>
                      <w:sz w:val="21"/>
                    </w:rPr>
                  </w:pPr>
                </w:p>
                <w:p w14:paraId="31E2FDB7">
                  <w:pPr>
                    <w:spacing w:line="342" w:lineRule="auto"/>
                    <w:rPr>
                      <w:rFonts w:ascii="Arial"/>
                      <w:sz w:val="21"/>
                    </w:rPr>
                  </w:pPr>
                </w:p>
                <w:p w14:paraId="5DF5CA6F">
                  <w:pPr>
                    <w:pStyle w:val="7"/>
                    <w:spacing w:before="65" w:line="252" w:lineRule="auto"/>
                    <w:ind w:left="202" w:right="195" w:firstLine="5"/>
                    <w:jc w:val="both"/>
                    <w:rPr>
                      <w:sz w:val="20"/>
                      <w:szCs w:val="20"/>
                    </w:rPr>
                  </w:pPr>
                  <w:r>
                    <w:rPr>
                      <w:spacing w:val="5"/>
                      <w:sz w:val="20"/>
                      <w:szCs w:val="20"/>
                    </w:rPr>
                    <w:t>辽宁绿</w:t>
                  </w:r>
                  <w:r>
                    <w:rPr>
                      <w:spacing w:val="7"/>
                      <w:sz w:val="20"/>
                      <w:szCs w:val="20"/>
                    </w:rPr>
                    <w:t>源再生能源开发有限</w:t>
                  </w:r>
                  <w:r>
                    <w:rPr>
                      <w:spacing w:val="28"/>
                      <w:w w:val="114"/>
                      <w:sz w:val="20"/>
                      <w:szCs w:val="20"/>
                    </w:rPr>
                    <w:t>公司</w:t>
                  </w:r>
                </w:p>
              </w:tc>
              <w:tc>
                <w:tcPr>
                  <w:tcW w:w="896" w:type="dxa"/>
                  <w:vMerge w:val="restart"/>
                  <w:tcBorders>
                    <w:bottom w:val="nil"/>
                    <w:right w:val="nil"/>
                  </w:tcBorders>
                  <w:vAlign w:val="top"/>
                </w:tcPr>
                <w:p w14:paraId="24A714B4">
                  <w:pPr>
                    <w:spacing w:line="271" w:lineRule="auto"/>
                    <w:rPr>
                      <w:rFonts w:ascii="Arial"/>
                      <w:sz w:val="21"/>
                    </w:rPr>
                  </w:pPr>
                </w:p>
                <w:p w14:paraId="05F14C9B">
                  <w:pPr>
                    <w:spacing w:line="272" w:lineRule="auto"/>
                    <w:rPr>
                      <w:rFonts w:ascii="Arial"/>
                      <w:sz w:val="21"/>
                    </w:rPr>
                  </w:pPr>
                </w:p>
                <w:p w14:paraId="6EFD6F4B">
                  <w:pPr>
                    <w:spacing w:line="272" w:lineRule="auto"/>
                    <w:rPr>
                      <w:rFonts w:ascii="Arial"/>
                      <w:sz w:val="21"/>
                    </w:rPr>
                  </w:pPr>
                </w:p>
                <w:p w14:paraId="39CEE19B">
                  <w:pPr>
                    <w:spacing w:line="272" w:lineRule="auto"/>
                    <w:rPr>
                      <w:rFonts w:ascii="Arial"/>
                      <w:sz w:val="21"/>
                    </w:rPr>
                  </w:pPr>
                </w:p>
                <w:p w14:paraId="6A30BBA5">
                  <w:pPr>
                    <w:pStyle w:val="7"/>
                    <w:spacing w:before="65" w:line="268" w:lineRule="exact"/>
                    <w:ind w:left="140"/>
                    <w:rPr>
                      <w:sz w:val="20"/>
                      <w:szCs w:val="20"/>
                    </w:rPr>
                  </w:pPr>
                  <w:r>
                    <w:rPr>
                      <w:spacing w:val="3"/>
                      <w:position w:val="1"/>
                      <w:sz w:val="20"/>
                      <w:szCs w:val="20"/>
                    </w:rPr>
                    <w:t>2025.1</w:t>
                  </w:r>
                </w:p>
                <w:p w14:paraId="0CE4D670">
                  <w:pPr>
                    <w:pStyle w:val="7"/>
                    <w:spacing w:before="5" w:line="268" w:lineRule="exact"/>
                    <w:ind w:left="246"/>
                    <w:rPr>
                      <w:sz w:val="20"/>
                      <w:szCs w:val="20"/>
                    </w:rPr>
                  </w:pPr>
                  <w:r>
                    <w:rPr>
                      <w:spacing w:val="2"/>
                      <w:position w:val="1"/>
                      <w:sz w:val="20"/>
                      <w:szCs w:val="20"/>
                    </w:rPr>
                    <w:t>2.11</w:t>
                  </w:r>
                </w:p>
              </w:tc>
            </w:tr>
            <w:tr w14:paraId="0A3844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505" w:type="dxa"/>
                  <w:vMerge w:val="continue"/>
                  <w:tcBorders>
                    <w:top w:val="nil"/>
                    <w:left w:val="nil"/>
                    <w:bottom w:val="nil"/>
                  </w:tcBorders>
                  <w:vAlign w:val="top"/>
                </w:tcPr>
                <w:p w14:paraId="1EA3B07D">
                  <w:pPr>
                    <w:rPr>
                      <w:rFonts w:ascii="Arial"/>
                      <w:sz w:val="21"/>
                    </w:rPr>
                  </w:pPr>
                </w:p>
              </w:tc>
              <w:tc>
                <w:tcPr>
                  <w:tcW w:w="1238" w:type="dxa"/>
                  <w:vAlign w:val="top"/>
                </w:tcPr>
                <w:p w14:paraId="454A75C7">
                  <w:pPr>
                    <w:pStyle w:val="7"/>
                    <w:spacing w:before="50" w:line="225" w:lineRule="auto"/>
                    <w:ind w:left="412" w:right="197" w:hanging="208"/>
                    <w:rPr>
                      <w:sz w:val="20"/>
                      <w:szCs w:val="20"/>
                    </w:rPr>
                  </w:pPr>
                  <w:r>
                    <w:rPr>
                      <w:spacing w:val="7"/>
                      <w:sz w:val="20"/>
                      <w:szCs w:val="20"/>
                    </w:rPr>
                    <w:t>在线监测</w:t>
                  </w:r>
                  <w:r>
                    <w:rPr>
                      <w:spacing w:val="5"/>
                      <w:sz w:val="20"/>
                      <w:szCs w:val="20"/>
                    </w:rPr>
                    <w:t>废液</w:t>
                  </w:r>
                </w:p>
              </w:tc>
              <w:tc>
                <w:tcPr>
                  <w:tcW w:w="939" w:type="dxa"/>
                  <w:vAlign w:val="top"/>
                </w:tcPr>
                <w:p w14:paraId="4037200D">
                  <w:pPr>
                    <w:pStyle w:val="7"/>
                    <w:spacing w:before="51" w:line="269" w:lineRule="exact"/>
                    <w:ind w:left="161"/>
                    <w:rPr>
                      <w:sz w:val="20"/>
                      <w:szCs w:val="20"/>
                    </w:rPr>
                  </w:pPr>
                  <w:r>
                    <w:rPr>
                      <w:spacing w:val="3"/>
                      <w:position w:val="1"/>
                      <w:sz w:val="20"/>
                      <w:szCs w:val="20"/>
                    </w:rPr>
                    <w:t>900-04</w:t>
                  </w:r>
                </w:p>
                <w:p w14:paraId="5A10E28D">
                  <w:pPr>
                    <w:pStyle w:val="7"/>
                    <w:spacing w:before="1" w:line="199" w:lineRule="auto"/>
                    <w:ind w:left="268"/>
                    <w:rPr>
                      <w:sz w:val="20"/>
                      <w:szCs w:val="20"/>
                    </w:rPr>
                  </w:pPr>
                  <w:r>
                    <w:rPr>
                      <w:spacing w:val="2"/>
                      <w:sz w:val="20"/>
                      <w:szCs w:val="20"/>
                    </w:rPr>
                    <w:t>7-49</w:t>
                  </w:r>
                </w:p>
              </w:tc>
              <w:tc>
                <w:tcPr>
                  <w:tcW w:w="691" w:type="dxa"/>
                  <w:vAlign w:val="top"/>
                </w:tcPr>
                <w:p w14:paraId="73DF3691">
                  <w:pPr>
                    <w:pStyle w:val="7"/>
                    <w:spacing w:before="185" w:line="269" w:lineRule="exact"/>
                    <w:ind w:left="142"/>
                    <w:rPr>
                      <w:sz w:val="20"/>
                      <w:szCs w:val="20"/>
                    </w:rPr>
                  </w:pPr>
                  <w:r>
                    <w:rPr>
                      <w:spacing w:val="2"/>
                      <w:position w:val="1"/>
                      <w:sz w:val="20"/>
                      <w:szCs w:val="20"/>
                    </w:rPr>
                    <w:t>2.24</w:t>
                  </w:r>
                </w:p>
              </w:tc>
              <w:tc>
                <w:tcPr>
                  <w:tcW w:w="903" w:type="dxa"/>
                  <w:vMerge w:val="continue"/>
                  <w:tcBorders>
                    <w:top w:val="nil"/>
                    <w:bottom w:val="nil"/>
                  </w:tcBorders>
                  <w:vAlign w:val="top"/>
                </w:tcPr>
                <w:p w14:paraId="63B5B523">
                  <w:pPr>
                    <w:rPr>
                      <w:rFonts w:ascii="Arial"/>
                      <w:sz w:val="21"/>
                    </w:rPr>
                  </w:pPr>
                </w:p>
              </w:tc>
              <w:tc>
                <w:tcPr>
                  <w:tcW w:w="909" w:type="dxa"/>
                  <w:vMerge w:val="continue"/>
                  <w:tcBorders>
                    <w:top w:val="nil"/>
                    <w:bottom w:val="nil"/>
                  </w:tcBorders>
                  <w:vAlign w:val="top"/>
                </w:tcPr>
                <w:p w14:paraId="0BA7E962">
                  <w:pPr>
                    <w:rPr>
                      <w:rFonts w:ascii="Arial"/>
                      <w:sz w:val="21"/>
                    </w:rPr>
                  </w:pPr>
                </w:p>
              </w:tc>
              <w:tc>
                <w:tcPr>
                  <w:tcW w:w="1116" w:type="dxa"/>
                  <w:vMerge w:val="continue"/>
                  <w:tcBorders>
                    <w:top w:val="nil"/>
                    <w:bottom w:val="nil"/>
                  </w:tcBorders>
                  <w:vAlign w:val="top"/>
                </w:tcPr>
                <w:p w14:paraId="091BF09A">
                  <w:pPr>
                    <w:rPr>
                      <w:rFonts w:ascii="Arial"/>
                      <w:sz w:val="21"/>
                    </w:rPr>
                  </w:pPr>
                </w:p>
              </w:tc>
              <w:tc>
                <w:tcPr>
                  <w:tcW w:w="854" w:type="dxa"/>
                  <w:vMerge w:val="continue"/>
                  <w:tcBorders>
                    <w:top w:val="nil"/>
                    <w:bottom w:val="nil"/>
                  </w:tcBorders>
                  <w:vAlign w:val="top"/>
                </w:tcPr>
                <w:p w14:paraId="2086BBD8">
                  <w:pPr>
                    <w:rPr>
                      <w:rFonts w:ascii="Arial"/>
                      <w:sz w:val="21"/>
                    </w:rPr>
                  </w:pPr>
                </w:p>
              </w:tc>
              <w:tc>
                <w:tcPr>
                  <w:tcW w:w="1025" w:type="dxa"/>
                  <w:vMerge w:val="continue"/>
                  <w:tcBorders>
                    <w:top w:val="nil"/>
                    <w:bottom w:val="nil"/>
                  </w:tcBorders>
                  <w:vAlign w:val="top"/>
                </w:tcPr>
                <w:p w14:paraId="4961B612">
                  <w:pPr>
                    <w:rPr>
                      <w:rFonts w:ascii="Arial"/>
                      <w:sz w:val="21"/>
                    </w:rPr>
                  </w:pPr>
                </w:p>
              </w:tc>
              <w:tc>
                <w:tcPr>
                  <w:tcW w:w="896" w:type="dxa"/>
                  <w:vMerge w:val="continue"/>
                  <w:tcBorders>
                    <w:top w:val="nil"/>
                    <w:bottom w:val="nil"/>
                    <w:right w:val="nil"/>
                  </w:tcBorders>
                  <w:vAlign w:val="top"/>
                </w:tcPr>
                <w:p w14:paraId="662FF701">
                  <w:pPr>
                    <w:rPr>
                      <w:rFonts w:ascii="Arial"/>
                      <w:sz w:val="21"/>
                    </w:rPr>
                  </w:pPr>
                </w:p>
              </w:tc>
            </w:tr>
            <w:tr w14:paraId="641C6D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505" w:type="dxa"/>
                  <w:vMerge w:val="continue"/>
                  <w:tcBorders>
                    <w:top w:val="nil"/>
                    <w:left w:val="nil"/>
                    <w:bottom w:val="nil"/>
                  </w:tcBorders>
                  <w:vAlign w:val="top"/>
                </w:tcPr>
                <w:p w14:paraId="140E77DC">
                  <w:pPr>
                    <w:rPr>
                      <w:rFonts w:ascii="Arial"/>
                      <w:sz w:val="21"/>
                    </w:rPr>
                  </w:pPr>
                </w:p>
              </w:tc>
              <w:tc>
                <w:tcPr>
                  <w:tcW w:w="1238" w:type="dxa"/>
                  <w:vAlign w:val="top"/>
                </w:tcPr>
                <w:p w14:paraId="37E47A49">
                  <w:pPr>
                    <w:pStyle w:val="7"/>
                    <w:spacing w:before="53" w:line="224" w:lineRule="auto"/>
                    <w:ind w:left="325" w:right="197" w:hanging="121"/>
                    <w:rPr>
                      <w:sz w:val="20"/>
                      <w:szCs w:val="20"/>
                    </w:rPr>
                  </w:pPr>
                  <w:r>
                    <w:rPr>
                      <w:spacing w:val="7"/>
                      <w:sz w:val="20"/>
                      <w:szCs w:val="20"/>
                    </w:rPr>
                    <w:t>废弃危化</w:t>
                  </w:r>
                  <w:r>
                    <w:rPr>
                      <w:spacing w:val="1"/>
                      <w:sz w:val="20"/>
                      <w:szCs w:val="20"/>
                    </w:rPr>
                    <w:t>品包装</w:t>
                  </w:r>
                </w:p>
              </w:tc>
              <w:tc>
                <w:tcPr>
                  <w:tcW w:w="939" w:type="dxa"/>
                  <w:vAlign w:val="top"/>
                </w:tcPr>
                <w:p w14:paraId="58FF2BD8">
                  <w:pPr>
                    <w:pStyle w:val="7"/>
                    <w:spacing w:before="52" w:line="270" w:lineRule="exact"/>
                    <w:ind w:left="161"/>
                    <w:rPr>
                      <w:sz w:val="20"/>
                      <w:szCs w:val="20"/>
                    </w:rPr>
                  </w:pPr>
                  <w:r>
                    <w:rPr>
                      <w:spacing w:val="3"/>
                      <w:position w:val="1"/>
                      <w:sz w:val="20"/>
                      <w:szCs w:val="20"/>
                    </w:rPr>
                    <w:t>900-04</w:t>
                  </w:r>
                </w:p>
                <w:p w14:paraId="1F69B177">
                  <w:pPr>
                    <w:pStyle w:val="7"/>
                    <w:spacing w:before="4" w:line="196" w:lineRule="auto"/>
                    <w:ind w:left="268"/>
                    <w:rPr>
                      <w:sz w:val="20"/>
                      <w:szCs w:val="20"/>
                    </w:rPr>
                  </w:pPr>
                  <w:r>
                    <w:rPr>
                      <w:spacing w:val="2"/>
                      <w:sz w:val="20"/>
                      <w:szCs w:val="20"/>
                    </w:rPr>
                    <w:t>7-49</w:t>
                  </w:r>
                </w:p>
              </w:tc>
              <w:tc>
                <w:tcPr>
                  <w:tcW w:w="691" w:type="dxa"/>
                  <w:vAlign w:val="top"/>
                </w:tcPr>
                <w:p w14:paraId="056060CE">
                  <w:pPr>
                    <w:pStyle w:val="7"/>
                    <w:spacing w:before="52" w:line="269" w:lineRule="exact"/>
                    <w:ind w:left="142"/>
                    <w:rPr>
                      <w:sz w:val="20"/>
                      <w:szCs w:val="20"/>
                    </w:rPr>
                  </w:pPr>
                  <w:r>
                    <w:rPr>
                      <w:spacing w:val="2"/>
                      <w:position w:val="1"/>
                      <w:sz w:val="20"/>
                      <w:szCs w:val="20"/>
                    </w:rPr>
                    <w:t>0.00</w:t>
                  </w:r>
                </w:p>
                <w:p w14:paraId="637B5FE1">
                  <w:pPr>
                    <w:pStyle w:val="7"/>
                    <w:spacing w:before="5" w:line="196" w:lineRule="auto"/>
                    <w:ind w:left="248"/>
                    <w:rPr>
                      <w:sz w:val="20"/>
                      <w:szCs w:val="20"/>
                    </w:rPr>
                  </w:pPr>
                  <w:r>
                    <w:rPr>
                      <w:spacing w:val="-1"/>
                      <w:sz w:val="20"/>
                      <w:szCs w:val="20"/>
                    </w:rPr>
                    <w:t>25</w:t>
                  </w:r>
                </w:p>
              </w:tc>
              <w:tc>
                <w:tcPr>
                  <w:tcW w:w="903" w:type="dxa"/>
                  <w:vMerge w:val="continue"/>
                  <w:tcBorders>
                    <w:top w:val="nil"/>
                    <w:bottom w:val="nil"/>
                  </w:tcBorders>
                  <w:vAlign w:val="top"/>
                </w:tcPr>
                <w:p w14:paraId="44E8EA40">
                  <w:pPr>
                    <w:rPr>
                      <w:rFonts w:ascii="Arial"/>
                      <w:sz w:val="21"/>
                    </w:rPr>
                  </w:pPr>
                </w:p>
              </w:tc>
              <w:tc>
                <w:tcPr>
                  <w:tcW w:w="909" w:type="dxa"/>
                  <w:vMerge w:val="continue"/>
                  <w:tcBorders>
                    <w:top w:val="nil"/>
                    <w:bottom w:val="nil"/>
                  </w:tcBorders>
                  <w:vAlign w:val="top"/>
                </w:tcPr>
                <w:p w14:paraId="58C9B382">
                  <w:pPr>
                    <w:rPr>
                      <w:rFonts w:ascii="Arial"/>
                      <w:sz w:val="21"/>
                    </w:rPr>
                  </w:pPr>
                </w:p>
              </w:tc>
              <w:tc>
                <w:tcPr>
                  <w:tcW w:w="1116" w:type="dxa"/>
                  <w:vMerge w:val="continue"/>
                  <w:tcBorders>
                    <w:top w:val="nil"/>
                    <w:bottom w:val="nil"/>
                  </w:tcBorders>
                  <w:vAlign w:val="top"/>
                </w:tcPr>
                <w:p w14:paraId="5B3F84BC">
                  <w:pPr>
                    <w:rPr>
                      <w:rFonts w:ascii="Arial"/>
                      <w:sz w:val="21"/>
                    </w:rPr>
                  </w:pPr>
                </w:p>
              </w:tc>
              <w:tc>
                <w:tcPr>
                  <w:tcW w:w="854" w:type="dxa"/>
                  <w:vMerge w:val="continue"/>
                  <w:tcBorders>
                    <w:top w:val="nil"/>
                    <w:bottom w:val="nil"/>
                  </w:tcBorders>
                  <w:vAlign w:val="top"/>
                </w:tcPr>
                <w:p w14:paraId="45177A96">
                  <w:pPr>
                    <w:rPr>
                      <w:rFonts w:ascii="Arial"/>
                      <w:sz w:val="21"/>
                    </w:rPr>
                  </w:pPr>
                </w:p>
              </w:tc>
              <w:tc>
                <w:tcPr>
                  <w:tcW w:w="1025" w:type="dxa"/>
                  <w:vMerge w:val="continue"/>
                  <w:tcBorders>
                    <w:top w:val="nil"/>
                    <w:bottom w:val="nil"/>
                  </w:tcBorders>
                  <w:vAlign w:val="top"/>
                </w:tcPr>
                <w:p w14:paraId="4D8A8389">
                  <w:pPr>
                    <w:rPr>
                      <w:rFonts w:ascii="Arial"/>
                      <w:sz w:val="21"/>
                    </w:rPr>
                  </w:pPr>
                </w:p>
              </w:tc>
              <w:tc>
                <w:tcPr>
                  <w:tcW w:w="896" w:type="dxa"/>
                  <w:vMerge w:val="continue"/>
                  <w:tcBorders>
                    <w:top w:val="nil"/>
                    <w:bottom w:val="nil"/>
                    <w:right w:val="nil"/>
                  </w:tcBorders>
                  <w:vAlign w:val="top"/>
                </w:tcPr>
                <w:p w14:paraId="2C16F5E4">
                  <w:pPr>
                    <w:rPr>
                      <w:rFonts w:ascii="Arial"/>
                      <w:sz w:val="21"/>
                    </w:rPr>
                  </w:pPr>
                </w:p>
              </w:tc>
            </w:tr>
            <w:tr w14:paraId="3868EE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9" w:hRule="atLeast"/>
              </w:trPr>
              <w:tc>
                <w:tcPr>
                  <w:tcW w:w="505" w:type="dxa"/>
                  <w:vMerge w:val="continue"/>
                  <w:tcBorders>
                    <w:top w:val="nil"/>
                    <w:left w:val="nil"/>
                    <w:bottom w:val="nil"/>
                  </w:tcBorders>
                  <w:vAlign w:val="top"/>
                </w:tcPr>
                <w:p w14:paraId="45627395">
                  <w:pPr>
                    <w:rPr>
                      <w:rFonts w:ascii="Arial"/>
                      <w:sz w:val="21"/>
                    </w:rPr>
                  </w:pPr>
                </w:p>
              </w:tc>
              <w:tc>
                <w:tcPr>
                  <w:tcW w:w="1238" w:type="dxa"/>
                  <w:vAlign w:val="top"/>
                </w:tcPr>
                <w:p w14:paraId="1D27C729">
                  <w:pPr>
                    <w:pStyle w:val="7"/>
                    <w:spacing w:before="190" w:line="228" w:lineRule="auto"/>
                    <w:ind w:left="204"/>
                    <w:rPr>
                      <w:sz w:val="20"/>
                      <w:szCs w:val="20"/>
                    </w:rPr>
                  </w:pPr>
                  <w:r>
                    <w:rPr>
                      <w:spacing w:val="7"/>
                      <w:sz w:val="20"/>
                      <w:szCs w:val="20"/>
                    </w:rPr>
                    <w:t>废矿物油</w:t>
                  </w:r>
                </w:p>
              </w:tc>
              <w:tc>
                <w:tcPr>
                  <w:tcW w:w="939" w:type="dxa"/>
                  <w:vAlign w:val="top"/>
                </w:tcPr>
                <w:p w14:paraId="0705329A">
                  <w:pPr>
                    <w:pStyle w:val="7"/>
                    <w:spacing w:before="55" w:line="269" w:lineRule="exact"/>
                    <w:ind w:left="161"/>
                    <w:rPr>
                      <w:sz w:val="20"/>
                      <w:szCs w:val="20"/>
                    </w:rPr>
                  </w:pPr>
                  <w:r>
                    <w:rPr>
                      <w:spacing w:val="3"/>
                      <w:position w:val="1"/>
                      <w:sz w:val="20"/>
                      <w:szCs w:val="20"/>
                    </w:rPr>
                    <w:t>900-24</w:t>
                  </w:r>
                </w:p>
                <w:p w14:paraId="4DEE848B">
                  <w:pPr>
                    <w:pStyle w:val="7"/>
                    <w:spacing w:before="1" w:line="196" w:lineRule="auto"/>
                    <w:ind w:left="264"/>
                    <w:rPr>
                      <w:sz w:val="20"/>
                      <w:szCs w:val="20"/>
                    </w:rPr>
                  </w:pPr>
                  <w:r>
                    <w:rPr>
                      <w:spacing w:val="3"/>
                      <w:sz w:val="20"/>
                      <w:szCs w:val="20"/>
                    </w:rPr>
                    <w:t>9-08</w:t>
                  </w:r>
                </w:p>
              </w:tc>
              <w:tc>
                <w:tcPr>
                  <w:tcW w:w="691" w:type="dxa"/>
                  <w:vAlign w:val="top"/>
                </w:tcPr>
                <w:p w14:paraId="43F1ADF3">
                  <w:pPr>
                    <w:pStyle w:val="7"/>
                    <w:spacing w:before="190" w:line="268" w:lineRule="exact"/>
                    <w:ind w:left="142"/>
                    <w:rPr>
                      <w:sz w:val="20"/>
                      <w:szCs w:val="20"/>
                    </w:rPr>
                  </w:pPr>
                  <w:r>
                    <w:rPr>
                      <w:spacing w:val="2"/>
                      <w:position w:val="1"/>
                      <w:sz w:val="20"/>
                      <w:szCs w:val="20"/>
                    </w:rPr>
                    <w:t>0.03</w:t>
                  </w:r>
                </w:p>
              </w:tc>
              <w:tc>
                <w:tcPr>
                  <w:tcW w:w="903" w:type="dxa"/>
                  <w:vMerge w:val="continue"/>
                  <w:tcBorders>
                    <w:top w:val="nil"/>
                    <w:bottom w:val="nil"/>
                  </w:tcBorders>
                  <w:vAlign w:val="top"/>
                </w:tcPr>
                <w:p w14:paraId="36387CF7">
                  <w:pPr>
                    <w:rPr>
                      <w:rFonts w:ascii="Arial"/>
                      <w:sz w:val="21"/>
                    </w:rPr>
                  </w:pPr>
                </w:p>
              </w:tc>
              <w:tc>
                <w:tcPr>
                  <w:tcW w:w="909" w:type="dxa"/>
                  <w:vMerge w:val="continue"/>
                  <w:tcBorders>
                    <w:top w:val="nil"/>
                    <w:bottom w:val="nil"/>
                  </w:tcBorders>
                  <w:vAlign w:val="top"/>
                </w:tcPr>
                <w:p w14:paraId="3F5D1DCE">
                  <w:pPr>
                    <w:rPr>
                      <w:rFonts w:ascii="Arial"/>
                      <w:sz w:val="21"/>
                    </w:rPr>
                  </w:pPr>
                </w:p>
              </w:tc>
              <w:tc>
                <w:tcPr>
                  <w:tcW w:w="1116" w:type="dxa"/>
                  <w:vMerge w:val="continue"/>
                  <w:tcBorders>
                    <w:top w:val="nil"/>
                    <w:bottom w:val="nil"/>
                  </w:tcBorders>
                  <w:vAlign w:val="top"/>
                </w:tcPr>
                <w:p w14:paraId="0484B036">
                  <w:pPr>
                    <w:rPr>
                      <w:rFonts w:ascii="Arial"/>
                      <w:sz w:val="21"/>
                    </w:rPr>
                  </w:pPr>
                </w:p>
              </w:tc>
              <w:tc>
                <w:tcPr>
                  <w:tcW w:w="854" w:type="dxa"/>
                  <w:vMerge w:val="continue"/>
                  <w:tcBorders>
                    <w:top w:val="nil"/>
                    <w:bottom w:val="nil"/>
                  </w:tcBorders>
                  <w:vAlign w:val="top"/>
                </w:tcPr>
                <w:p w14:paraId="126FE993">
                  <w:pPr>
                    <w:rPr>
                      <w:rFonts w:ascii="Arial"/>
                      <w:sz w:val="21"/>
                    </w:rPr>
                  </w:pPr>
                </w:p>
              </w:tc>
              <w:tc>
                <w:tcPr>
                  <w:tcW w:w="1025" w:type="dxa"/>
                  <w:vMerge w:val="continue"/>
                  <w:tcBorders>
                    <w:top w:val="nil"/>
                    <w:bottom w:val="nil"/>
                  </w:tcBorders>
                  <w:vAlign w:val="top"/>
                </w:tcPr>
                <w:p w14:paraId="1F808151">
                  <w:pPr>
                    <w:rPr>
                      <w:rFonts w:ascii="Arial"/>
                      <w:sz w:val="21"/>
                    </w:rPr>
                  </w:pPr>
                </w:p>
              </w:tc>
              <w:tc>
                <w:tcPr>
                  <w:tcW w:w="896" w:type="dxa"/>
                  <w:vMerge w:val="continue"/>
                  <w:tcBorders>
                    <w:top w:val="nil"/>
                    <w:bottom w:val="nil"/>
                    <w:right w:val="nil"/>
                  </w:tcBorders>
                  <w:vAlign w:val="top"/>
                </w:tcPr>
                <w:p w14:paraId="6DB5C565">
                  <w:pPr>
                    <w:rPr>
                      <w:rFonts w:ascii="Arial"/>
                      <w:sz w:val="21"/>
                    </w:rPr>
                  </w:pPr>
                </w:p>
              </w:tc>
            </w:tr>
            <w:tr w14:paraId="730F1E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71" w:hRule="atLeast"/>
              </w:trPr>
              <w:tc>
                <w:tcPr>
                  <w:tcW w:w="505" w:type="dxa"/>
                  <w:vMerge w:val="continue"/>
                  <w:tcBorders>
                    <w:top w:val="nil"/>
                    <w:left w:val="nil"/>
                    <w:bottom w:val="single" w:color="000000" w:sz="10" w:space="0"/>
                  </w:tcBorders>
                  <w:vAlign w:val="top"/>
                </w:tcPr>
                <w:p w14:paraId="6FA07877">
                  <w:pPr>
                    <w:rPr>
                      <w:rFonts w:ascii="Arial"/>
                      <w:sz w:val="21"/>
                    </w:rPr>
                  </w:pPr>
                </w:p>
              </w:tc>
              <w:tc>
                <w:tcPr>
                  <w:tcW w:w="1238" w:type="dxa"/>
                  <w:tcBorders>
                    <w:bottom w:val="single" w:color="000000" w:sz="10" w:space="0"/>
                  </w:tcBorders>
                  <w:vAlign w:val="top"/>
                </w:tcPr>
                <w:p w14:paraId="17CBF8BB">
                  <w:pPr>
                    <w:pStyle w:val="7"/>
                    <w:spacing w:before="190" w:line="228" w:lineRule="auto"/>
                    <w:ind w:left="307"/>
                    <w:rPr>
                      <w:sz w:val="20"/>
                      <w:szCs w:val="20"/>
                    </w:rPr>
                  </w:pPr>
                  <w:r>
                    <w:rPr>
                      <w:spacing w:val="7"/>
                      <w:sz w:val="20"/>
                      <w:szCs w:val="20"/>
                    </w:rPr>
                    <w:t>废油桶</w:t>
                  </w:r>
                </w:p>
              </w:tc>
              <w:tc>
                <w:tcPr>
                  <w:tcW w:w="939" w:type="dxa"/>
                  <w:tcBorders>
                    <w:bottom w:val="single" w:color="000000" w:sz="10" w:space="0"/>
                  </w:tcBorders>
                  <w:vAlign w:val="top"/>
                </w:tcPr>
                <w:p w14:paraId="1AE349FB">
                  <w:pPr>
                    <w:pStyle w:val="7"/>
                    <w:spacing w:before="53" w:line="269" w:lineRule="exact"/>
                    <w:ind w:left="161"/>
                    <w:rPr>
                      <w:sz w:val="20"/>
                      <w:szCs w:val="20"/>
                    </w:rPr>
                  </w:pPr>
                  <w:r>
                    <w:rPr>
                      <w:spacing w:val="3"/>
                      <w:position w:val="1"/>
                      <w:sz w:val="20"/>
                      <w:szCs w:val="20"/>
                    </w:rPr>
                    <w:t>900-24</w:t>
                  </w:r>
                </w:p>
                <w:p w14:paraId="014847B2">
                  <w:pPr>
                    <w:pStyle w:val="7"/>
                    <w:spacing w:before="4" w:line="216" w:lineRule="auto"/>
                    <w:ind w:left="264"/>
                    <w:rPr>
                      <w:sz w:val="20"/>
                      <w:szCs w:val="20"/>
                    </w:rPr>
                  </w:pPr>
                  <w:r>
                    <w:rPr>
                      <w:spacing w:val="3"/>
                      <w:sz w:val="20"/>
                      <w:szCs w:val="20"/>
                    </w:rPr>
                    <w:t>9-08</w:t>
                  </w:r>
                </w:p>
              </w:tc>
              <w:tc>
                <w:tcPr>
                  <w:tcW w:w="691" w:type="dxa"/>
                  <w:tcBorders>
                    <w:bottom w:val="single" w:color="000000" w:sz="10" w:space="0"/>
                  </w:tcBorders>
                  <w:vAlign w:val="top"/>
                </w:tcPr>
                <w:p w14:paraId="675311BB">
                  <w:pPr>
                    <w:pStyle w:val="7"/>
                    <w:spacing w:before="53" w:line="269" w:lineRule="exact"/>
                    <w:ind w:left="142"/>
                    <w:rPr>
                      <w:sz w:val="20"/>
                      <w:szCs w:val="20"/>
                    </w:rPr>
                  </w:pPr>
                  <w:r>
                    <w:rPr>
                      <w:spacing w:val="2"/>
                      <w:position w:val="1"/>
                      <w:sz w:val="20"/>
                      <w:szCs w:val="20"/>
                    </w:rPr>
                    <w:t>0.00</w:t>
                  </w:r>
                </w:p>
                <w:p w14:paraId="5568275E">
                  <w:pPr>
                    <w:pStyle w:val="7"/>
                    <w:spacing w:before="4" w:line="216" w:lineRule="auto"/>
                    <w:ind w:left="261"/>
                    <w:rPr>
                      <w:sz w:val="20"/>
                      <w:szCs w:val="20"/>
                    </w:rPr>
                  </w:pPr>
                  <w:r>
                    <w:rPr>
                      <w:spacing w:val="-7"/>
                      <w:sz w:val="20"/>
                      <w:szCs w:val="20"/>
                    </w:rPr>
                    <w:t>15</w:t>
                  </w:r>
                </w:p>
              </w:tc>
              <w:tc>
                <w:tcPr>
                  <w:tcW w:w="903" w:type="dxa"/>
                  <w:vMerge w:val="continue"/>
                  <w:tcBorders>
                    <w:top w:val="nil"/>
                    <w:bottom w:val="single" w:color="000000" w:sz="10" w:space="0"/>
                  </w:tcBorders>
                  <w:vAlign w:val="top"/>
                </w:tcPr>
                <w:p w14:paraId="320CC74F">
                  <w:pPr>
                    <w:rPr>
                      <w:rFonts w:ascii="Arial"/>
                      <w:sz w:val="21"/>
                    </w:rPr>
                  </w:pPr>
                </w:p>
              </w:tc>
              <w:tc>
                <w:tcPr>
                  <w:tcW w:w="909" w:type="dxa"/>
                  <w:vMerge w:val="continue"/>
                  <w:tcBorders>
                    <w:top w:val="nil"/>
                    <w:bottom w:val="single" w:color="000000" w:sz="10" w:space="0"/>
                  </w:tcBorders>
                  <w:vAlign w:val="top"/>
                </w:tcPr>
                <w:p w14:paraId="4C170F62">
                  <w:pPr>
                    <w:rPr>
                      <w:rFonts w:ascii="Arial"/>
                      <w:sz w:val="21"/>
                    </w:rPr>
                  </w:pPr>
                </w:p>
              </w:tc>
              <w:tc>
                <w:tcPr>
                  <w:tcW w:w="1116" w:type="dxa"/>
                  <w:vMerge w:val="continue"/>
                  <w:tcBorders>
                    <w:top w:val="nil"/>
                    <w:bottom w:val="single" w:color="000000" w:sz="10" w:space="0"/>
                  </w:tcBorders>
                  <w:vAlign w:val="top"/>
                </w:tcPr>
                <w:p w14:paraId="00391652">
                  <w:pPr>
                    <w:rPr>
                      <w:rFonts w:ascii="Arial"/>
                      <w:sz w:val="21"/>
                    </w:rPr>
                  </w:pPr>
                </w:p>
              </w:tc>
              <w:tc>
                <w:tcPr>
                  <w:tcW w:w="854" w:type="dxa"/>
                  <w:vMerge w:val="continue"/>
                  <w:tcBorders>
                    <w:top w:val="nil"/>
                    <w:bottom w:val="single" w:color="000000" w:sz="10" w:space="0"/>
                  </w:tcBorders>
                  <w:vAlign w:val="top"/>
                </w:tcPr>
                <w:p w14:paraId="036E4FA7">
                  <w:pPr>
                    <w:rPr>
                      <w:rFonts w:ascii="Arial"/>
                      <w:sz w:val="21"/>
                    </w:rPr>
                  </w:pPr>
                </w:p>
              </w:tc>
              <w:tc>
                <w:tcPr>
                  <w:tcW w:w="1025" w:type="dxa"/>
                  <w:vMerge w:val="continue"/>
                  <w:tcBorders>
                    <w:top w:val="nil"/>
                    <w:bottom w:val="single" w:color="000000" w:sz="10" w:space="0"/>
                  </w:tcBorders>
                  <w:vAlign w:val="top"/>
                </w:tcPr>
                <w:p w14:paraId="44A8E3F7">
                  <w:pPr>
                    <w:rPr>
                      <w:rFonts w:ascii="Arial"/>
                      <w:sz w:val="21"/>
                    </w:rPr>
                  </w:pPr>
                </w:p>
              </w:tc>
              <w:tc>
                <w:tcPr>
                  <w:tcW w:w="896" w:type="dxa"/>
                  <w:vMerge w:val="continue"/>
                  <w:tcBorders>
                    <w:top w:val="nil"/>
                    <w:bottom w:val="single" w:color="000000" w:sz="10" w:space="0"/>
                    <w:right w:val="nil"/>
                  </w:tcBorders>
                  <w:vAlign w:val="top"/>
                </w:tcPr>
                <w:p w14:paraId="5CDEA84F">
                  <w:pPr>
                    <w:rPr>
                      <w:rFonts w:ascii="Arial"/>
                      <w:sz w:val="21"/>
                    </w:rPr>
                  </w:pPr>
                </w:p>
              </w:tc>
            </w:tr>
          </w:tbl>
          <w:p w14:paraId="680D7148">
            <w:pPr>
              <w:pStyle w:val="7"/>
              <w:spacing w:before="37" w:line="220" w:lineRule="auto"/>
              <w:ind w:left="112"/>
            </w:pPr>
            <w:r>
              <w:rPr>
                <w:b/>
                <w:bCs/>
                <w:spacing w:val="-2"/>
              </w:rPr>
              <w:t>2.4.8</w:t>
            </w:r>
            <w:r>
              <w:rPr>
                <w:spacing w:val="-52"/>
              </w:rPr>
              <w:t xml:space="preserve"> </w:t>
            </w:r>
            <w:r>
              <w:rPr>
                <w:b/>
                <w:bCs/>
                <w:spacing w:val="-2"/>
              </w:rPr>
              <w:t>现有危险废间危废贮存、转运与</w:t>
            </w:r>
            <w:r>
              <w:rPr>
                <w:b/>
                <w:bCs/>
                <w:spacing w:val="-3"/>
              </w:rPr>
              <w:t>处置措施是否满足达标要求</w:t>
            </w:r>
          </w:p>
          <w:p w14:paraId="7686FCD6">
            <w:pPr>
              <w:pStyle w:val="7"/>
              <w:spacing w:before="161" w:line="365" w:lineRule="auto"/>
              <w:ind w:left="108" w:right="102" w:firstLine="482"/>
              <w:jc w:val="both"/>
            </w:pPr>
            <w:r>
              <w:rPr>
                <w:spacing w:val="-2"/>
              </w:rPr>
              <w:t>污水处理有限公司现有危险废物间建筑面积</w:t>
            </w:r>
            <w:r>
              <w:rPr>
                <w:spacing w:val="-33"/>
              </w:rPr>
              <w:t xml:space="preserve"> </w:t>
            </w:r>
            <w:r>
              <w:rPr>
                <w:spacing w:val="-2"/>
              </w:rPr>
              <w:t>10m</w:t>
            </w:r>
            <w:r>
              <w:rPr>
                <w:spacing w:val="-2"/>
                <w:position w:val="11"/>
                <w:sz w:val="12"/>
                <w:szCs w:val="12"/>
              </w:rPr>
              <w:t>2</w:t>
            </w:r>
            <w:r>
              <w:rPr>
                <w:spacing w:val="-2"/>
              </w:rPr>
              <w:t>，收集贮存污</w:t>
            </w:r>
            <w:r>
              <w:rPr>
                <w:spacing w:val="-3"/>
              </w:rPr>
              <w:t>水处理厂的全厂废水</w:t>
            </w:r>
            <w:r>
              <w:rPr>
                <w:spacing w:val="-1"/>
              </w:rPr>
              <w:t>在线监测产生的废液、化验室废液以及生产设</w:t>
            </w:r>
            <w:r>
              <w:rPr>
                <w:spacing w:val="-2"/>
              </w:rPr>
              <w:t>备检修产生的废矿物油、废油桶，危险废</w:t>
            </w:r>
            <w:r>
              <w:rPr>
                <w:spacing w:val="-1"/>
              </w:rPr>
              <w:t>桶底部设有托盘，但没有隔断贮存设施，也没</w:t>
            </w:r>
            <w:r>
              <w:rPr>
                <w:spacing w:val="-2"/>
              </w:rPr>
              <w:t>有分区贮存，废液桶与矿物油桶在同一区</w:t>
            </w:r>
          </w:p>
        </w:tc>
      </w:tr>
    </w:tbl>
    <w:p w14:paraId="066F1813">
      <w:pPr>
        <w:pStyle w:val="2"/>
      </w:pPr>
    </w:p>
    <w:p w14:paraId="3C57FF0D">
      <w:pPr>
        <w:sectPr>
          <w:footerReference r:id="rId43" w:type="default"/>
          <w:pgSz w:w="11906" w:h="16839"/>
          <w:pgMar w:top="1431" w:right="880" w:bottom="1072" w:left="879" w:header="0" w:footer="836" w:gutter="0"/>
          <w:pgBorders>
            <w:top w:val="none" w:sz="0" w:space="0"/>
            <w:left w:val="none" w:sz="0" w:space="0"/>
            <w:bottom w:val="none" w:sz="0" w:space="0"/>
            <w:right w:val="none" w:sz="0" w:space="0"/>
          </w:pgBorders>
          <w:cols w:space="720" w:num="1"/>
        </w:sectPr>
      </w:pPr>
    </w:p>
    <w:p w14:paraId="575DFF76">
      <w:pPr>
        <w:spacing w:line="91" w:lineRule="auto"/>
        <w:rPr>
          <w:rFonts w:ascii="Arial"/>
          <w:sz w:val="2"/>
        </w:rPr>
      </w:pPr>
    </w:p>
    <w:tbl>
      <w:tblPr>
        <w:tblStyle w:val="6"/>
        <w:tblW w:w="10131"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44"/>
        <w:gridCol w:w="9287"/>
      </w:tblGrid>
      <w:tr w14:paraId="3DA6CD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946" w:hRule="atLeast"/>
        </w:trPr>
        <w:tc>
          <w:tcPr>
            <w:tcW w:w="844" w:type="dxa"/>
            <w:tcBorders>
              <w:right w:val="single" w:color="000000" w:sz="2" w:space="0"/>
            </w:tcBorders>
            <w:vAlign w:val="top"/>
          </w:tcPr>
          <w:p w14:paraId="343E25EB">
            <w:pPr>
              <w:rPr>
                <w:rFonts w:ascii="Arial"/>
                <w:sz w:val="21"/>
              </w:rPr>
            </w:pPr>
          </w:p>
        </w:tc>
        <w:tc>
          <w:tcPr>
            <w:tcW w:w="9287" w:type="dxa"/>
            <w:tcBorders>
              <w:left w:val="single" w:color="000000" w:sz="2" w:space="0"/>
            </w:tcBorders>
            <w:vAlign w:val="top"/>
          </w:tcPr>
          <w:p w14:paraId="74CF9C50">
            <w:pPr>
              <w:pStyle w:val="7"/>
              <w:spacing w:before="41" w:line="220" w:lineRule="auto"/>
              <w:ind w:left="110"/>
            </w:pPr>
            <w:r>
              <w:rPr>
                <w:spacing w:val="-3"/>
              </w:rPr>
              <w:t>域贮存。</w:t>
            </w:r>
          </w:p>
          <w:p w14:paraId="681B5295">
            <w:pPr>
              <w:pStyle w:val="7"/>
              <w:spacing w:before="179" w:line="220" w:lineRule="auto"/>
              <w:ind w:left="112"/>
            </w:pPr>
            <w:r>
              <w:rPr>
                <w:b/>
                <w:bCs/>
                <w:spacing w:val="-2"/>
              </w:rPr>
              <w:t>2.4.9</w:t>
            </w:r>
            <w:r>
              <w:rPr>
                <w:spacing w:val="-2"/>
              </w:rPr>
              <w:t xml:space="preserve"> </w:t>
            </w:r>
            <w:r>
              <w:rPr>
                <w:b/>
                <w:bCs/>
                <w:spacing w:val="-2"/>
              </w:rPr>
              <w:t>现有工程存在的主要环境问题及整改</w:t>
            </w:r>
            <w:r>
              <w:rPr>
                <w:b/>
                <w:bCs/>
                <w:spacing w:val="-3"/>
              </w:rPr>
              <w:t>措施</w:t>
            </w:r>
          </w:p>
          <w:p w14:paraId="1E6D2143">
            <w:pPr>
              <w:pStyle w:val="7"/>
              <w:spacing w:before="179" w:line="220" w:lineRule="auto"/>
              <w:ind w:left="361"/>
            </w:pPr>
            <w:r>
              <w:rPr>
                <w:spacing w:val="-2"/>
              </w:rPr>
              <w:t>（1）现有危险废物贮存间存在的问题</w:t>
            </w:r>
          </w:p>
          <w:p w14:paraId="62B0B091">
            <w:pPr>
              <w:pStyle w:val="7"/>
              <w:spacing w:before="182" w:line="359" w:lineRule="auto"/>
              <w:ind w:left="111" w:right="96" w:firstLine="477"/>
            </w:pPr>
            <w:r>
              <w:rPr>
                <w:spacing w:val="-1"/>
              </w:rPr>
              <w:t>①环保设施问题：现有危废暂存间没有设置导流沟</w:t>
            </w:r>
            <w:r>
              <w:rPr>
                <w:spacing w:val="-2"/>
              </w:rPr>
              <w:t>、墙体与地面未按坚固、防渗、耐腐蚀的材料建造，四周未做防渗处理，也未设置废液装置底部托盘、导流槽、事故池等收集泄漏设施，排气设施、墙面粘贴标识及管理制度。危废间进出库严格按照执行危</w:t>
            </w:r>
            <w:r>
              <w:rPr>
                <w:spacing w:val="-1"/>
              </w:rPr>
              <w:t>险废物进出库的台账及要求。</w:t>
            </w:r>
          </w:p>
          <w:p w14:paraId="55C5D4CE">
            <w:pPr>
              <w:pStyle w:val="7"/>
              <w:spacing w:line="358" w:lineRule="auto"/>
              <w:ind w:left="108" w:right="96" w:firstLine="479"/>
            </w:pPr>
            <w:r>
              <w:rPr>
                <w:spacing w:val="-1"/>
              </w:rPr>
              <w:t>②《危险废物贮存污染控制标准》（GB18597-2023）</w:t>
            </w:r>
            <w:r>
              <w:rPr>
                <w:spacing w:val="-2"/>
              </w:rPr>
              <w:t>要求：危险废物设置必要的贮</w:t>
            </w:r>
            <w:r>
              <w:rPr>
                <w:spacing w:val="-1"/>
              </w:rPr>
              <w:t>存分区，避免不相容的危险废物接触、混合；隔离措施可根</w:t>
            </w:r>
            <w:r>
              <w:rPr>
                <w:spacing w:val="-2"/>
              </w:rPr>
              <w:t>据危险废物特性采用过道、</w:t>
            </w:r>
            <w:r>
              <w:rPr>
                <w:spacing w:val="-3"/>
              </w:rPr>
              <w:t>隔板或隔墙等方式，本次设计设置</w:t>
            </w:r>
            <w:r>
              <w:rPr>
                <w:spacing w:val="-46"/>
              </w:rPr>
              <w:t xml:space="preserve"> </w:t>
            </w:r>
            <w:r>
              <w:rPr>
                <w:spacing w:val="-3"/>
              </w:rPr>
              <w:t>3</w:t>
            </w:r>
            <w:r>
              <w:rPr>
                <w:spacing w:val="-51"/>
              </w:rPr>
              <w:t xml:space="preserve"> </w:t>
            </w:r>
            <w:r>
              <w:rPr>
                <w:spacing w:val="-3"/>
              </w:rPr>
              <w:t>个围堰存储区。现有危废间</w:t>
            </w:r>
            <w:r>
              <w:rPr>
                <w:spacing w:val="-4"/>
              </w:rPr>
              <w:t>建筑面积</w:t>
            </w:r>
            <w:r>
              <w:rPr>
                <w:spacing w:val="-33"/>
              </w:rPr>
              <w:t xml:space="preserve"> </w:t>
            </w:r>
            <w:r>
              <w:rPr>
                <w:spacing w:val="-4"/>
              </w:rPr>
              <w:t>10m</w:t>
            </w:r>
            <w:r>
              <w:rPr>
                <w:spacing w:val="-4"/>
                <w:position w:val="11"/>
                <w:sz w:val="12"/>
                <w:szCs w:val="12"/>
              </w:rPr>
              <w:t>2</w:t>
            </w:r>
            <w:r>
              <w:rPr>
                <w:spacing w:val="-34"/>
                <w:position w:val="11"/>
                <w:sz w:val="12"/>
                <w:szCs w:val="12"/>
              </w:rPr>
              <w:t xml:space="preserve"> </w:t>
            </w:r>
            <w:r>
              <w:rPr>
                <w:spacing w:val="-4"/>
              </w:rPr>
              <w:t>，未能做</w:t>
            </w:r>
            <w:r>
              <w:rPr>
                <w:spacing w:val="-1"/>
              </w:rPr>
              <w:t>到危险废物分区贮存，也未采取隔板或隔墙等方式贮存措施。</w:t>
            </w:r>
          </w:p>
          <w:p w14:paraId="23E08A1C">
            <w:pPr>
              <w:pStyle w:val="7"/>
              <w:spacing w:before="5" w:line="359" w:lineRule="auto"/>
              <w:ind w:left="112" w:right="102" w:firstLine="475"/>
            </w:pPr>
            <w:r>
              <w:rPr>
                <w:spacing w:val="-1"/>
              </w:rPr>
              <w:t>③危险废物转移联单：2016—2021年期间，危险废物转移联单由《北票市污水处</w:t>
            </w:r>
            <w:r>
              <w:rPr>
                <w:spacing w:val="1"/>
              </w:rPr>
              <w:t>理厂委托处置，故</w:t>
            </w:r>
            <w:r>
              <w:rPr>
                <w:spacing w:val="-43"/>
              </w:rPr>
              <w:t xml:space="preserve"> </w:t>
            </w:r>
            <w:r>
              <w:rPr>
                <w:spacing w:val="1"/>
              </w:rPr>
              <w:t>2021年以前危险废物转移联单不在本公司。</w:t>
            </w:r>
          </w:p>
          <w:p w14:paraId="0D39E71A">
            <w:pPr>
              <w:pStyle w:val="7"/>
              <w:spacing w:line="220" w:lineRule="auto"/>
              <w:ind w:left="361"/>
            </w:pPr>
            <w:r>
              <w:rPr>
                <w:spacing w:val="-7"/>
              </w:rPr>
              <w:t>（2）“</w:t>
            </w:r>
            <w:r>
              <w:rPr>
                <w:spacing w:val="-83"/>
              </w:rPr>
              <w:t xml:space="preserve"> </w:t>
            </w:r>
            <w:r>
              <w:rPr>
                <w:spacing w:val="-7"/>
              </w:rPr>
              <w:t>以新带老</w:t>
            </w:r>
            <w:r>
              <w:rPr>
                <w:spacing w:val="-88"/>
              </w:rPr>
              <w:t xml:space="preserve"> </w:t>
            </w:r>
            <w:r>
              <w:rPr>
                <w:spacing w:val="-7"/>
              </w:rPr>
              <w:t>”整改措施</w:t>
            </w:r>
          </w:p>
          <w:p w14:paraId="4A87562C">
            <w:pPr>
              <w:pStyle w:val="7"/>
              <w:spacing w:before="184" w:line="359" w:lineRule="auto"/>
              <w:ind w:left="108" w:right="102" w:firstLine="480"/>
            </w:pPr>
            <w:r>
              <w:rPr>
                <w:spacing w:val="-3"/>
              </w:rPr>
              <w:t>①建设标准化危险废物贮存间：本次公司设计新建一处</w:t>
            </w:r>
            <w:r>
              <w:rPr>
                <w:spacing w:val="-47"/>
              </w:rPr>
              <w:t xml:space="preserve"> </w:t>
            </w:r>
            <w:r>
              <w:rPr>
                <w:spacing w:val="-3"/>
              </w:rPr>
              <w:t>25.2</w:t>
            </w:r>
            <w:r>
              <w:rPr>
                <w:spacing w:val="-4"/>
              </w:rPr>
              <w:t>m²危险废物贮存间，按</w:t>
            </w:r>
            <w:r>
              <w:rPr>
                <w:spacing w:val="-2"/>
              </w:rPr>
              <w:t>类别设置</w:t>
            </w:r>
            <w:r>
              <w:rPr>
                <w:spacing w:val="-45"/>
              </w:rPr>
              <w:t xml:space="preserve"> </w:t>
            </w:r>
            <w:r>
              <w:rPr>
                <w:spacing w:val="-2"/>
              </w:rPr>
              <w:t>3</w:t>
            </w:r>
            <w:r>
              <w:rPr>
                <w:spacing w:val="-51"/>
              </w:rPr>
              <w:t xml:space="preserve"> </w:t>
            </w:r>
            <w:r>
              <w:rPr>
                <w:spacing w:val="-2"/>
              </w:rPr>
              <w:t>个贮存分区（废液区、废弃化学品包装区、废矿物油及废油桶区</w:t>
            </w:r>
            <w:r>
              <w:rPr>
                <w:spacing w:val="-4"/>
              </w:rPr>
              <w:t>），</w:t>
            </w:r>
            <w:r>
              <w:rPr>
                <w:spacing w:val="-2"/>
              </w:rPr>
              <w:t>采用防</w:t>
            </w:r>
            <w:r>
              <w:rPr>
                <w:spacing w:val="-3"/>
              </w:rPr>
              <w:t>渗、防腐工艺（渗透系数≤</w:t>
            </w:r>
            <w:r>
              <w:rPr>
                <w:spacing w:val="-1"/>
              </w:rPr>
              <w:t>10—</w:t>
            </w:r>
            <w:r>
              <w:rPr>
                <w:spacing w:val="-1"/>
                <w:position w:val="11"/>
                <w:sz w:val="12"/>
                <w:szCs w:val="12"/>
              </w:rPr>
              <w:t>10</w:t>
            </w:r>
            <w:r>
              <w:rPr>
                <w:spacing w:val="-1"/>
              </w:rPr>
              <w:t>cm/s），</w:t>
            </w:r>
            <w:r>
              <w:rPr>
                <w:spacing w:val="-3"/>
              </w:rPr>
              <w:t>配备导流槽、集液池兼事故池，收集事故状</w:t>
            </w:r>
            <w:r>
              <w:rPr>
                <w:spacing w:val="-1"/>
              </w:rPr>
              <w:t>况下危险废液，危险废物分类规范贮存；新建</w:t>
            </w:r>
            <w:r>
              <w:rPr>
                <w:spacing w:val="-2"/>
              </w:rPr>
              <w:t>危废贮存间设置排气装置、墙面粘贴标识</w:t>
            </w:r>
            <w:r>
              <w:t>及管理制度，危废间进出库严格按照执行危险废物</w:t>
            </w:r>
            <w:r>
              <w:rPr>
                <w:spacing w:val="-1"/>
              </w:rPr>
              <w:t>进出库的台账及管理。</w:t>
            </w:r>
          </w:p>
          <w:p w14:paraId="38DE9182">
            <w:pPr>
              <w:pStyle w:val="7"/>
              <w:spacing w:before="3" w:line="358" w:lineRule="auto"/>
              <w:ind w:left="110" w:right="102" w:firstLine="477"/>
            </w:pPr>
            <w:r>
              <w:rPr>
                <w:spacing w:val="-2"/>
              </w:rPr>
              <w:t>②规范危险废物转移管理：危险废物转移严格执行《危险废物转移管理办法》，通</w:t>
            </w:r>
            <w:r>
              <w:rPr>
                <w:spacing w:val="-1"/>
              </w:rPr>
              <w:t>过国家危险废物信息管理系统填写电子转移</w:t>
            </w:r>
            <w:r>
              <w:rPr>
                <w:spacing w:val="-2"/>
              </w:rPr>
              <w:t>联单，确保转移流程合规、记录完整，并定期存档备查。</w:t>
            </w:r>
          </w:p>
          <w:p w14:paraId="77C87D93">
            <w:pPr>
              <w:pStyle w:val="7"/>
              <w:spacing w:before="2" w:line="359" w:lineRule="auto"/>
              <w:ind w:left="110" w:right="102" w:firstLine="477"/>
            </w:pPr>
            <w:r>
              <w:rPr>
                <w:spacing w:val="-2"/>
              </w:rPr>
              <w:t>③完善危险废物管理制度：加强危险废物台账管理，记录种类、产生量、流向等信</w:t>
            </w:r>
            <w:r>
              <w:rPr>
                <w:spacing w:val="-1"/>
              </w:rPr>
              <w:t>息；设置专用标识标牌；配备消防器材和应</w:t>
            </w:r>
            <w:r>
              <w:rPr>
                <w:spacing w:val="-2"/>
              </w:rPr>
              <w:t>急防护设备；制定环境风险应急预案并定期</w:t>
            </w:r>
            <w:r>
              <w:rPr>
                <w:spacing w:val="-1"/>
              </w:rPr>
              <w:t>演练，强化全过程监管。</w:t>
            </w:r>
          </w:p>
          <w:p w14:paraId="5F747864">
            <w:pPr>
              <w:pStyle w:val="7"/>
              <w:spacing w:line="359" w:lineRule="auto"/>
              <w:ind w:left="115" w:right="113" w:firstLine="472"/>
            </w:pPr>
            <w:r>
              <w:rPr>
                <w:spacing w:val="-2"/>
              </w:rPr>
              <w:t>④现有危废间没有废气处理设施：本次扩建</w:t>
            </w:r>
            <w:r>
              <w:rPr>
                <w:spacing w:val="-3"/>
              </w:rPr>
              <w:t>设置废气处理装置，设置</w:t>
            </w:r>
            <w:r>
              <w:rPr>
                <w:spacing w:val="-46"/>
              </w:rPr>
              <w:t xml:space="preserve"> </w:t>
            </w:r>
            <w:r>
              <w:rPr>
                <w:spacing w:val="-3"/>
              </w:rPr>
              <w:t>3</w:t>
            </w:r>
            <w:r>
              <w:rPr>
                <w:spacing w:val="-51"/>
              </w:rPr>
              <w:t xml:space="preserve"> </w:t>
            </w:r>
            <w:r>
              <w:rPr>
                <w:spacing w:val="-3"/>
              </w:rPr>
              <w:t>个通风口，</w:t>
            </w:r>
            <w:r>
              <w:rPr>
                <w:spacing w:val="-1"/>
              </w:rPr>
              <w:t>并安装排风扇通风；备用应急物资，如：沙土、吸油毡、吸附棉、灭火器。</w:t>
            </w:r>
          </w:p>
          <w:p w14:paraId="12ED937C">
            <w:pPr>
              <w:pStyle w:val="7"/>
              <w:spacing w:before="2" w:line="359" w:lineRule="auto"/>
              <w:ind w:left="112" w:right="102" w:firstLine="475"/>
            </w:pPr>
            <w:r>
              <w:rPr>
                <w:spacing w:val="-2"/>
              </w:rPr>
              <w:t>⑤现有危废间拆除后环境问题：应制定拆除方案，拆除的建筑垃圾需按危险废物管理或经鉴定后分类管理；地面修复过程中对土壤和地下水进行取样检测，建立环境本底</w:t>
            </w:r>
          </w:p>
        </w:tc>
      </w:tr>
    </w:tbl>
    <w:p w14:paraId="0D6C2968">
      <w:pPr>
        <w:pStyle w:val="2"/>
      </w:pPr>
    </w:p>
    <w:p w14:paraId="52F0F329">
      <w:pPr>
        <w:sectPr>
          <w:footerReference r:id="rId44" w:type="default"/>
          <w:pgSz w:w="11906" w:h="16839"/>
          <w:pgMar w:top="1431" w:right="880" w:bottom="1072" w:left="879" w:header="0" w:footer="836" w:gutter="0"/>
          <w:pgBorders>
            <w:top w:val="none" w:sz="0" w:space="0"/>
            <w:left w:val="none" w:sz="0" w:space="0"/>
            <w:bottom w:val="none" w:sz="0" w:space="0"/>
            <w:right w:val="none" w:sz="0" w:space="0"/>
          </w:pgBorders>
          <w:cols w:space="720" w:num="1"/>
        </w:sectPr>
      </w:pPr>
    </w:p>
    <w:p w14:paraId="0967332C">
      <w:pPr>
        <w:spacing w:line="91" w:lineRule="auto"/>
        <w:rPr>
          <w:rFonts w:ascii="Arial"/>
          <w:sz w:val="2"/>
        </w:rPr>
      </w:pPr>
    </w:p>
    <w:tbl>
      <w:tblPr>
        <w:tblStyle w:val="6"/>
        <w:tblW w:w="10131"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44"/>
        <w:gridCol w:w="9287"/>
      </w:tblGrid>
      <w:tr w14:paraId="2BD63C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928" w:hRule="atLeast"/>
        </w:trPr>
        <w:tc>
          <w:tcPr>
            <w:tcW w:w="844" w:type="dxa"/>
            <w:tcBorders>
              <w:right w:val="single" w:color="000000" w:sz="2" w:space="0"/>
            </w:tcBorders>
            <w:vAlign w:val="top"/>
          </w:tcPr>
          <w:p w14:paraId="437725B5">
            <w:pPr>
              <w:rPr>
                <w:rFonts w:ascii="Arial"/>
                <w:sz w:val="21"/>
              </w:rPr>
            </w:pPr>
          </w:p>
        </w:tc>
        <w:tc>
          <w:tcPr>
            <w:tcW w:w="9287" w:type="dxa"/>
            <w:tcBorders>
              <w:left w:val="single" w:color="000000" w:sz="2" w:space="0"/>
            </w:tcBorders>
            <w:vAlign w:val="top"/>
          </w:tcPr>
          <w:p w14:paraId="69ACB540">
            <w:pPr>
              <w:pStyle w:val="7"/>
              <w:spacing w:before="41" w:line="358" w:lineRule="auto"/>
              <w:ind w:left="107" w:right="102" w:firstLine="3"/>
            </w:pPr>
            <w:r>
              <w:rPr>
                <w:spacing w:val="-2"/>
              </w:rPr>
              <w:t>数据，若检测确认被污染，应作为危险废物或疑似污染废物，交由资质单位进行安全处</w:t>
            </w:r>
            <w:r>
              <w:rPr>
                <w:spacing w:val="-4"/>
              </w:rPr>
              <w:t>置。</w:t>
            </w:r>
          </w:p>
          <w:p w14:paraId="214B5178">
            <w:pPr>
              <w:pStyle w:val="7"/>
              <w:spacing w:before="2" w:line="361" w:lineRule="auto"/>
              <w:ind w:left="108" w:right="102" w:firstLine="479"/>
              <w:jc w:val="both"/>
            </w:pPr>
            <w:r>
              <w:rPr>
                <w:spacing w:val="-2"/>
              </w:rPr>
              <w:t>⑥危废间的危废问题：扩建危废间要接纳老危废间转移过来的危险废物，彻底清理</w:t>
            </w:r>
            <w:r>
              <w:rPr>
                <w:spacing w:val="-1"/>
              </w:rPr>
              <w:t>危废间内的所有库存危废，依法委托有资质单</w:t>
            </w:r>
            <w:r>
              <w:rPr>
                <w:spacing w:val="-2"/>
              </w:rPr>
              <w:t>位进行安全转移和处置，做到清空老间危</w:t>
            </w:r>
            <w:r>
              <w:rPr>
                <w:spacing w:val="-5"/>
              </w:rPr>
              <w:t>废。</w:t>
            </w:r>
          </w:p>
        </w:tc>
      </w:tr>
    </w:tbl>
    <w:p w14:paraId="33E6F647">
      <w:pPr>
        <w:pStyle w:val="2"/>
      </w:pPr>
    </w:p>
    <w:p w14:paraId="5D2640B9">
      <w:pPr>
        <w:sectPr>
          <w:footerReference r:id="rId45" w:type="default"/>
          <w:pgSz w:w="11906" w:h="16839"/>
          <w:pgMar w:top="1431" w:right="880" w:bottom="1072" w:left="879" w:header="0" w:footer="836" w:gutter="0"/>
          <w:pgBorders>
            <w:top w:val="none" w:sz="0" w:space="0"/>
            <w:left w:val="none" w:sz="0" w:space="0"/>
            <w:bottom w:val="none" w:sz="0" w:space="0"/>
            <w:right w:val="none" w:sz="0" w:space="0"/>
          </w:pgBorders>
          <w:cols w:space="720" w:num="1"/>
        </w:sectPr>
      </w:pPr>
    </w:p>
    <w:p w14:paraId="353DC5C3">
      <w:pPr>
        <w:pStyle w:val="2"/>
        <w:spacing w:line="256" w:lineRule="auto"/>
      </w:pPr>
    </w:p>
    <w:p w14:paraId="1CE4418E">
      <w:pPr>
        <w:spacing w:before="98" w:line="222" w:lineRule="auto"/>
        <w:ind w:left="1810"/>
        <w:outlineLvl w:val="0"/>
        <w:rPr>
          <w:rFonts w:ascii="黑体" w:hAnsi="黑体" w:eastAsia="黑体" w:cs="黑体"/>
          <w:sz w:val="30"/>
          <w:szCs w:val="30"/>
        </w:rPr>
      </w:pPr>
      <w:r>
        <w:rPr>
          <w:rFonts w:ascii="黑体" w:hAnsi="黑体" w:eastAsia="黑体" w:cs="黑体"/>
          <w:spacing w:val="-1"/>
          <w:sz w:val="30"/>
          <w:szCs w:val="30"/>
        </w:rPr>
        <w:t>三、区域环境质量现状、环境保护目标及评价标准</w:t>
      </w:r>
    </w:p>
    <w:p w14:paraId="4FDE9B14">
      <w:pPr>
        <w:spacing w:before="22"/>
      </w:pPr>
    </w:p>
    <w:tbl>
      <w:tblPr>
        <w:tblStyle w:val="6"/>
        <w:tblW w:w="10172"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8"/>
        <w:gridCol w:w="1307"/>
        <w:gridCol w:w="2251"/>
        <w:gridCol w:w="1285"/>
        <w:gridCol w:w="1580"/>
        <w:gridCol w:w="1581"/>
        <w:gridCol w:w="1700"/>
      </w:tblGrid>
      <w:tr w14:paraId="1D6C0F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92" w:hRule="atLeast"/>
        </w:trPr>
        <w:tc>
          <w:tcPr>
            <w:tcW w:w="468" w:type="dxa"/>
            <w:vMerge w:val="restart"/>
            <w:tcBorders>
              <w:top w:val="single" w:color="000000" w:sz="6" w:space="0"/>
              <w:left w:val="single" w:color="000000" w:sz="6" w:space="0"/>
              <w:bottom w:val="nil"/>
            </w:tcBorders>
            <w:textDirection w:val="tbRlV"/>
            <w:vAlign w:val="top"/>
          </w:tcPr>
          <w:p w14:paraId="21EB9D74">
            <w:pPr>
              <w:pStyle w:val="7"/>
              <w:spacing w:before="129" w:line="216" w:lineRule="auto"/>
              <w:ind w:left="5288"/>
              <w:rPr>
                <w:sz w:val="20"/>
                <w:szCs w:val="20"/>
              </w:rPr>
            </w:pPr>
            <w:r>
              <w:rPr>
                <w:spacing w:val="9"/>
                <w:sz w:val="20"/>
                <w:szCs w:val="20"/>
              </w:rPr>
              <w:t>区</w:t>
            </w:r>
            <w:r>
              <w:rPr>
                <w:spacing w:val="-35"/>
                <w:sz w:val="20"/>
                <w:szCs w:val="20"/>
              </w:rPr>
              <w:t xml:space="preserve"> </w:t>
            </w:r>
            <w:r>
              <w:rPr>
                <w:spacing w:val="9"/>
                <w:sz w:val="20"/>
                <w:szCs w:val="20"/>
              </w:rPr>
              <w:t>域</w:t>
            </w:r>
            <w:r>
              <w:rPr>
                <w:spacing w:val="-36"/>
                <w:sz w:val="20"/>
                <w:szCs w:val="20"/>
              </w:rPr>
              <w:t xml:space="preserve"> </w:t>
            </w:r>
            <w:r>
              <w:rPr>
                <w:spacing w:val="9"/>
                <w:sz w:val="20"/>
                <w:szCs w:val="20"/>
              </w:rPr>
              <w:t>环</w:t>
            </w:r>
            <w:r>
              <w:rPr>
                <w:spacing w:val="-36"/>
                <w:sz w:val="20"/>
                <w:szCs w:val="20"/>
              </w:rPr>
              <w:t xml:space="preserve"> </w:t>
            </w:r>
            <w:r>
              <w:rPr>
                <w:spacing w:val="9"/>
                <w:sz w:val="20"/>
                <w:szCs w:val="20"/>
              </w:rPr>
              <w:t>境</w:t>
            </w:r>
            <w:r>
              <w:rPr>
                <w:spacing w:val="-38"/>
                <w:sz w:val="20"/>
                <w:szCs w:val="20"/>
              </w:rPr>
              <w:t xml:space="preserve"> </w:t>
            </w:r>
            <w:r>
              <w:rPr>
                <w:spacing w:val="9"/>
                <w:sz w:val="20"/>
                <w:szCs w:val="20"/>
              </w:rPr>
              <w:t>质</w:t>
            </w:r>
            <w:r>
              <w:rPr>
                <w:spacing w:val="-39"/>
                <w:sz w:val="20"/>
                <w:szCs w:val="20"/>
              </w:rPr>
              <w:t xml:space="preserve"> </w:t>
            </w:r>
            <w:r>
              <w:rPr>
                <w:spacing w:val="9"/>
                <w:sz w:val="20"/>
                <w:szCs w:val="20"/>
              </w:rPr>
              <w:t>量</w:t>
            </w:r>
            <w:r>
              <w:rPr>
                <w:spacing w:val="-36"/>
                <w:sz w:val="20"/>
                <w:szCs w:val="20"/>
              </w:rPr>
              <w:t xml:space="preserve"> </w:t>
            </w:r>
            <w:r>
              <w:rPr>
                <w:spacing w:val="9"/>
                <w:sz w:val="20"/>
                <w:szCs w:val="20"/>
              </w:rPr>
              <w:t>现</w:t>
            </w:r>
            <w:r>
              <w:rPr>
                <w:spacing w:val="-38"/>
                <w:sz w:val="20"/>
                <w:szCs w:val="20"/>
              </w:rPr>
              <w:t xml:space="preserve"> </w:t>
            </w:r>
            <w:r>
              <w:rPr>
                <w:spacing w:val="9"/>
                <w:sz w:val="20"/>
                <w:szCs w:val="20"/>
              </w:rPr>
              <w:t>状</w:t>
            </w:r>
          </w:p>
        </w:tc>
        <w:tc>
          <w:tcPr>
            <w:tcW w:w="9704" w:type="dxa"/>
            <w:gridSpan w:val="6"/>
            <w:tcBorders>
              <w:top w:val="single" w:color="000000" w:sz="6" w:space="0"/>
              <w:bottom w:val="single" w:color="000000" w:sz="10" w:space="0"/>
              <w:right w:val="single" w:color="000000" w:sz="6" w:space="0"/>
            </w:tcBorders>
            <w:vAlign w:val="top"/>
          </w:tcPr>
          <w:p w14:paraId="1414040A">
            <w:pPr>
              <w:pStyle w:val="7"/>
              <w:spacing w:before="39" w:line="220" w:lineRule="auto"/>
              <w:ind w:left="111"/>
            </w:pPr>
            <w:r>
              <w:rPr>
                <w:b/>
                <w:bCs/>
                <w:spacing w:val="-6"/>
              </w:rPr>
              <w:t>3.1</w:t>
            </w:r>
            <w:r>
              <w:rPr>
                <w:spacing w:val="-28"/>
              </w:rPr>
              <w:t xml:space="preserve"> </w:t>
            </w:r>
            <w:r>
              <w:rPr>
                <w:b/>
                <w:bCs/>
                <w:spacing w:val="-6"/>
              </w:rPr>
              <w:t>区域环境质量现状</w:t>
            </w:r>
          </w:p>
          <w:p w14:paraId="3235CF63">
            <w:pPr>
              <w:pStyle w:val="7"/>
              <w:spacing w:before="179" w:line="220" w:lineRule="auto"/>
              <w:ind w:left="111"/>
            </w:pPr>
            <w:r>
              <w:rPr>
                <w:b/>
                <w:bCs/>
                <w:spacing w:val="-4"/>
              </w:rPr>
              <w:t>3.1.1</w:t>
            </w:r>
            <w:r>
              <w:rPr>
                <w:spacing w:val="-44"/>
              </w:rPr>
              <w:t xml:space="preserve"> </w:t>
            </w:r>
            <w:r>
              <w:rPr>
                <w:b/>
                <w:bCs/>
                <w:spacing w:val="-4"/>
              </w:rPr>
              <w:t>大气环境质量状况</w:t>
            </w:r>
          </w:p>
          <w:p w14:paraId="6AB90F68">
            <w:pPr>
              <w:pStyle w:val="7"/>
              <w:spacing w:before="181" w:line="221" w:lineRule="auto"/>
              <w:ind w:left="111"/>
            </w:pPr>
            <w:r>
              <w:rPr>
                <w:b/>
                <w:bCs/>
                <w:spacing w:val="-4"/>
              </w:rPr>
              <w:t>3.1.1.1</w:t>
            </w:r>
            <w:r>
              <w:rPr>
                <w:spacing w:val="-46"/>
              </w:rPr>
              <w:t xml:space="preserve"> </w:t>
            </w:r>
            <w:r>
              <w:rPr>
                <w:b/>
                <w:bCs/>
                <w:spacing w:val="-4"/>
              </w:rPr>
              <w:t>达标区判定</w:t>
            </w:r>
          </w:p>
          <w:p w14:paraId="719867E2">
            <w:pPr>
              <w:pStyle w:val="7"/>
              <w:spacing w:before="181" w:line="357" w:lineRule="auto"/>
              <w:ind w:left="108" w:right="101" w:firstLine="480"/>
              <w:jc w:val="both"/>
            </w:pPr>
            <w:r>
              <w:t>本项目位于北票市凉水河乡凉水河村，根据《环境空气质量标准》（G</w:t>
            </w:r>
            <w:r>
              <w:rPr>
                <w:spacing w:val="-1"/>
              </w:rPr>
              <w:t>B3095-20</w:t>
            </w:r>
            <w:r>
              <w:rPr>
                <w:rFonts w:hint="eastAsia"/>
                <w:spacing w:val="-1"/>
                <w:lang w:val="en-US" w:eastAsia="zh-CN"/>
              </w:rPr>
              <w:t>26</w:t>
            </w:r>
            <w:r>
              <w:rPr>
                <w:spacing w:val="-1"/>
              </w:rPr>
              <w:t>）中</w:t>
            </w:r>
            <w:r>
              <w:rPr>
                <w:spacing w:val="-2"/>
              </w:rPr>
              <w:t>3.2.1</w:t>
            </w:r>
            <w:r>
              <w:rPr>
                <w:spacing w:val="-33"/>
              </w:rPr>
              <w:t xml:space="preserve"> </w:t>
            </w:r>
            <w:r>
              <w:rPr>
                <w:spacing w:val="-2"/>
              </w:rPr>
              <w:t>环境空气功能区分类，本项目建设区域为环境空气质量二类功能区，执行《环境空气</w:t>
            </w:r>
            <w:r>
              <w:rPr>
                <w:spacing w:val="5"/>
              </w:rPr>
              <w:t>质量标准》（</w:t>
            </w:r>
            <w:r>
              <w:t>GB</w:t>
            </w:r>
            <w:r>
              <w:rPr>
                <w:spacing w:val="5"/>
              </w:rPr>
              <w:t>3095-20</w:t>
            </w:r>
            <w:r>
              <w:rPr>
                <w:rFonts w:hint="eastAsia"/>
                <w:spacing w:val="5"/>
                <w:lang w:val="en-US" w:eastAsia="zh-CN"/>
              </w:rPr>
              <w:t>26</w:t>
            </w:r>
            <w:r>
              <w:rPr>
                <w:spacing w:val="5"/>
              </w:rPr>
              <w:t>）中</w:t>
            </w:r>
            <w:r>
              <w:rPr>
                <w:rFonts w:hint="eastAsia"/>
                <w:spacing w:val="5"/>
                <w:lang w:val="en-US" w:eastAsia="zh-CN"/>
              </w:rPr>
              <w:t>过渡阶段</w:t>
            </w:r>
            <w:r>
              <w:rPr>
                <w:spacing w:val="5"/>
              </w:rPr>
              <w:t>的二级标准。根据《环境影响评价技术导则  大气环境》</w:t>
            </w:r>
            <w:r>
              <w:rPr>
                <w:spacing w:val="16"/>
              </w:rPr>
              <w:t xml:space="preserve"> </w:t>
            </w:r>
            <w:r>
              <w:rPr>
                <w:spacing w:val="-3"/>
              </w:rPr>
              <w:t>（HJ2.2-2018）要求，可直接采用国家或地方生态环保主管部门公开发布的评价基准年环境质量公告或环境质量报告中的数据或结论。本次评价大气基本污染物环境质量现状引用“朝</w:t>
            </w:r>
            <w:r>
              <w:rPr>
                <w:spacing w:val="-1"/>
              </w:rPr>
              <w:t>阳市生态环境局</w:t>
            </w:r>
            <w:r>
              <w:rPr>
                <w:spacing w:val="-48"/>
              </w:rPr>
              <w:t xml:space="preserve"> </w:t>
            </w:r>
            <w:r>
              <w:rPr>
                <w:spacing w:val="-1"/>
              </w:rPr>
              <w:t>2024</w:t>
            </w:r>
            <w:r>
              <w:rPr>
                <w:spacing w:val="-50"/>
              </w:rPr>
              <w:t xml:space="preserve"> </w:t>
            </w:r>
            <w:r>
              <w:rPr>
                <w:spacing w:val="-1"/>
              </w:rPr>
              <w:t>年朝阳市环境质量状况公报</w:t>
            </w:r>
            <w:r>
              <w:rPr>
                <w:spacing w:val="-88"/>
              </w:rPr>
              <w:t xml:space="preserve"> </w:t>
            </w:r>
            <w:r>
              <w:rPr>
                <w:spacing w:val="-1"/>
              </w:rPr>
              <w:t>”中北票市</w:t>
            </w:r>
            <w:r>
              <w:rPr>
                <w:spacing w:val="-2"/>
              </w:rPr>
              <w:t>环境空气质量监测数据，达标分析情况如下表所示。</w:t>
            </w:r>
          </w:p>
          <w:p w14:paraId="5EF6359C">
            <w:pPr>
              <w:pStyle w:val="7"/>
              <w:spacing w:line="209" w:lineRule="auto"/>
              <w:ind w:left="1265"/>
            </w:pPr>
            <w:r>
              <w:rPr>
                <w:b/>
                <w:bCs/>
                <w:spacing w:val="-2"/>
              </w:rPr>
              <w:t>表</w:t>
            </w:r>
            <w:r>
              <w:rPr>
                <w:spacing w:val="-45"/>
              </w:rPr>
              <w:t xml:space="preserve"> </w:t>
            </w:r>
            <w:r>
              <w:rPr>
                <w:b/>
                <w:bCs/>
                <w:spacing w:val="-2"/>
              </w:rPr>
              <w:t>3-1</w:t>
            </w:r>
            <w:r>
              <w:rPr>
                <w:spacing w:val="-2"/>
              </w:rPr>
              <w:t xml:space="preserve">   </w:t>
            </w:r>
            <w:r>
              <w:rPr>
                <w:b/>
                <w:bCs/>
                <w:spacing w:val="-2"/>
              </w:rPr>
              <w:t>区域空气质量现状评价表（单位：CO</w:t>
            </w:r>
            <w:r>
              <w:rPr>
                <w:spacing w:val="-48"/>
              </w:rPr>
              <w:t xml:space="preserve"> </w:t>
            </w:r>
            <w:r>
              <w:rPr>
                <w:b/>
                <w:bCs/>
                <w:spacing w:val="-3"/>
              </w:rPr>
              <w:t>为</w:t>
            </w:r>
            <w:r>
              <w:rPr>
                <w:spacing w:val="-57"/>
              </w:rPr>
              <w:t xml:space="preserve"> </w:t>
            </w:r>
            <w:r>
              <w:rPr>
                <w:b/>
                <w:bCs/>
                <w:spacing w:val="-3"/>
              </w:rPr>
              <w:t>mg/m</w:t>
            </w:r>
            <w:r>
              <w:rPr>
                <w:b/>
                <w:bCs/>
                <w:spacing w:val="-3"/>
                <w:position w:val="11"/>
                <w:sz w:val="12"/>
                <w:szCs w:val="12"/>
              </w:rPr>
              <w:t>3</w:t>
            </w:r>
            <w:r>
              <w:rPr>
                <w:b/>
                <w:bCs/>
                <w:spacing w:val="-3"/>
              </w:rPr>
              <w:t>其余µg/m</w:t>
            </w:r>
            <w:r>
              <w:rPr>
                <w:b/>
                <w:bCs/>
                <w:spacing w:val="-3"/>
                <w:position w:val="2"/>
                <w:sz w:val="12"/>
                <w:szCs w:val="12"/>
              </w:rPr>
              <w:t>3</w:t>
            </w:r>
            <w:r>
              <w:rPr>
                <w:b/>
                <w:bCs/>
                <w:spacing w:val="-3"/>
                <w:position w:val="2"/>
              </w:rPr>
              <w:t>）</w:t>
            </w:r>
          </w:p>
        </w:tc>
      </w:tr>
      <w:tr w14:paraId="47A49E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468" w:type="dxa"/>
            <w:vMerge w:val="continue"/>
            <w:tcBorders>
              <w:top w:val="nil"/>
              <w:left w:val="single" w:color="000000" w:sz="6" w:space="0"/>
              <w:bottom w:val="nil"/>
            </w:tcBorders>
            <w:textDirection w:val="tbRlV"/>
            <w:vAlign w:val="top"/>
          </w:tcPr>
          <w:p w14:paraId="6404C016">
            <w:pPr>
              <w:rPr>
                <w:rFonts w:ascii="Arial"/>
                <w:sz w:val="21"/>
              </w:rPr>
            </w:pPr>
          </w:p>
        </w:tc>
        <w:tc>
          <w:tcPr>
            <w:tcW w:w="1307" w:type="dxa"/>
            <w:tcBorders>
              <w:top w:val="single" w:color="000000" w:sz="10" w:space="0"/>
            </w:tcBorders>
            <w:vAlign w:val="top"/>
          </w:tcPr>
          <w:p w14:paraId="55B9399F">
            <w:pPr>
              <w:pStyle w:val="7"/>
              <w:spacing w:before="28" w:line="211" w:lineRule="auto"/>
              <w:ind w:left="393"/>
              <w:rPr>
                <w:sz w:val="20"/>
                <w:szCs w:val="20"/>
              </w:rPr>
            </w:pPr>
            <w:r>
              <w:rPr>
                <w:b/>
                <w:bCs/>
                <w:spacing w:val="5"/>
                <w:sz w:val="20"/>
                <w:szCs w:val="20"/>
              </w:rPr>
              <w:t>污染物</w:t>
            </w:r>
          </w:p>
        </w:tc>
        <w:tc>
          <w:tcPr>
            <w:tcW w:w="2251" w:type="dxa"/>
            <w:tcBorders>
              <w:top w:val="single" w:color="000000" w:sz="10" w:space="0"/>
            </w:tcBorders>
            <w:vAlign w:val="top"/>
          </w:tcPr>
          <w:p w14:paraId="496D6567">
            <w:pPr>
              <w:pStyle w:val="7"/>
              <w:spacing w:before="28" w:line="211" w:lineRule="auto"/>
              <w:ind w:left="602"/>
              <w:rPr>
                <w:sz w:val="20"/>
                <w:szCs w:val="20"/>
              </w:rPr>
            </w:pPr>
            <w:r>
              <w:rPr>
                <w:b/>
                <w:bCs/>
                <w:spacing w:val="6"/>
                <w:sz w:val="20"/>
                <w:szCs w:val="20"/>
              </w:rPr>
              <w:t>年评价指标</w:t>
            </w:r>
          </w:p>
        </w:tc>
        <w:tc>
          <w:tcPr>
            <w:tcW w:w="1285" w:type="dxa"/>
            <w:tcBorders>
              <w:top w:val="single" w:color="000000" w:sz="10" w:space="0"/>
            </w:tcBorders>
            <w:vAlign w:val="top"/>
          </w:tcPr>
          <w:p w14:paraId="1160087B">
            <w:pPr>
              <w:pStyle w:val="7"/>
              <w:spacing w:before="28" w:line="211" w:lineRule="auto"/>
              <w:ind w:left="226"/>
              <w:rPr>
                <w:sz w:val="20"/>
                <w:szCs w:val="20"/>
              </w:rPr>
            </w:pPr>
            <w:r>
              <w:rPr>
                <w:b/>
                <w:bCs/>
                <w:spacing w:val="6"/>
                <w:sz w:val="20"/>
                <w:szCs w:val="20"/>
              </w:rPr>
              <w:t>现状浓度</w:t>
            </w:r>
          </w:p>
        </w:tc>
        <w:tc>
          <w:tcPr>
            <w:tcW w:w="1580" w:type="dxa"/>
            <w:tcBorders>
              <w:top w:val="single" w:color="000000" w:sz="10" w:space="0"/>
            </w:tcBorders>
            <w:vAlign w:val="top"/>
          </w:tcPr>
          <w:p w14:paraId="13A6E1C1">
            <w:pPr>
              <w:pStyle w:val="7"/>
              <w:spacing w:before="28" w:line="211" w:lineRule="auto"/>
              <w:ind w:left="481"/>
              <w:rPr>
                <w:sz w:val="20"/>
                <w:szCs w:val="20"/>
              </w:rPr>
            </w:pPr>
            <w:r>
              <w:rPr>
                <w:b/>
                <w:bCs/>
                <w:spacing w:val="5"/>
                <w:sz w:val="20"/>
                <w:szCs w:val="20"/>
              </w:rPr>
              <w:t>标准值</w:t>
            </w:r>
          </w:p>
        </w:tc>
        <w:tc>
          <w:tcPr>
            <w:tcW w:w="1581" w:type="dxa"/>
            <w:tcBorders>
              <w:top w:val="single" w:color="000000" w:sz="10" w:space="0"/>
            </w:tcBorders>
            <w:vAlign w:val="top"/>
          </w:tcPr>
          <w:p w14:paraId="7844ACF0">
            <w:pPr>
              <w:pStyle w:val="7"/>
              <w:spacing w:before="28" w:line="211" w:lineRule="auto"/>
              <w:ind w:left="202"/>
              <w:rPr>
                <w:sz w:val="20"/>
                <w:szCs w:val="20"/>
              </w:rPr>
            </w:pPr>
            <w:r>
              <w:rPr>
                <w:b/>
                <w:bCs/>
                <w:spacing w:val="-1"/>
                <w:sz w:val="20"/>
                <w:szCs w:val="20"/>
              </w:rPr>
              <w:t>占标率（</w:t>
            </w:r>
            <w:r>
              <w:rPr>
                <w:rFonts w:ascii="Times New Roman" w:hAnsi="Times New Roman" w:eastAsia="Times New Roman" w:cs="Times New Roman"/>
                <w:b/>
                <w:bCs/>
                <w:spacing w:val="-1"/>
                <w:sz w:val="20"/>
                <w:szCs w:val="20"/>
              </w:rPr>
              <w:t>%</w:t>
            </w:r>
            <w:r>
              <w:rPr>
                <w:b/>
                <w:bCs/>
                <w:spacing w:val="-1"/>
                <w:sz w:val="20"/>
                <w:szCs w:val="20"/>
              </w:rPr>
              <w:t>）</w:t>
            </w:r>
          </w:p>
        </w:tc>
        <w:tc>
          <w:tcPr>
            <w:tcW w:w="1700" w:type="dxa"/>
            <w:tcBorders>
              <w:top w:val="single" w:color="000000" w:sz="10" w:space="0"/>
              <w:right w:val="single" w:color="000000" w:sz="6" w:space="0"/>
            </w:tcBorders>
            <w:vAlign w:val="top"/>
          </w:tcPr>
          <w:p w14:paraId="43645D9B">
            <w:pPr>
              <w:pStyle w:val="7"/>
              <w:spacing w:before="28" w:line="211" w:lineRule="auto"/>
              <w:ind w:left="378"/>
              <w:rPr>
                <w:sz w:val="20"/>
                <w:szCs w:val="20"/>
              </w:rPr>
            </w:pPr>
            <w:r>
              <w:rPr>
                <w:b/>
                <w:bCs/>
                <w:spacing w:val="6"/>
                <w:sz w:val="20"/>
                <w:szCs w:val="20"/>
              </w:rPr>
              <w:t>达标情况</w:t>
            </w:r>
          </w:p>
        </w:tc>
      </w:tr>
      <w:tr w14:paraId="4237EE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68" w:type="dxa"/>
            <w:vMerge w:val="continue"/>
            <w:tcBorders>
              <w:top w:val="nil"/>
              <w:left w:val="single" w:color="000000" w:sz="6" w:space="0"/>
              <w:bottom w:val="nil"/>
            </w:tcBorders>
            <w:textDirection w:val="tbRlV"/>
            <w:vAlign w:val="top"/>
          </w:tcPr>
          <w:p w14:paraId="4E61F35B">
            <w:pPr>
              <w:rPr>
                <w:rFonts w:ascii="Arial"/>
                <w:sz w:val="21"/>
              </w:rPr>
            </w:pPr>
          </w:p>
        </w:tc>
        <w:tc>
          <w:tcPr>
            <w:tcW w:w="1307" w:type="dxa"/>
            <w:vAlign w:val="top"/>
          </w:tcPr>
          <w:p w14:paraId="45A56CC7">
            <w:pPr>
              <w:spacing w:before="76" w:line="200" w:lineRule="auto"/>
              <w:ind w:left="466"/>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pacing w:val="6"/>
                <w:sz w:val="13"/>
                <w:szCs w:val="13"/>
              </w:rPr>
              <w:t>2.5</w:t>
            </w:r>
          </w:p>
        </w:tc>
        <w:tc>
          <w:tcPr>
            <w:tcW w:w="2251" w:type="dxa"/>
            <w:vAlign w:val="top"/>
          </w:tcPr>
          <w:p w14:paraId="78912975">
            <w:pPr>
              <w:pStyle w:val="7"/>
              <w:spacing w:before="37" w:line="213" w:lineRule="auto"/>
              <w:ind w:left="393"/>
              <w:rPr>
                <w:sz w:val="20"/>
                <w:szCs w:val="20"/>
              </w:rPr>
            </w:pPr>
            <w:r>
              <w:rPr>
                <w:spacing w:val="8"/>
                <w:sz w:val="20"/>
                <w:szCs w:val="20"/>
              </w:rPr>
              <w:t>年平均质量浓度</w:t>
            </w:r>
          </w:p>
        </w:tc>
        <w:tc>
          <w:tcPr>
            <w:tcW w:w="1285" w:type="dxa"/>
            <w:vAlign w:val="top"/>
          </w:tcPr>
          <w:p w14:paraId="2E47CDA5">
            <w:pPr>
              <w:spacing w:before="6" w:line="261" w:lineRule="exact"/>
              <w:ind w:left="537"/>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26</w:t>
            </w:r>
          </w:p>
        </w:tc>
        <w:tc>
          <w:tcPr>
            <w:tcW w:w="1580" w:type="dxa"/>
            <w:vAlign w:val="top"/>
          </w:tcPr>
          <w:p w14:paraId="76E3EFA4">
            <w:pPr>
              <w:spacing w:before="6" w:line="261" w:lineRule="exact"/>
              <w:ind w:left="692"/>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35</w:t>
            </w:r>
          </w:p>
        </w:tc>
        <w:tc>
          <w:tcPr>
            <w:tcW w:w="1581" w:type="dxa"/>
            <w:vAlign w:val="top"/>
          </w:tcPr>
          <w:p w14:paraId="79B9E99D">
            <w:pPr>
              <w:spacing w:before="6" w:line="261" w:lineRule="exact"/>
              <w:ind w:left="616"/>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74.2</w:t>
            </w:r>
          </w:p>
        </w:tc>
        <w:tc>
          <w:tcPr>
            <w:tcW w:w="1700" w:type="dxa"/>
            <w:tcBorders>
              <w:right w:val="single" w:color="000000" w:sz="6" w:space="0"/>
            </w:tcBorders>
            <w:vAlign w:val="top"/>
          </w:tcPr>
          <w:p w14:paraId="1AA78623">
            <w:pPr>
              <w:pStyle w:val="7"/>
              <w:spacing w:before="37" w:line="213" w:lineRule="auto"/>
              <w:ind w:left="589"/>
              <w:rPr>
                <w:sz w:val="20"/>
                <w:szCs w:val="20"/>
              </w:rPr>
            </w:pPr>
            <w:r>
              <w:rPr>
                <w:spacing w:val="5"/>
                <w:sz w:val="20"/>
                <w:szCs w:val="20"/>
              </w:rPr>
              <w:t>超标</w:t>
            </w:r>
          </w:p>
        </w:tc>
      </w:tr>
      <w:tr w14:paraId="5D658D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468" w:type="dxa"/>
            <w:vMerge w:val="continue"/>
            <w:tcBorders>
              <w:top w:val="nil"/>
              <w:left w:val="single" w:color="000000" w:sz="6" w:space="0"/>
              <w:bottom w:val="nil"/>
            </w:tcBorders>
            <w:textDirection w:val="tbRlV"/>
            <w:vAlign w:val="top"/>
          </w:tcPr>
          <w:p w14:paraId="6C6DCA5A">
            <w:pPr>
              <w:rPr>
                <w:rFonts w:ascii="Arial"/>
                <w:sz w:val="21"/>
              </w:rPr>
            </w:pPr>
          </w:p>
        </w:tc>
        <w:tc>
          <w:tcPr>
            <w:tcW w:w="1307" w:type="dxa"/>
            <w:vAlign w:val="top"/>
          </w:tcPr>
          <w:p w14:paraId="3AE7A49D">
            <w:pPr>
              <w:spacing w:before="76" w:line="199" w:lineRule="auto"/>
              <w:ind w:left="482"/>
              <w:rPr>
                <w:rFonts w:ascii="Times New Roman" w:hAnsi="Times New Roman" w:eastAsia="Times New Roman" w:cs="Times New Roman"/>
                <w:sz w:val="13"/>
                <w:szCs w:val="13"/>
              </w:rPr>
            </w:pPr>
            <w:r>
              <w:rPr>
                <w:rFonts w:ascii="Times New Roman" w:hAnsi="Times New Roman" w:eastAsia="Times New Roman" w:cs="Times New Roman"/>
                <w:position w:val="1"/>
                <w:sz w:val="20"/>
                <w:szCs w:val="20"/>
              </w:rPr>
              <w:t>PM</w:t>
            </w:r>
            <w:r>
              <w:rPr>
                <w:rFonts w:ascii="Times New Roman" w:hAnsi="Times New Roman" w:eastAsia="Times New Roman" w:cs="Times New Roman"/>
                <w:spacing w:val="8"/>
                <w:sz w:val="13"/>
                <w:szCs w:val="13"/>
              </w:rPr>
              <w:t>10</w:t>
            </w:r>
          </w:p>
        </w:tc>
        <w:tc>
          <w:tcPr>
            <w:tcW w:w="2251" w:type="dxa"/>
            <w:vAlign w:val="top"/>
          </w:tcPr>
          <w:p w14:paraId="5B7D52B3">
            <w:pPr>
              <w:pStyle w:val="7"/>
              <w:spacing w:before="37" w:line="212" w:lineRule="auto"/>
              <w:ind w:left="393"/>
              <w:rPr>
                <w:sz w:val="20"/>
                <w:szCs w:val="20"/>
              </w:rPr>
            </w:pPr>
            <w:r>
              <w:rPr>
                <w:spacing w:val="8"/>
                <w:sz w:val="20"/>
                <w:szCs w:val="20"/>
              </w:rPr>
              <w:t>年平均质量浓度</w:t>
            </w:r>
          </w:p>
        </w:tc>
        <w:tc>
          <w:tcPr>
            <w:tcW w:w="1285" w:type="dxa"/>
            <w:vAlign w:val="top"/>
          </w:tcPr>
          <w:p w14:paraId="383CB240">
            <w:pPr>
              <w:spacing w:before="6" w:line="261" w:lineRule="exact"/>
              <w:ind w:left="543"/>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50</w:t>
            </w:r>
          </w:p>
        </w:tc>
        <w:tc>
          <w:tcPr>
            <w:tcW w:w="1580" w:type="dxa"/>
            <w:vAlign w:val="top"/>
          </w:tcPr>
          <w:p w14:paraId="27812B81">
            <w:pPr>
              <w:spacing w:before="6" w:line="261" w:lineRule="exact"/>
              <w:ind w:left="691"/>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70</w:t>
            </w:r>
          </w:p>
        </w:tc>
        <w:tc>
          <w:tcPr>
            <w:tcW w:w="1581" w:type="dxa"/>
            <w:vAlign w:val="top"/>
          </w:tcPr>
          <w:p w14:paraId="00F6D90D">
            <w:pPr>
              <w:spacing w:before="6" w:line="261" w:lineRule="exact"/>
              <w:ind w:left="616"/>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71.4</w:t>
            </w:r>
          </w:p>
        </w:tc>
        <w:tc>
          <w:tcPr>
            <w:tcW w:w="1700" w:type="dxa"/>
            <w:tcBorders>
              <w:right w:val="single" w:color="000000" w:sz="6" w:space="0"/>
            </w:tcBorders>
            <w:vAlign w:val="top"/>
          </w:tcPr>
          <w:p w14:paraId="7AC319FC">
            <w:pPr>
              <w:pStyle w:val="7"/>
              <w:spacing w:before="37" w:line="212" w:lineRule="auto"/>
              <w:ind w:left="589"/>
              <w:rPr>
                <w:sz w:val="20"/>
                <w:szCs w:val="20"/>
              </w:rPr>
            </w:pPr>
            <w:r>
              <w:rPr>
                <w:spacing w:val="5"/>
                <w:sz w:val="20"/>
                <w:szCs w:val="20"/>
              </w:rPr>
              <w:t>达标</w:t>
            </w:r>
          </w:p>
        </w:tc>
      </w:tr>
      <w:tr w14:paraId="053035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468" w:type="dxa"/>
            <w:vMerge w:val="continue"/>
            <w:tcBorders>
              <w:top w:val="nil"/>
              <w:left w:val="single" w:color="000000" w:sz="6" w:space="0"/>
              <w:bottom w:val="nil"/>
            </w:tcBorders>
            <w:textDirection w:val="tbRlV"/>
            <w:vAlign w:val="top"/>
          </w:tcPr>
          <w:p w14:paraId="74CB4029">
            <w:pPr>
              <w:rPr>
                <w:rFonts w:ascii="Arial"/>
                <w:sz w:val="21"/>
              </w:rPr>
            </w:pPr>
          </w:p>
        </w:tc>
        <w:tc>
          <w:tcPr>
            <w:tcW w:w="1307" w:type="dxa"/>
            <w:vAlign w:val="top"/>
          </w:tcPr>
          <w:p w14:paraId="0A971DF8">
            <w:pPr>
              <w:spacing w:before="74" w:line="201" w:lineRule="auto"/>
              <w:ind w:left="545"/>
              <w:rPr>
                <w:rFonts w:ascii="Times New Roman" w:hAnsi="Times New Roman" w:eastAsia="Times New Roman" w:cs="Times New Roman"/>
                <w:sz w:val="13"/>
                <w:szCs w:val="13"/>
              </w:rPr>
            </w:pPr>
            <w:r>
              <w:rPr>
                <w:rFonts w:ascii="Times New Roman" w:hAnsi="Times New Roman" w:eastAsia="Times New Roman" w:cs="Times New Roman"/>
                <w:sz w:val="20"/>
                <w:szCs w:val="20"/>
              </w:rPr>
              <w:t>SO</w:t>
            </w:r>
            <w:r>
              <w:rPr>
                <w:rFonts w:ascii="Times New Roman" w:hAnsi="Times New Roman" w:eastAsia="Times New Roman" w:cs="Times New Roman"/>
                <w:spacing w:val="1"/>
                <w:sz w:val="13"/>
                <w:szCs w:val="13"/>
              </w:rPr>
              <w:t>2</w:t>
            </w:r>
          </w:p>
        </w:tc>
        <w:tc>
          <w:tcPr>
            <w:tcW w:w="2251" w:type="dxa"/>
            <w:vAlign w:val="top"/>
          </w:tcPr>
          <w:p w14:paraId="47E782D4">
            <w:pPr>
              <w:pStyle w:val="7"/>
              <w:spacing w:before="38" w:line="211" w:lineRule="auto"/>
              <w:ind w:left="393"/>
              <w:rPr>
                <w:sz w:val="20"/>
                <w:szCs w:val="20"/>
              </w:rPr>
            </w:pPr>
            <w:r>
              <w:rPr>
                <w:spacing w:val="8"/>
                <w:sz w:val="20"/>
                <w:szCs w:val="20"/>
              </w:rPr>
              <w:t>年平均质量浓度</w:t>
            </w:r>
          </w:p>
        </w:tc>
        <w:tc>
          <w:tcPr>
            <w:tcW w:w="1285" w:type="dxa"/>
            <w:vAlign w:val="top"/>
          </w:tcPr>
          <w:p w14:paraId="73CD7707">
            <w:pPr>
              <w:spacing w:before="8" w:line="259" w:lineRule="exact"/>
              <w:ind w:left="557"/>
              <w:rPr>
                <w:rFonts w:ascii="Times New Roman" w:hAnsi="Times New Roman" w:eastAsia="Times New Roman" w:cs="Times New Roman"/>
                <w:sz w:val="20"/>
                <w:szCs w:val="20"/>
              </w:rPr>
            </w:pPr>
            <w:r>
              <w:rPr>
                <w:rFonts w:ascii="Times New Roman" w:hAnsi="Times New Roman" w:eastAsia="Times New Roman" w:cs="Times New Roman"/>
                <w:spacing w:val="-8"/>
                <w:position w:val="1"/>
                <w:sz w:val="20"/>
                <w:szCs w:val="20"/>
              </w:rPr>
              <w:t>12</w:t>
            </w:r>
          </w:p>
        </w:tc>
        <w:tc>
          <w:tcPr>
            <w:tcW w:w="1580" w:type="dxa"/>
            <w:vAlign w:val="top"/>
          </w:tcPr>
          <w:p w14:paraId="03E802F0">
            <w:pPr>
              <w:spacing w:before="8" w:line="259" w:lineRule="exact"/>
              <w:ind w:left="692"/>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60</w:t>
            </w:r>
          </w:p>
        </w:tc>
        <w:tc>
          <w:tcPr>
            <w:tcW w:w="1581" w:type="dxa"/>
            <w:vAlign w:val="top"/>
          </w:tcPr>
          <w:p w14:paraId="150AA590">
            <w:pPr>
              <w:spacing w:before="8" w:line="259" w:lineRule="exact"/>
              <w:ind w:left="612"/>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20.0</w:t>
            </w:r>
          </w:p>
        </w:tc>
        <w:tc>
          <w:tcPr>
            <w:tcW w:w="1700" w:type="dxa"/>
            <w:tcBorders>
              <w:right w:val="single" w:color="000000" w:sz="6" w:space="0"/>
            </w:tcBorders>
            <w:vAlign w:val="top"/>
          </w:tcPr>
          <w:p w14:paraId="27AACC66">
            <w:pPr>
              <w:pStyle w:val="7"/>
              <w:spacing w:before="38" w:line="211" w:lineRule="auto"/>
              <w:ind w:left="589"/>
              <w:rPr>
                <w:sz w:val="20"/>
                <w:szCs w:val="20"/>
              </w:rPr>
            </w:pPr>
            <w:r>
              <w:rPr>
                <w:spacing w:val="5"/>
                <w:sz w:val="20"/>
                <w:szCs w:val="20"/>
              </w:rPr>
              <w:t>达标</w:t>
            </w:r>
          </w:p>
        </w:tc>
      </w:tr>
      <w:tr w14:paraId="411B7E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468" w:type="dxa"/>
            <w:vMerge w:val="continue"/>
            <w:tcBorders>
              <w:top w:val="nil"/>
              <w:left w:val="single" w:color="000000" w:sz="6" w:space="0"/>
              <w:bottom w:val="nil"/>
            </w:tcBorders>
            <w:textDirection w:val="tbRlV"/>
            <w:vAlign w:val="top"/>
          </w:tcPr>
          <w:p w14:paraId="697C1D25">
            <w:pPr>
              <w:rPr>
                <w:rFonts w:ascii="Arial"/>
                <w:sz w:val="21"/>
              </w:rPr>
            </w:pPr>
          </w:p>
        </w:tc>
        <w:tc>
          <w:tcPr>
            <w:tcW w:w="1307" w:type="dxa"/>
            <w:vAlign w:val="top"/>
          </w:tcPr>
          <w:p w14:paraId="6832EA56">
            <w:pPr>
              <w:spacing w:before="73" w:line="202" w:lineRule="auto"/>
              <w:ind w:left="512"/>
              <w:rPr>
                <w:rFonts w:ascii="Times New Roman" w:hAnsi="Times New Roman" w:eastAsia="Times New Roman" w:cs="Times New Roman"/>
                <w:sz w:val="13"/>
                <w:szCs w:val="13"/>
              </w:rPr>
            </w:pPr>
            <w:r>
              <w:rPr>
                <w:rFonts w:ascii="Times New Roman" w:hAnsi="Times New Roman" w:eastAsia="Times New Roman" w:cs="Times New Roman"/>
                <w:spacing w:val="6"/>
                <w:sz w:val="20"/>
                <w:szCs w:val="20"/>
              </w:rPr>
              <w:t>NO</w:t>
            </w:r>
            <w:r>
              <w:rPr>
                <w:rFonts w:ascii="Times New Roman" w:hAnsi="Times New Roman" w:eastAsia="Times New Roman" w:cs="Times New Roman"/>
                <w:spacing w:val="6"/>
                <w:sz w:val="13"/>
                <w:szCs w:val="13"/>
              </w:rPr>
              <w:t>2</w:t>
            </w:r>
          </w:p>
        </w:tc>
        <w:tc>
          <w:tcPr>
            <w:tcW w:w="2251" w:type="dxa"/>
            <w:vAlign w:val="top"/>
          </w:tcPr>
          <w:p w14:paraId="4B73DEA3">
            <w:pPr>
              <w:pStyle w:val="7"/>
              <w:spacing w:before="37" w:line="212" w:lineRule="auto"/>
              <w:ind w:left="393"/>
              <w:rPr>
                <w:sz w:val="20"/>
                <w:szCs w:val="20"/>
              </w:rPr>
            </w:pPr>
            <w:r>
              <w:rPr>
                <w:spacing w:val="8"/>
                <w:sz w:val="20"/>
                <w:szCs w:val="20"/>
              </w:rPr>
              <w:t>年平均质量浓度</w:t>
            </w:r>
          </w:p>
        </w:tc>
        <w:tc>
          <w:tcPr>
            <w:tcW w:w="1285" w:type="dxa"/>
            <w:vAlign w:val="top"/>
          </w:tcPr>
          <w:p w14:paraId="794FB720">
            <w:pPr>
              <w:spacing w:before="6" w:line="261" w:lineRule="exact"/>
              <w:ind w:left="557"/>
              <w:rPr>
                <w:rFonts w:ascii="Times New Roman" w:hAnsi="Times New Roman" w:eastAsia="Times New Roman" w:cs="Times New Roman"/>
                <w:sz w:val="20"/>
                <w:szCs w:val="20"/>
              </w:rPr>
            </w:pPr>
            <w:r>
              <w:rPr>
                <w:rFonts w:ascii="Times New Roman" w:hAnsi="Times New Roman" w:eastAsia="Times New Roman" w:cs="Times New Roman"/>
                <w:spacing w:val="-8"/>
                <w:position w:val="1"/>
                <w:sz w:val="20"/>
                <w:szCs w:val="20"/>
              </w:rPr>
              <w:t>12</w:t>
            </w:r>
          </w:p>
        </w:tc>
        <w:tc>
          <w:tcPr>
            <w:tcW w:w="1580" w:type="dxa"/>
            <w:vAlign w:val="top"/>
          </w:tcPr>
          <w:p w14:paraId="4BF70223">
            <w:pPr>
              <w:spacing w:before="6" w:line="261" w:lineRule="exact"/>
              <w:ind w:left="686"/>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40</w:t>
            </w:r>
          </w:p>
        </w:tc>
        <w:tc>
          <w:tcPr>
            <w:tcW w:w="1581" w:type="dxa"/>
            <w:vAlign w:val="top"/>
          </w:tcPr>
          <w:p w14:paraId="5DDC7B24">
            <w:pPr>
              <w:spacing w:before="6" w:line="261" w:lineRule="exact"/>
              <w:ind w:left="616"/>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30.0</w:t>
            </w:r>
          </w:p>
        </w:tc>
        <w:tc>
          <w:tcPr>
            <w:tcW w:w="1700" w:type="dxa"/>
            <w:tcBorders>
              <w:right w:val="single" w:color="000000" w:sz="6" w:space="0"/>
            </w:tcBorders>
            <w:vAlign w:val="top"/>
          </w:tcPr>
          <w:p w14:paraId="2BFCE89F">
            <w:pPr>
              <w:pStyle w:val="7"/>
              <w:spacing w:before="37" w:line="212" w:lineRule="auto"/>
              <w:ind w:left="589"/>
              <w:rPr>
                <w:sz w:val="20"/>
                <w:szCs w:val="20"/>
              </w:rPr>
            </w:pPr>
            <w:r>
              <w:rPr>
                <w:spacing w:val="5"/>
                <w:sz w:val="20"/>
                <w:szCs w:val="20"/>
              </w:rPr>
              <w:t>达标</w:t>
            </w:r>
          </w:p>
        </w:tc>
      </w:tr>
      <w:tr w14:paraId="2FEAAB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8" w:hRule="atLeast"/>
        </w:trPr>
        <w:tc>
          <w:tcPr>
            <w:tcW w:w="468" w:type="dxa"/>
            <w:vMerge w:val="continue"/>
            <w:tcBorders>
              <w:top w:val="nil"/>
              <w:left w:val="single" w:color="000000" w:sz="6" w:space="0"/>
              <w:bottom w:val="nil"/>
            </w:tcBorders>
            <w:textDirection w:val="tbRlV"/>
            <w:vAlign w:val="top"/>
          </w:tcPr>
          <w:p w14:paraId="2838FB05">
            <w:pPr>
              <w:rPr>
                <w:rFonts w:ascii="Arial"/>
                <w:sz w:val="21"/>
              </w:rPr>
            </w:pPr>
          </w:p>
        </w:tc>
        <w:tc>
          <w:tcPr>
            <w:tcW w:w="1307" w:type="dxa"/>
            <w:vAlign w:val="top"/>
          </w:tcPr>
          <w:p w14:paraId="130D520D">
            <w:pPr>
              <w:spacing w:before="209" w:line="195" w:lineRule="auto"/>
              <w:ind w:left="56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CO</w:t>
            </w:r>
          </w:p>
        </w:tc>
        <w:tc>
          <w:tcPr>
            <w:tcW w:w="2251" w:type="dxa"/>
            <w:vAlign w:val="top"/>
          </w:tcPr>
          <w:p w14:paraId="4A9E7129">
            <w:pPr>
              <w:pStyle w:val="7"/>
              <w:spacing w:before="7" w:line="245" w:lineRule="auto"/>
              <w:ind w:left="497" w:right="156" w:hanging="335"/>
              <w:rPr>
                <w:sz w:val="20"/>
                <w:szCs w:val="20"/>
              </w:rPr>
            </w:pPr>
            <w:r>
              <w:rPr>
                <w:spacing w:val="5"/>
                <w:sz w:val="20"/>
                <w:szCs w:val="20"/>
              </w:rPr>
              <w:t>百分位数日平均或</w:t>
            </w:r>
            <w:r>
              <w:rPr>
                <w:spacing w:val="-24"/>
                <w:sz w:val="20"/>
                <w:szCs w:val="20"/>
              </w:rPr>
              <w:t xml:space="preserve"> </w:t>
            </w:r>
            <w:r>
              <w:rPr>
                <w:rFonts w:ascii="Times New Roman" w:hAnsi="Times New Roman" w:eastAsia="Times New Roman" w:cs="Times New Roman"/>
                <w:spacing w:val="5"/>
                <w:sz w:val="20"/>
                <w:szCs w:val="20"/>
              </w:rPr>
              <w:t>8h</w:t>
            </w:r>
            <w:r>
              <w:rPr>
                <w:spacing w:val="8"/>
                <w:sz w:val="20"/>
                <w:szCs w:val="20"/>
              </w:rPr>
              <w:t>平均质量浓度</w:t>
            </w:r>
          </w:p>
        </w:tc>
        <w:tc>
          <w:tcPr>
            <w:tcW w:w="1285" w:type="dxa"/>
            <w:vAlign w:val="top"/>
          </w:tcPr>
          <w:p w14:paraId="088C3BCC">
            <w:pPr>
              <w:spacing w:before="142" w:line="274" w:lineRule="exact"/>
              <w:ind w:left="531"/>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1.3</w:t>
            </w:r>
          </w:p>
        </w:tc>
        <w:tc>
          <w:tcPr>
            <w:tcW w:w="1580" w:type="dxa"/>
            <w:vAlign w:val="top"/>
          </w:tcPr>
          <w:p w14:paraId="627E2F52">
            <w:pPr>
              <w:spacing w:before="142" w:line="274" w:lineRule="exact"/>
              <w:ind w:left="739"/>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4</w:t>
            </w:r>
          </w:p>
        </w:tc>
        <w:tc>
          <w:tcPr>
            <w:tcW w:w="1581" w:type="dxa"/>
            <w:vAlign w:val="top"/>
          </w:tcPr>
          <w:p w14:paraId="3D05E1DE">
            <w:pPr>
              <w:spacing w:before="142" w:line="274" w:lineRule="exact"/>
              <w:ind w:left="616"/>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32.5</w:t>
            </w:r>
          </w:p>
        </w:tc>
        <w:tc>
          <w:tcPr>
            <w:tcW w:w="1700" w:type="dxa"/>
            <w:tcBorders>
              <w:right w:val="single" w:color="000000" w:sz="6" w:space="0"/>
            </w:tcBorders>
            <w:vAlign w:val="top"/>
          </w:tcPr>
          <w:p w14:paraId="1E2159B9">
            <w:pPr>
              <w:pStyle w:val="7"/>
              <w:spacing w:before="173" w:line="229" w:lineRule="auto"/>
              <w:ind w:left="589"/>
              <w:rPr>
                <w:sz w:val="20"/>
                <w:szCs w:val="20"/>
              </w:rPr>
            </w:pPr>
            <w:r>
              <w:rPr>
                <w:spacing w:val="5"/>
                <w:sz w:val="20"/>
                <w:szCs w:val="20"/>
              </w:rPr>
              <w:t>达标</w:t>
            </w:r>
          </w:p>
        </w:tc>
      </w:tr>
      <w:tr w14:paraId="3C90A9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59" w:hRule="atLeast"/>
        </w:trPr>
        <w:tc>
          <w:tcPr>
            <w:tcW w:w="468" w:type="dxa"/>
            <w:vMerge w:val="continue"/>
            <w:tcBorders>
              <w:top w:val="nil"/>
              <w:left w:val="single" w:color="000000" w:sz="6" w:space="0"/>
              <w:bottom w:val="nil"/>
            </w:tcBorders>
            <w:textDirection w:val="tbRlV"/>
            <w:vAlign w:val="top"/>
          </w:tcPr>
          <w:p w14:paraId="798F2D00">
            <w:pPr>
              <w:rPr>
                <w:rFonts w:ascii="Arial"/>
                <w:sz w:val="21"/>
              </w:rPr>
            </w:pPr>
          </w:p>
        </w:tc>
        <w:tc>
          <w:tcPr>
            <w:tcW w:w="1307" w:type="dxa"/>
            <w:tcBorders>
              <w:bottom w:val="single" w:color="000000" w:sz="10" w:space="0"/>
            </w:tcBorders>
            <w:vAlign w:val="top"/>
          </w:tcPr>
          <w:p w14:paraId="10751C64">
            <w:pPr>
              <w:spacing w:before="213" w:line="234" w:lineRule="exact"/>
              <w:ind w:left="597"/>
              <w:rPr>
                <w:rFonts w:ascii="Times New Roman" w:hAnsi="Times New Roman" w:eastAsia="Times New Roman" w:cs="Times New Roman"/>
                <w:sz w:val="13"/>
                <w:szCs w:val="13"/>
              </w:rPr>
            </w:pPr>
            <w:r>
              <w:rPr>
                <w:rFonts w:ascii="Times New Roman" w:hAnsi="Times New Roman" w:eastAsia="Times New Roman" w:cs="Times New Roman"/>
                <w:spacing w:val="1"/>
                <w:position w:val="1"/>
                <w:sz w:val="20"/>
                <w:szCs w:val="20"/>
              </w:rPr>
              <w:t>O</w:t>
            </w:r>
            <w:r>
              <w:rPr>
                <w:rFonts w:ascii="Times New Roman" w:hAnsi="Times New Roman" w:eastAsia="Times New Roman" w:cs="Times New Roman"/>
                <w:spacing w:val="1"/>
                <w:sz w:val="13"/>
                <w:szCs w:val="13"/>
              </w:rPr>
              <w:t>3</w:t>
            </w:r>
          </w:p>
        </w:tc>
        <w:tc>
          <w:tcPr>
            <w:tcW w:w="2251" w:type="dxa"/>
            <w:tcBorders>
              <w:bottom w:val="single" w:color="000000" w:sz="10" w:space="0"/>
            </w:tcBorders>
            <w:vAlign w:val="top"/>
          </w:tcPr>
          <w:p w14:paraId="591388E8">
            <w:pPr>
              <w:pStyle w:val="7"/>
              <w:spacing w:before="9" w:line="249" w:lineRule="auto"/>
              <w:ind w:left="497" w:right="156" w:hanging="335"/>
              <w:rPr>
                <w:sz w:val="20"/>
                <w:szCs w:val="20"/>
              </w:rPr>
            </w:pPr>
            <w:r>
              <w:rPr>
                <w:spacing w:val="5"/>
                <w:sz w:val="20"/>
                <w:szCs w:val="20"/>
              </w:rPr>
              <w:t>百分位数日平均或</w:t>
            </w:r>
            <w:r>
              <w:rPr>
                <w:spacing w:val="-24"/>
                <w:sz w:val="20"/>
                <w:szCs w:val="20"/>
              </w:rPr>
              <w:t xml:space="preserve"> </w:t>
            </w:r>
            <w:r>
              <w:rPr>
                <w:rFonts w:ascii="Times New Roman" w:hAnsi="Times New Roman" w:eastAsia="Times New Roman" w:cs="Times New Roman"/>
                <w:spacing w:val="5"/>
                <w:sz w:val="20"/>
                <w:szCs w:val="20"/>
              </w:rPr>
              <w:t>8h</w:t>
            </w:r>
            <w:r>
              <w:rPr>
                <w:spacing w:val="8"/>
                <w:sz w:val="20"/>
                <w:szCs w:val="20"/>
              </w:rPr>
              <w:t>平均质量浓度</w:t>
            </w:r>
          </w:p>
        </w:tc>
        <w:tc>
          <w:tcPr>
            <w:tcW w:w="1285" w:type="dxa"/>
            <w:tcBorders>
              <w:bottom w:val="single" w:color="000000" w:sz="10" w:space="0"/>
            </w:tcBorders>
            <w:vAlign w:val="top"/>
          </w:tcPr>
          <w:p w14:paraId="42FB44F4">
            <w:pPr>
              <w:spacing w:before="146" w:line="274" w:lineRule="exact"/>
              <w:ind w:left="505"/>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149</w:t>
            </w:r>
          </w:p>
        </w:tc>
        <w:tc>
          <w:tcPr>
            <w:tcW w:w="1580" w:type="dxa"/>
            <w:tcBorders>
              <w:bottom w:val="single" w:color="000000" w:sz="10" w:space="0"/>
            </w:tcBorders>
            <w:vAlign w:val="top"/>
          </w:tcPr>
          <w:p w14:paraId="7C406F97">
            <w:pPr>
              <w:spacing w:before="146" w:line="274" w:lineRule="exact"/>
              <w:ind w:left="655"/>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160</w:t>
            </w:r>
          </w:p>
        </w:tc>
        <w:tc>
          <w:tcPr>
            <w:tcW w:w="1581" w:type="dxa"/>
            <w:tcBorders>
              <w:bottom w:val="single" w:color="000000" w:sz="10" w:space="0"/>
            </w:tcBorders>
            <w:vAlign w:val="top"/>
          </w:tcPr>
          <w:p w14:paraId="6CF705EC">
            <w:pPr>
              <w:spacing w:before="146" w:line="274" w:lineRule="exact"/>
              <w:ind w:left="616"/>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93.1</w:t>
            </w:r>
          </w:p>
        </w:tc>
        <w:tc>
          <w:tcPr>
            <w:tcW w:w="1700" w:type="dxa"/>
            <w:tcBorders>
              <w:bottom w:val="single" w:color="000000" w:sz="10" w:space="0"/>
              <w:right w:val="single" w:color="000000" w:sz="6" w:space="0"/>
            </w:tcBorders>
            <w:vAlign w:val="top"/>
          </w:tcPr>
          <w:p w14:paraId="4205634F">
            <w:pPr>
              <w:pStyle w:val="7"/>
              <w:spacing w:before="174" w:line="229" w:lineRule="auto"/>
              <w:ind w:left="589"/>
              <w:rPr>
                <w:sz w:val="20"/>
                <w:szCs w:val="20"/>
              </w:rPr>
            </w:pPr>
            <w:r>
              <w:rPr>
                <w:spacing w:val="5"/>
                <w:sz w:val="20"/>
                <w:szCs w:val="20"/>
              </w:rPr>
              <w:t>达标</w:t>
            </w:r>
          </w:p>
        </w:tc>
      </w:tr>
      <w:tr w14:paraId="13547E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138" w:hRule="atLeast"/>
        </w:trPr>
        <w:tc>
          <w:tcPr>
            <w:tcW w:w="468" w:type="dxa"/>
            <w:vMerge w:val="continue"/>
            <w:tcBorders>
              <w:top w:val="nil"/>
              <w:left w:val="single" w:color="000000" w:sz="6" w:space="0"/>
              <w:bottom w:val="single" w:color="000000" w:sz="6" w:space="0"/>
            </w:tcBorders>
            <w:textDirection w:val="tbRlV"/>
            <w:vAlign w:val="top"/>
          </w:tcPr>
          <w:p w14:paraId="5165AFAF">
            <w:pPr>
              <w:rPr>
                <w:rFonts w:ascii="Arial"/>
                <w:sz w:val="21"/>
              </w:rPr>
            </w:pPr>
          </w:p>
        </w:tc>
        <w:tc>
          <w:tcPr>
            <w:tcW w:w="9704" w:type="dxa"/>
            <w:gridSpan w:val="6"/>
            <w:tcBorders>
              <w:top w:val="single" w:color="000000" w:sz="10" w:space="0"/>
              <w:bottom w:val="single" w:color="000000" w:sz="6" w:space="0"/>
              <w:right w:val="single" w:color="000000" w:sz="6" w:space="0"/>
            </w:tcBorders>
            <w:vAlign w:val="top"/>
          </w:tcPr>
          <w:p w14:paraId="16E80462">
            <w:pPr>
              <w:pStyle w:val="7"/>
              <w:spacing w:before="35" w:line="359" w:lineRule="auto"/>
              <w:ind w:left="108" w:right="101" w:firstLine="480"/>
              <w:jc w:val="both"/>
            </w:pPr>
            <w:r>
              <w:t>本项目所在地北票市环境空气中</w:t>
            </w:r>
            <w:r>
              <w:rPr>
                <w:spacing w:val="-47"/>
              </w:rPr>
              <w:t xml:space="preserve"> </w:t>
            </w:r>
            <w:r>
              <w:t>SO</w:t>
            </w:r>
            <w:r>
              <w:rPr>
                <w:vertAlign w:val="subscript"/>
              </w:rPr>
              <w:t>2</w:t>
            </w:r>
            <w:r>
              <w:t>、NO</w:t>
            </w:r>
            <w:r>
              <w:rPr>
                <w:vertAlign w:val="subscript"/>
              </w:rPr>
              <w:t>2</w:t>
            </w:r>
            <w:r>
              <w:t>、PM</w:t>
            </w:r>
            <w:r>
              <w:rPr>
                <w:vertAlign w:val="subscript"/>
              </w:rPr>
              <w:t>10</w:t>
            </w:r>
            <w:r>
              <w:t>、PM</w:t>
            </w:r>
            <w:r>
              <w:rPr>
                <w:vertAlign w:val="subscript"/>
              </w:rPr>
              <w:t>2.5</w:t>
            </w:r>
            <w:r>
              <w:rPr>
                <w:spacing w:val="-28"/>
              </w:rPr>
              <w:t xml:space="preserve"> </w:t>
            </w:r>
            <w:r>
              <w:t>的年</w:t>
            </w:r>
            <w:r>
              <w:rPr>
                <w:spacing w:val="-1"/>
              </w:rPr>
              <w:t>平均质量浓度、CO</w:t>
            </w:r>
            <w:r>
              <w:rPr>
                <w:spacing w:val="-31"/>
              </w:rPr>
              <w:t xml:space="preserve"> </w:t>
            </w:r>
            <w:r>
              <w:rPr>
                <w:spacing w:val="-1"/>
              </w:rPr>
              <w:t>的第95</w:t>
            </w:r>
            <w:r>
              <w:rPr>
                <w:spacing w:val="-35"/>
              </w:rPr>
              <w:t xml:space="preserve"> </w:t>
            </w:r>
            <w:r>
              <w:rPr>
                <w:spacing w:val="-1"/>
              </w:rPr>
              <w:t>百分位数</w:t>
            </w:r>
            <w:r>
              <w:rPr>
                <w:spacing w:val="-48"/>
              </w:rPr>
              <w:t xml:space="preserve"> </w:t>
            </w:r>
            <w:r>
              <w:rPr>
                <w:spacing w:val="-1"/>
              </w:rPr>
              <w:t>24</w:t>
            </w:r>
            <w:r>
              <w:rPr>
                <w:spacing w:val="-44"/>
              </w:rPr>
              <w:t xml:space="preserve"> </w:t>
            </w:r>
            <w:r>
              <w:rPr>
                <w:spacing w:val="-1"/>
              </w:rPr>
              <w:t>小时平均浓度及</w:t>
            </w:r>
            <w:r>
              <w:rPr>
                <w:spacing w:val="-51"/>
              </w:rPr>
              <w:t xml:space="preserve"> </w:t>
            </w:r>
            <w:r>
              <w:rPr>
                <w:spacing w:val="-1"/>
              </w:rPr>
              <w:t>O</w:t>
            </w:r>
            <w:r>
              <w:rPr>
                <w:spacing w:val="-1"/>
                <w:vertAlign w:val="subscript"/>
              </w:rPr>
              <w:t>3</w:t>
            </w:r>
            <w:r>
              <w:rPr>
                <w:spacing w:val="-51"/>
              </w:rPr>
              <w:t xml:space="preserve"> </w:t>
            </w:r>
            <w:r>
              <w:rPr>
                <w:spacing w:val="-1"/>
              </w:rPr>
              <w:t>第90</w:t>
            </w:r>
            <w:r>
              <w:rPr>
                <w:spacing w:val="-42"/>
              </w:rPr>
              <w:t xml:space="preserve"> </w:t>
            </w:r>
            <w:r>
              <w:rPr>
                <w:spacing w:val="-1"/>
              </w:rPr>
              <w:t>百分位数日最大8</w:t>
            </w:r>
            <w:r>
              <w:rPr>
                <w:spacing w:val="-44"/>
              </w:rPr>
              <w:t xml:space="preserve"> </w:t>
            </w:r>
            <w:r>
              <w:rPr>
                <w:spacing w:val="-1"/>
              </w:rPr>
              <w:t>小时平均浓度均满足《环境空气</w:t>
            </w:r>
            <w:r>
              <w:t>质量标准》及其修改单的二级标准要求，项目所在区</w:t>
            </w:r>
            <w:r>
              <w:rPr>
                <w:spacing w:val="-1"/>
              </w:rPr>
              <w:t>域为环境空气质量达标区。</w:t>
            </w:r>
          </w:p>
          <w:p w14:paraId="28432F79">
            <w:pPr>
              <w:pStyle w:val="7"/>
              <w:spacing w:line="220" w:lineRule="auto"/>
              <w:ind w:left="111"/>
            </w:pPr>
            <w:r>
              <w:rPr>
                <w:b/>
                <w:bCs/>
                <w:spacing w:val="-4"/>
              </w:rPr>
              <w:t>3.1.1.2</w:t>
            </w:r>
            <w:r>
              <w:rPr>
                <w:spacing w:val="-46"/>
              </w:rPr>
              <w:t xml:space="preserve"> </w:t>
            </w:r>
            <w:r>
              <w:rPr>
                <w:b/>
                <w:bCs/>
                <w:spacing w:val="-4"/>
              </w:rPr>
              <w:t>特征污染物</w:t>
            </w:r>
          </w:p>
          <w:p w14:paraId="5CDDDB69">
            <w:pPr>
              <w:pStyle w:val="7"/>
              <w:spacing w:before="179" w:line="360" w:lineRule="auto"/>
              <w:ind w:left="108" w:right="101" w:firstLine="480"/>
            </w:pPr>
            <w:r>
              <w:rPr>
                <w:spacing w:val="-3"/>
              </w:rPr>
              <w:t>本项目危险废物贮存间涉及的环境空气特征污染因子为非甲烷总烃，委托朝阳千</w:t>
            </w:r>
            <w:r>
              <w:rPr>
                <w:spacing w:val="-4"/>
              </w:rPr>
              <w:t>秋环境</w:t>
            </w:r>
            <w:r>
              <w:rPr>
                <w:spacing w:val="-1"/>
              </w:rPr>
              <w:t>监测有限公司对本次项目监测。</w:t>
            </w:r>
          </w:p>
          <w:p w14:paraId="617CEB09">
            <w:pPr>
              <w:pStyle w:val="7"/>
              <w:spacing w:before="1" w:line="217" w:lineRule="auto"/>
              <w:ind w:left="586"/>
            </w:pPr>
            <w:r>
              <w:rPr>
                <w:spacing w:val="-2"/>
              </w:rPr>
              <w:t>①监测项目</w:t>
            </w:r>
          </w:p>
          <w:p w14:paraId="7DA466A8">
            <w:pPr>
              <w:pStyle w:val="7"/>
              <w:spacing w:before="182" w:line="220" w:lineRule="auto"/>
              <w:ind w:left="587"/>
            </w:pPr>
            <w:r>
              <w:rPr>
                <w:spacing w:val="-1"/>
              </w:rPr>
              <w:t>特征污染物：非甲烷总烃</w:t>
            </w:r>
          </w:p>
          <w:p w14:paraId="6328126C">
            <w:pPr>
              <w:pStyle w:val="7"/>
              <w:spacing w:before="181" w:line="218" w:lineRule="auto"/>
              <w:ind w:left="585"/>
            </w:pPr>
            <w:r>
              <w:rPr>
                <w:spacing w:val="-1"/>
              </w:rPr>
              <w:t>②监测频率、点位</w:t>
            </w:r>
          </w:p>
          <w:p w14:paraId="6EB5685C">
            <w:pPr>
              <w:pStyle w:val="7"/>
              <w:spacing w:before="183" w:line="220" w:lineRule="auto"/>
              <w:ind w:left="588"/>
            </w:pPr>
            <w:r>
              <w:rPr>
                <w:spacing w:val="-4"/>
              </w:rPr>
              <w:t>监测频率：连续监测</w:t>
            </w:r>
            <w:r>
              <w:rPr>
                <w:spacing w:val="-42"/>
              </w:rPr>
              <w:t xml:space="preserve"> </w:t>
            </w:r>
            <w:r>
              <w:rPr>
                <w:spacing w:val="-4"/>
              </w:rPr>
              <w:t>3</w:t>
            </w:r>
            <w:r>
              <w:rPr>
                <w:spacing w:val="-46"/>
              </w:rPr>
              <w:t xml:space="preserve"> </w:t>
            </w:r>
            <w:r>
              <w:rPr>
                <w:spacing w:val="-4"/>
              </w:rPr>
              <w:t>天，每天</w:t>
            </w:r>
            <w:r>
              <w:rPr>
                <w:spacing w:val="-52"/>
              </w:rPr>
              <w:t xml:space="preserve"> </w:t>
            </w:r>
            <w:r>
              <w:rPr>
                <w:spacing w:val="-4"/>
              </w:rPr>
              <w:t>4</w:t>
            </w:r>
            <w:r>
              <w:rPr>
                <w:spacing w:val="-44"/>
              </w:rPr>
              <w:t xml:space="preserve"> </w:t>
            </w:r>
            <w:r>
              <w:rPr>
                <w:spacing w:val="-4"/>
              </w:rPr>
              <w:t>次。</w:t>
            </w:r>
          </w:p>
          <w:p w14:paraId="3837EE66">
            <w:pPr>
              <w:pStyle w:val="7"/>
              <w:spacing w:before="182" w:line="219" w:lineRule="auto"/>
              <w:ind w:left="588"/>
            </w:pPr>
            <w:r>
              <w:rPr>
                <w:spacing w:val="1"/>
              </w:rPr>
              <w:t>监测点位于项目区当季主导风向（西南风）下风向约400m</w:t>
            </w:r>
            <w:r>
              <w:rPr>
                <w:spacing w:val="-36"/>
              </w:rPr>
              <w:t xml:space="preserve"> </w:t>
            </w:r>
            <w:r>
              <w:rPr>
                <w:spacing w:val="1"/>
              </w:rPr>
              <w:t>处黄花营村刘明贵家。监测</w:t>
            </w:r>
          </w:p>
        </w:tc>
      </w:tr>
    </w:tbl>
    <w:p w14:paraId="206B27DA">
      <w:pPr>
        <w:pStyle w:val="2"/>
      </w:pPr>
    </w:p>
    <w:p w14:paraId="38C20958">
      <w:pPr>
        <w:sectPr>
          <w:footerReference r:id="rId46" w:type="default"/>
          <w:pgSz w:w="11907" w:h="16840"/>
          <w:pgMar w:top="1431" w:right="860" w:bottom="1072" w:left="859" w:header="0" w:footer="835" w:gutter="0"/>
          <w:pgBorders>
            <w:top w:val="none" w:sz="0" w:space="0"/>
            <w:left w:val="none" w:sz="0" w:space="0"/>
            <w:bottom w:val="none" w:sz="0" w:space="0"/>
            <w:right w:val="none" w:sz="0" w:space="0"/>
          </w:pgBorders>
          <w:cols w:space="720" w:num="1"/>
        </w:sectPr>
      </w:pPr>
    </w:p>
    <w:p w14:paraId="0A40E74C">
      <w:pPr>
        <w:spacing w:line="89" w:lineRule="auto"/>
        <w:rPr>
          <w:rFonts w:ascii="Arial"/>
          <w:sz w:val="2"/>
        </w:rPr>
      </w:pPr>
    </w:p>
    <w:tbl>
      <w:tblPr>
        <w:tblStyle w:val="6"/>
        <w:tblW w:w="1017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68"/>
        <w:gridCol w:w="1290"/>
        <w:gridCol w:w="213"/>
        <w:gridCol w:w="1888"/>
        <w:gridCol w:w="1128"/>
        <w:gridCol w:w="279"/>
        <w:gridCol w:w="2380"/>
        <w:gridCol w:w="508"/>
        <w:gridCol w:w="2018"/>
      </w:tblGrid>
      <w:tr w14:paraId="3BF2CB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96" w:hRule="atLeast"/>
        </w:trPr>
        <w:tc>
          <w:tcPr>
            <w:tcW w:w="468" w:type="dxa"/>
            <w:vMerge w:val="restart"/>
            <w:tcBorders>
              <w:bottom w:val="nil"/>
              <w:right w:val="single" w:color="000000" w:sz="2" w:space="0"/>
            </w:tcBorders>
            <w:vAlign w:val="top"/>
          </w:tcPr>
          <w:p w14:paraId="6C307235">
            <w:pPr>
              <w:rPr>
                <w:rFonts w:ascii="Arial"/>
                <w:sz w:val="21"/>
              </w:rPr>
            </w:pPr>
          </w:p>
        </w:tc>
        <w:tc>
          <w:tcPr>
            <w:tcW w:w="9704" w:type="dxa"/>
            <w:gridSpan w:val="8"/>
            <w:tcBorders>
              <w:left w:val="single" w:color="000000" w:sz="2" w:space="0"/>
              <w:bottom w:val="single" w:color="000000" w:sz="10" w:space="0"/>
            </w:tcBorders>
            <w:vAlign w:val="top"/>
          </w:tcPr>
          <w:p w14:paraId="16E92199">
            <w:pPr>
              <w:pStyle w:val="7"/>
              <w:spacing w:before="41" w:line="220" w:lineRule="auto"/>
              <w:ind w:left="115"/>
            </w:pPr>
            <w:r>
              <w:rPr>
                <w:spacing w:val="-3"/>
              </w:rPr>
              <w:t>点位见下表；</w:t>
            </w:r>
          </w:p>
          <w:p w14:paraId="110F08F7">
            <w:pPr>
              <w:pStyle w:val="7"/>
              <w:spacing w:before="178" w:line="215" w:lineRule="auto"/>
              <w:ind w:left="3377"/>
            </w:pPr>
            <w:r>
              <w:rPr>
                <w:b/>
                <w:bCs/>
                <w:spacing w:val="-3"/>
              </w:rPr>
              <w:t>表</w:t>
            </w:r>
            <w:r>
              <w:rPr>
                <w:spacing w:val="-43"/>
              </w:rPr>
              <w:t xml:space="preserve"> </w:t>
            </w:r>
            <w:r>
              <w:rPr>
                <w:b/>
                <w:bCs/>
                <w:spacing w:val="-3"/>
              </w:rPr>
              <w:t>3-2</w:t>
            </w:r>
            <w:r>
              <w:rPr>
                <w:spacing w:val="-3"/>
              </w:rPr>
              <w:t xml:space="preserve">   </w:t>
            </w:r>
            <w:r>
              <w:rPr>
                <w:b/>
                <w:bCs/>
                <w:spacing w:val="-3"/>
              </w:rPr>
              <w:t>环境空气监测点位</w:t>
            </w:r>
          </w:p>
        </w:tc>
      </w:tr>
      <w:tr w14:paraId="238373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8" w:hRule="atLeast"/>
        </w:trPr>
        <w:tc>
          <w:tcPr>
            <w:tcW w:w="468" w:type="dxa"/>
            <w:vMerge w:val="continue"/>
            <w:tcBorders>
              <w:top w:val="nil"/>
              <w:bottom w:val="nil"/>
              <w:right w:val="single" w:color="000000" w:sz="2" w:space="0"/>
            </w:tcBorders>
            <w:vAlign w:val="top"/>
          </w:tcPr>
          <w:p w14:paraId="5A851DAB">
            <w:pPr>
              <w:rPr>
                <w:rFonts w:ascii="Arial"/>
                <w:sz w:val="21"/>
              </w:rPr>
            </w:pPr>
          </w:p>
        </w:tc>
        <w:tc>
          <w:tcPr>
            <w:tcW w:w="1290" w:type="dxa"/>
            <w:vMerge w:val="restart"/>
            <w:tcBorders>
              <w:top w:val="single" w:color="000000" w:sz="10" w:space="0"/>
              <w:left w:val="single" w:color="000000" w:sz="2" w:space="0"/>
              <w:bottom w:val="nil"/>
            </w:tcBorders>
            <w:vAlign w:val="top"/>
          </w:tcPr>
          <w:p w14:paraId="6ABE0BA8">
            <w:pPr>
              <w:spacing w:line="244" w:lineRule="auto"/>
              <w:rPr>
                <w:rFonts w:ascii="Arial"/>
                <w:sz w:val="21"/>
              </w:rPr>
            </w:pPr>
          </w:p>
          <w:p w14:paraId="2278D810">
            <w:pPr>
              <w:pStyle w:val="7"/>
              <w:spacing w:before="65" w:line="228" w:lineRule="auto"/>
              <w:ind w:left="487"/>
              <w:rPr>
                <w:sz w:val="20"/>
                <w:szCs w:val="20"/>
              </w:rPr>
            </w:pPr>
            <w:r>
              <w:rPr>
                <w:b/>
                <w:bCs/>
                <w:spacing w:val="3"/>
                <w:sz w:val="20"/>
                <w:szCs w:val="20"/>
              </w:rPr>
              <w:t>类型</w:t>
            </w:r>
          </w:p>
        </w:tc>
        <w:tc>
          <w:tcPr>
            <w:tcW w:w="2101" w:type="dxa"/>
            <w:gridSpan w:val="2"/>
            <w:vMerge w:val="restart"/>
            <w:tcBorders>
              <w:top w:val="single" w:color="000000" w:sz="10" w:space="0"/>
              <w:bottom w:val="nil"/>
            </w:tcBorders>
            <w:vAlign w:val="top"/>
          </w:tcPr>
          <w:p w14:paraId="3F3268C2">
            <w:pPr>
              <w:spacing w:line="243" w:lineRule="auto"/>
              <w:rPr>
                <w:rFonts w:ascii="Arial"/>
                <w:sz w:val="21"/>
              </w:rPr>
            </w:pPr>
          </w:p>
          <w:p w14:paraId="14D799D1">
            <w:pPr>
              <w:pStyle w:val="7"/>
              <w:spacing w:before="65" w:line="230" w:lineRule="auto"/>
              <w:ind w:left="626"/>
              <w:rPr>
                <w:sz w:val="20"/>
                <w:szCs w:val="20"/>
              </w:rPr>
            </w:pPr>
            <w:r>
              <w:rPr>
                <w:b/>
                <w:bCs/>
                <w:spacing w:val="6"/>
                <w:sz w:val="20"/>
                <w:szCs w:val="20"/>
              </w:rPr>
              <w:t>测点名称</w:t>
            </w:r>
          </w:p>
        </w:tc>
        <w:tc>
          <w:tcPr>
            <w:tcW w:w="4295" w:type="dxa"/>
            <w:gridSpan w:val="4"/>
            <w:tcBorders>
              <w:top w:val="single" w:color="000000" w:sz="10" w:space="0"/>
            </w:tcBorders>
            <w:vAlign w:val="top"/>
          </w:tcPr>
          <w:p w14:paraId="695BB474">
            <w:pPr>
              <w:pStyle w:val="7"/>
              <w:spacing w:before="93" w:line="228" w:lineRule="auto"/>
              <w:ind w:left="1411"/>
              <w:rPr>
                <w:sz w:val="20"/>
                <w:szCs w:val="20"/>
              </w:rPr>
            </w:pPr>
            <w:r>
              <w:rPr>
                <w:b/>
                <w:bCs/>
                <w:spacing w:val="7"/>
                <w:sz w:val="20"/>
                <w:szCs w:val="20"/>
              </w:rPr>
              <w:t>相对本项目位置</w:t>
            </w:r>
          </w:p>
        </w:tc>
        <w:tc>
          <w:tcPr>
            <w:tcW w:w="2018" w:type="dxa"/>
            <w:vMerge w:val="restart"/>
            <w:tcBorders>
              <w:top w:val="single" w:color="000000" w:sz="10" w:space="0"/>
              <w:bottom w:val="nil"/>
            </w:tcBorders>
            <w:vAlign w:val="top"/>
          </w:tcPr>
          <w:p w14:paraId="7E9980F8">
            <w:pPr>
              <w:spacing w:line="243" w:lineRule="auto"/>
              <w:rPr>
                <w:rFonts w:ascii="Arial"/>
                <w:sz w:val="21"/>
              </w:rPr>
            </w:pPr>
          </w:p>
          <w:p w14:paraId="1E9569E8">
            <w:pPr>
              <w:pStyle w:val="7"/>
              <w:spacing w:before="65" w:line="229" w:lineRule="auto"/>
              <w:ind w:left="537"/>
              <w:rPr>
                <w:sz w:val="20"/>
                <w:szCs w:val="20"/>
              </w:rPr>
            </w:pPr>
            <w:r>
              <w:rPr>
                <w:b/>
                <w:bCs/>
                <w:spacing w:val="6"/>
                <w:sz w:val="20"/>
                <w:szCs w:val="20"/>
              </w:rPr>
              <w:t>监测因子</w:t>
            </w:r>
          </w:p>
        </w:tc>
      </w:tr>
      <w:tr w14:paraId="73260A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3" w:hRule="atLeast"/>
        </w:trPr>
        <w:tc>
          <w:tcPr>
            <w:tcW w:w="468" w:type="dxa"/>
            <w:vMerge w:val="continue"/>
            <w:tcBorders>
              <w:top w:val="nil"/>
              <w:bottom w:val="nil"/>
              <w:right w:val="single" w:color="000000" w:sz="2" w:space="0"/>
            </w:tcBorders>
            <w:vAlign w:val="top"/>
          </w:tcPr>
          <w:p w14:paraId="4586AED8">
            <w:pPr>
              <w:rPr>
                <w:rFonts w:ascii="Arial"/>
                <w:sz w:val="21"/>
              </w:rPr>
            </w:pPr>
          </w:p>
        </w:tc>
        <w:tc>
          <w:tcPr>
            <w:tcW w:w="1290" w:type="dxa"/>
            <w:vMerge w:val="continue"/>
            <w:tcBorders>
              <w:top w:val="nil"/>
              <w:left w:val="single" w:color="000000" w:sz="2" w:space="0"/>
            </w:tcBorders>
            <w:vAlign w:val="top"/>
          </w:tcPr>
          <w:p w14:paraId="640F8E0D">
            <w:pPr>
              <w:rPr>
                <w:rFonts w:ascii="Arial"/>
                <w:sz w:val="21"/>
              </w:rPr>
            </w:pPr>
          </w:p>
        </w:tc>
        <w:tc>
          <w:tcPr>
            <w:tcW w:w="2101" w:type="dxa"/>
            <w:gridSpan w:val="2"/>
            <w:vMerge w:val="continue"/>
            <w:tcBorders>
              <w:top w:val="nil"/>
            </w:tcBorders>
            <w:vAlign w:val="top"/>
          </w:tcPr>
          <w:p w14:paraId="34629950">
            <w:pPr>
              <w:rPr>
                <w:rFonts w:ascii="Arial"/>
                <w:sz w:val="21"/>
              </w:rPr>
            </w:pPr>
          </w:p>
        </w:tc>
        <w:tc>
          <w:tcPr>
            <w:tcW w:w="1407" w:type="dxa"/>
            <w:gridSpan w:val="2"/>
            <w:vAlign w:val="top"/>
          </w:tcPr>
          <w:p w14:paraId="1C9CB1EC">
            <w:pPr>
              <w:pStyle w:val="7"/>
              <w:spacing w:before="95" w:line="230" w:lineRule="auto"/>
              <w:ind w:left="493"/>
              <w:rPr>
                <w:sz w:val="20"/>
                <w:szCs w:val="20"/>
              </w:rPr>
            </w:pPr>
            <w:r>
              <w:rPr>
                <w:b/>
                <w:bCs/>
                <w:spacing w:val="3"/>
                <w:sz w:val="20"/>
                <w:szCs w:val="20"/>
              </w:rPr>
              <w:t>方位</w:t>
            </w:r>
          </w:p>
        </w:tc>
        <w:tc>
          <w:tcPr>
            <w:tcW w:w="2888" w:type="dxa"/>
            <w:gridSpan w:val="2"/>
            <w:vAlign w:val="top"/>
          </w:tcPr>
          <w:p w14:paraId="68D1EB1E">
            <w:pPr>
              <w:pStyle w:val="7"/>
              <w:spacing w:before="95" w:line="229" w:lineRule="auto"/>
              <w:ind w:left="199"/>
              <w:rPr>
                <w:sz w:val="20"/>
                <w:szCs w:val="20"/>
              </w:rPr>
            </w:pPr>
            <w:r>
              <w:rPr>
                <w:b/>
                <w:bCs/>
                <w:spacing w:val="7"/>
                <w:sz w:val="20"/>
                <w:szCs w:val="20"/>
              </w:rPr>
              <w:t>监测点至项目区距离（</w:t>
            </w:r>
            <w:r>
              <w:rPr>
                <w:rFonts w:ascii="Times New Roman" w:hAnsi="Times New Roman" w:eastAsia="Times New Roman" w:cs="Times New Roman"/>
                <w:b/>
                <w:bCs/>
                <w:spacing w:val="7"/>
                <w:sz w:val="20"/>
                <w:szCs w:val="20"/>
              </w:rPr>
              <w:t>m</w:t>
            </w:r>
            <w:r>
              <w:rPr>
                <w:b/>
                <w:bCs/>
                <w:spacing w:val="7"/>
                <w:sz w:val="20"/>
                <w:szCs w:val="20"/>
              </w:rPr>
              <w:t>）</w:t>
            </w:r>
          </w:p>
        </w:tc>
        <w:tc>
          <w:tcPr>
            <w:tcW w:w="2018" w:type="dxa"/>
            <w:vMerge w:val="continue"/>
            <w:tcBorders>
              <w:top w:val="nil"/>
            </w:tcBorders>
            <w:vAlign w:val="top"/>
          </w:tcPr>
          <w:p w14:paraId="1181B82D">
            <w:pPr>
              <w:rPr>
                <w:rFonts w:ascii="Arial"/>
                <w:sz w:val="21"/>
              </w:rPr>
            </w:pPr>
          </w:p>
        </w:tc>
      </w:tr>
      <w:tr w14:paraId="006F0A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590" w:hRule="atLeast"/>
        </w:trPr>
        <w:tc>
          <w:tcPr>
            <w:tcW w:w="468" w:type="dxa"/>
            <w:vMerge w:val="continue"/>
            <w:tcBorders>
              <w:top w:val="nil"/>
              <w:bottom w:val="nil"/>
              <w:right w:val="single" w:color="000000" w:sz="2" w:space="0"/>
            </w:tcBorders>
            <w:vAlign w:val="top"/>
          </w:tcPr>
          <w:p w14:paraId="5D9401BF">
            <w:pPr>
              <w:rPr>
                <w:rFonts w:ascii="Arial"/>
                <w:sz w:val="21"/>
              </w:rPr>
            </w:pPr>
          </w:p>
        </w:tc>
        <w:tc>
          <w:tcPr>
            <w:tcW w:w="1290" w:type="dxa"/>
            <w:tcBorders>
              <w:left w:val="single" w:color="000000" w:sz="2" w:space="0"/>
              <w:bottom w:val="single" w:color="000000" w:sz="10" w:space="0"/>
            </w:tcBorders>
            <w:vAlign w:val="top"/>
          </w:tcPr>
          <w:p w14:paraId="4A22912B">
            <w:pPr>
              <w:pStyle w:val="7"/>
              <w:spacing w:before="47" w:line="246" w:lineRule="auto"/>
              <w:ind w:left="487" w:right="171" w:hanging="209"/>
              <w:rPr>
                <w:sz w:val="20"/>
                <w:szCs w:val="20"/>
              </w:rPr>
            </w:pPr>
            <w:r>
              <w:rPr>
                <w:spacing w:val="7"/>
                <w:sz w:val="20"/>
                <w:szCs w:val="20"/>
              </w:rPr>
              <w:t>环境空气</w:t>
            </w:r>
            <w:r>
              <w:rPr>
                <w:spacing w:val="4"/>
                <w:sz w:val="20"/>
                <w:szCs w:val="20"/>
              </w:rPr>
              <w:t>质量</w:t>
            </w:r>
          </w:p>
        </w:tc>
        <w:tc>
          <w:tcPr>
            <w:tcW w:w="2101" w:type="dxa"/>
            <w:gridSpan w:val="2"/>
            <w:tcBorders>
              <w:bottom w:val="single" w:color="000000" w:sz="10" w:space="0"/>
            </w:tcBorders>
            <w:vAlign w:val="top"/>
          </w:tcPr>
          <w:p w14:paraId="1572BE88">
            <w:pPr>
              <w:pStyle w:val="7"/>
              <w:spacing w:before="181" w:line="228" w:lineRule="auto"/>
              <w:ind w:left="626"/>
              <w:rPr>
                <w:sz w:val="20"/>
                <w:szCs w:val="20"/>
              </w:rPr>
            </w:pPr>
            <w:r>
              <w:rPr>
                <w:spacing w:val="7"/>
                <w:sz w:val="20"/>
                <w:szCs w:val="20"/>
              </w:rPr>
              <w:t>刘明贵家</w:t>
            </w:r>
          </w:p>
        </w:tc>
        <w:tc>
          <w:tcPr>
            <w:tcW w:w="1407" w:type="dxa"/>
            <w:gridSpan w:val="2"/>
            <w:tcBorders>
              <w:bottom w:val="single" w:color="000000" w:sz="10" w:space="0"/>
            </w:tcBorders>
            <w:vAlign w:val="top"/>
          </w:tcPr>
          <w:p w14:paraId="7603EA1F">
            <w:pPr>
              <w:pStyle w:val="7"/>
              <w:spacing w:before="181" w:line="228" w:lineRule="auto"/>
              <w:ind w:left="499"/>
              <w:rPr>
                <w:sz w:val="20"/>
                <w:szCs w:val="20"/>
              </w:rPr>
            </w:pPr>
            <w:r>
              <w:rPr>
                <w:spacing w:val="1"/>
                <w:sz w:val="20"/>
                <w:szCs w:val="20"/>
              </w:rPr>
              <w:t>东北</w:t>
            </w:r>
          </w:p>
        </w:tc>
        <w:tc>
          <w:tcPr>
            <w:tcW w:w="2888" w:type="dxa"/>
            <w:gridSpan w:val="2"/>
            <w:tcBorders>
              <w:bottom w:val="single" w:color="000000" w:sz="10" w:space="0"/>
            </w:tcBorders>
            <w:vAlign w:val="top"/>
          </w:tcPr>
          <w:p w14:paraId="6893EA2A">
            <w:pPr>
              <w:spacing w:before="150" w:line="274" w:lineRule="exact"/>
              <w:ind w:left="1283"/>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400</w:t>
            </w:r>
          </w:p>
        </w:tc>
        <w:tc>
          <w:tcPr>
            <w:tcW w:w="2018" w:type="dxa"/>
            <w:tcBorders>
              <w:bottom w:val="single" w:color="000000" w:sz="10" w:space="0"/>
            </w:tcBorders>
            <w:vAlign w:val="top"/>
          </w:tcPr>
          <w:p w14:paraId="3F2F8F8A">
            <w:pPr>
              <w:pStyle w:val="7"/>
              <w:spacing w:before="181" w:line="229" w:lineRule="auto"/>
              <w:ind w:left="434"/>
              <w:rPr>
                <w:sz w:val="20"/>
                <w:szCs w:val="20"/>
              </w:rPr>
            </w:pPr>
            <w:r>
              <w:rPr>
                <w:spacing w:val="7"/>
                <w:sz w:val="20"/>
                <w:szCs w:val="20"/>
              </w:rPr>
              <w:t>非甲烷总烃</w:t>
            </w:r>
          </w:p>
        </w:tc>
      </w:tr>
      <w:tr w14:paraId="750817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078" w:hRule="atLeast"/>
        </w:trPr>
        <w:tc>
          <w:tcPr>
            <w:tcW w:w="468" w:type="dxa"/>
            <w:vMerge w:val="continue"/>
            <w:tcBorders>
              <w:top w:val="nil"/>
              <w:bottom w:val="nil"/>
              <w:right w:val="single" w:color="000000" w:sz="2" w:space="0"/>
            </w:tcBorders>
            <w:vAlign w:val="top"/>
          </w:tcPr>
          <w:p w14:paraId="0EF19E21">
            <w:pPr>
              <w:rPr>
                <w:rFonts w:ascii="Arial"/>
                <w:sz w:val="21"/>
              </w:rPr>
            </w:pPr>
          </w:p>
        </w:tc>
        <w:tc>
          <w:tcPr>
            <w:tcW w:w="9704" w:type="dxa"/>
            <w:gridSpan w:val="8"/>
            <w:tcBorders>
              <w:top w:val="single" w:color="000000" w:sz="10" w:space="0"/>
              <w:left w:val="single" w:color="000000" w:sz="2" w:space="0"/>
              <w:bottom w:val="single" w:color="000000" w:sz="10" w:space="0"/>
            </w:tcBorders>
            <w:vAlign w:val="top"/>
          </w:tcPr>
          <w:p w14:paraId="50F46C99">
            <w:pPr>
              <w:pStyle w:val="7"/>
              <w:spacing w:before="29" w:line="218" w:lineRule="auto"/>
              <w:ind w:left="585"/>
            </w:pPr>
            <w:r>
              <w:rPr>
                <w:spacing w:val="-1"/>
              </w:rPr>
              <w:t>③监测结果见下表：</w:t>
            </w:r>
          </w:p>
          <w:p w14:paraId="04044ADF">
            <w:pPr>
              <w:pStyle w:val="7"/>
              <w:spacing w:before="182" w:line="212" w:lineRule="auto"/>
              <w:ind w:left="3317"/>
            </w:pPr>
            <w:r>
              <w:rPr>
                <w:b/>
                <w:bCs/>
                <w:spacing w:val="-3"/>
              </w:rPr>
              <w:t>表</w:t>
            </w:r>
            <w:r>
              <w:rPr>
                <w:spacing w:val="-46"/>
              </w:rPr>
              <w:t xml:space="preserve"> </w:t>
            </w:r>
            <w:r>
              <w:rPr>
                <w:b/>
                <w:bCs/>
                <w:spacing w:val="-3"/>
              </w:rPr>
              <w:t>3-3</w:t>
            </w:r>
            <w:r>
              <w:rPr>
                <w:spacing w:val="-3"/>
              </w:rPr>
              <w:t xml:space="preserve">  </w:t>
            </w:r>
            <w:r>
              <w:rPr>
                <w:b/>
                <w:bCs/>
                <w:spacing w:val="-3"/>
              </w:rPr>
              <w:t>现状监测结果统计表</w:t>
            </w:r>
          </w:p>
          <w:tbl>
            <w:tblPr>
              <w:tblStyle w:val="6"/>
              <w:tblW w:w="8875" w:type="dxa"/>
              <w:tblInd w:w="1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79"/>
              <w:gridCol w:w="1061"/>
              <w:gridCol w:w="994"/>
              <w:gridCol w:w="1297"/>
              <w:gridCol w:w="883"/>
              <w:gridCol w:w="1061"/>
              <w:gridCol w:w="892"/>
              <w:gridCol w:w="808"/>
            </w:tblGrid>
            <w:tr w14:paraId="71B135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1879" w:type="dxa"/>
                  <w:tcBorders>
                    <w:top w:val="single" w:color="000000" w:sz="10" w:space="0"/>
                    <w:left w:val="nil"/>
                  </w:tcBorders>
                  <w:vAlign w:val="top"/>
                </w:tcPr>
                <w:p w14:paraId="1C9306FB">
                  <w:pPr>
                    <w:pStyle w:val="7"/>
                    <w:spacing w:before="137" w:line="228" w:lineRule="auto"/>
                    <w:ind w:left="207"/>
                    <w:rPr>
                      <w:sz w:val="20"/>
                      <w:szCs w:val="20"/>
                    </w:rPr>
                  </w:pPr>
                  <w:r>
                    <w:rPr>
                      <w:b/>
                      <w:bCs/>
                      <w:spacing w:val="7"/>
                      <w:sz w:val="20"/>
                      <w:szCs w:val="20"/>
                    </w:rPr>
                    <w:t>采样点位及坐标</w:t>
                  </w:r>
                </w:p>
              </w:tc>
              <w:tc>
                <w:tcPr>
                  <w:tcW w:w="1061" w:type="dxa"/>
                  <w:tcBorders>
                    <w:top w:val="single" w:color="000000" w:sz="10" w:space="0"/>
                  </w:tcBorders>
                  <w:vAlign w:val="top"/>
                </w:tcPr>
                <w:p w14:paraId="08BCA358">
                  <w:pPr>
                    <w:pStyle w:val="7"/>
                    <w:spacing w:before="138" w:line="229" w:lineRule="auto"/>
                    <w:ind w:left="220"/>
                    <w:rPr>
                      <w:sz w:val="20"/>
                      <w:szCs w:val="20"/>
                    </w:rPr>
                  </w:pPr>
                  <w:r>
                    <w:rPr>
                      <w:b/>
                      <w:bCs/>
                      <w:spacing w:val="5"/>
                      <w:sz w:val="20"/>
                      <w:szCs w:val="20"/>
                    </w:rPr>
                    <w:t>污染物</w:t>
                  </w:r>
                </w:p>
              </w:tc>
              <w:tc>
                <w:tcPr>
                  <w:tcW w:w="994" w:type="dxa"/>
                  <w:tcBorders>
                    <w:top w:val="single" w:color="000000" w:sz="10" w:space="0"/>
                  </w:tcBorders>
                  <w:vAlign w:val="top"/>
                </w:tcPr>
                <w:p w14:paraId="7F6D49E9">
                  <w:pPr>
                    <w:pStyle w:val="7"/>
                    <w:spacing w:before="37" w:line="230" w:lineRule="auto"/>
                    <w:ind w:left="293"/>
                    <w:rPr>
                      <w:sz w:val="20"/>
                      <w:szCs w:val="20"/>
                    </w:rPr>
                  </w:pPr>
                  <w:r>
                    <w:rPr>
                      <w:b/>
                      <w:bCs/>
                      <w:spacing w:val="3"/>
                      <w:sz w:val="20"/>
                      <w:szCs w:val="20"/>
                    </w:rPr>
                    <w:t>监测</w:t>
                  </w:r>
                </w:p>
                <w:p w14:paraId="2CB7BA23">
                  <w:pPr>
                    <w:pStyle w:val="7"/>
                    <w:spacing w:before="22" w:line="167" w:lineRule="exact"/>
                    <w:ind w:left="302"/>
                    <w:rPr>
                      <w:sz w:val="20"/>
                      <w:szCs w:val="20"/>
                    </w:rPr>
                  </w:pPr>
                  <w:r>
                    <w:rPr>
                      <w:b/>
                      <w:bCs/>
                      <w:spacing w:val="-1"/>
                      <w:position w:val="-2"/>
                      <w:sz w:val="20"/>
                      <w:szCs w:val="20"/>
                    </w:rPr>
                    <w:t>时间</w:t>
                  </w:r>
                </w:p>
              </w:tc>
              <w:tc>
                <w:tcPr>
                  <w:tcW w:w="1297" w:type="dxa"/>
                  <w:tcBorders>
                    <w:top w:val="single" w:color="000000" w:sz="10" w:space="0"/>
                  </w:tcBorders>
                  <w:vAlign w:val="top"/>
                </w:tcPr>
                <w:p w14:paraId="16FA0E8B">
                  <w:pPr>
                    <w:pStyle w:val="7"/>
                    <w:spacing w:before="37" w:line="215" w:lineRule="auto"/>
                    <w:ind w:left="363" w:right="227" w:hanging="130"/>
                    <w:rPr>
                      <w:rFonts w:ascii="Times New Roman" w:hAnsi="Times New Roman" w:eastAsia="Times New Roman" w:cs="Times New Roman"/>
                      <w:sz w:val="13"/>
                      <w:szCs w:val="13"/>
                    </w:rPr>
                  </w:pPr>
                  <w:r>
                    <w:rPr>
                      <w:b/>
                      <w:bCs/>
                      <w:spacing w:val="5"/>
                      <w:sz w:val="20"/>
                      <w:szCs w:val="20"/>
                    </w:rPr>
                    <w:t>监测结果</w:t>
                  </w:r>
                  <w:r>
                    <w:rPr>
                      <w:rFonts w:ascii="Times New Roman" w:hAnsi="Times New Roman" w:eastAsia="Times New Roman" w:cs="Times New Roman"/>
                      <w:b/>
                      <w:bCs/>
                      <w:sz w:val="20"/>
                      <w:szCs w:val="20"/>
                    </w:rPr>
                    <w:t>mg</w:t>
                  </w:r>
                  <w:r>
                    <w:rPr>
                      <w:rFonts w:ascii="Times New Roman" w:hAnsi="Times New Roman" w:eastAsia="Times New Roman" w:cs="Times New Roman"/>
                      <w:b/>
                      <w:bCs/>
                      <w:spacing w:val="6"/>
                      <w:sz w:val="20"/>
                      <w:szCs w:val="20"/>
                    </w:rPr>
                    <w:t>/m</w:t>
                  </w:r>
                  <w:r>
                    <w:rPr>
                      <w:rFonts w:ascii="Times New Roman" w:hAnsi="Times New Roman" w:eastAsia="Times New Roman" w:cs="Times New Roman"/>
                      <w:b/>
                      <w:bCs/>
                      <w:spacing w:val="6"/>
                      <w:position w:val="6"/>
                      <w:sz w:val="13"/>
                      <w:szCs w:val="13"/>
                    </w:rPr>
                    <w:t>3</w:t>
                  </w:r>
                </w:p>
              </w:tc>
              <w:tc>
                <w:tcPr>
                  <w:tcW w:w="883" w:type="dxa"/>
                  <w:tcBorders>
                    <w:top w:val="single" w:color="000000" w:sz="10" w:space="0"/>
                  </w:tcBorders>
                  <w:vAlign w:val="top"/>
                </w:tcPr>
                <w:p w14:paraId="179F899D">
                  <w:pPr>
                    <w:pStyle w:val="7"/>
                    <w:spacing w:before="35" w:line="227" w:lineRule="auto"/>
                    <w:ind w:left="199" w:right="189" w:firstLine="46"/>
                    <w:rPr>
                      <w:rFonts w:ascii="Times New Roman" w:hAnsi="Times New Roman" w:eastAsia="Times New Roman" w:cs="Times New Roman"/>
                      <w:sz w:val="12"/>
                      <w:szCs w:val="12"/>
                    </w:rPr>
                  </w:pPr>
                  <w:r>
                    <w:rPr>
                      <w:b/>
                      <w:bCs/>
                      <w:spacing w:val="4"/>
                      <w:sz w:val="19"/>
                      <w:szCs w:val="19"/>
                    </w:rPr>
                    <w:t>标准</w:t>
                  </w:r>
                  <w:r>
                    <w:rPr>
                      <w:rFonts w:ascii="Times New Roman" w:hAnsi="Times New Roman" w:eastAsia="Times New Roman" w:cs="Times New Roman"/>
                      <w:b/>
                      <w:bCs/>
                      <w:spacing w:val="3"/>
                      <w:sz w:val="19"/>
                      <w:szCs w:val="19"/>
                    </w:rPr>
                    <w:t>μg/m</w:t>
                  </w:r>
                  <w:r>
                    <w:rPr>
                      <w:rFonts w:ascii="Times New Roman" w:hAnsi="Times New Roman" w:eastAsia="Times New Roman" w:cs="Times New Roman"/>
                      <w:b/>
                      <w:bCs/>
                      <w:spacing w:val="3"/>
                      <w:sz w:val="12"/>
                      <w:szCs w:val="12"/>
                    </w:rPr>
                    <w:t>3</w:t>
                  </w:r>
                </w:p>
              </w:tc>
              <w:tc>
                <w:tcPr>
                  <w:tcW w:w="1061" w:type="dxa"/>
                  <w:tcBorders>
                    <w:top w:val="single" w:color="000000" w:sz="10" w:space="0"/>
                  </w:tcBorders>
                  <w:vAlign w:val="top"/>
                </w:tcPr>
                <w:p w14:paraId="21F26269">
                  <w:pPr>
                    <w:pStyle w:val="7"/>
                    <w:spacing w:before="35" w:line="214" w:lineRule="auto"/>
                    <w:ind w:left="145" w:right="119" w:hanging="8"/>
                    <w:rPr>
                      <w:sz w:val="19"/>
                      <w:szCs w:val="19"/>
                    </w:rPr>
                  </w:pPr>
                  <w:r>
                    <w:rPr>
                      <w:b/>
                      <w:bCs/>
                      <w:spacing w:val="5"/>
                      <w:sz w:val="19"/>
                      <w:szCs w:val="19"/>
                    </w:rPr>
                    <w:t>最大浓度</w:t>
                  </w:r>
                  <w:r>
                    <w:rPr>
                      <w:b/>
                      <w:bCs/>
                      <w:spacing w:val="-8"/>
                      <w:sz w:val="19"/>
                      <w:szCs w:val="19"/>
                    </w:rPr>
                    <w:t>占标</w:t>
                  </w:r>
                  <w:r>
                    <w:rPr>
                      <w:rFonts w:ascii="Times New Roman" w:hAnsi="Times New Roman" w:eastAsia="Times New Roman" w:cs="Times New Roman"/>
                      <w:b/>
                      <w:bCs/>
                      <w:spacing w:val="-8"/>
                      <w:sz w:val="19"/>
                      <w:szCs w:val="19"/>
                    </w:rPr>
                    <w:t>%</w:t>
                  </w:r>
                  <w:r>
                    <w:rPr>
                      <w:rFonts w:ascii="Times New Roman" w:hAnsi="Times New Roman" w:eastAsia="Times New Roman" w:cs="Times New Roman"/>
                      <w:b/>
                      <w:bCs/>
                      <w:spacing w:val="13"/>
                      <w:w w:val="101"/>
                      <w:sz w:val="19"/>
                      <w:szCs w:val="19"/>
                    </w:rPr>
                    <w:t xml:space="preserve"> </w:t>
                  </w:r>
                  <w:r>
                    <w:rPr>
                      <w:b/>
                      <w:bCs/>
                      <w:spacing w:val="-8"/>
                      <w:sz w:val="19"/>
                      <w:szCs w:val="19"/>
                    </w:rPr>
                    <w:t>()</w:t>
                  </w:r>
                </w:p>
              </w:tc>
              <w:tc>
                <w:tcPr>
                  <w:tcW w:w="892" w:type="dxa"/>
                  <w:tcBorders>
                    <w:top w:val="single" w:color="000000" w:sz="10" w:space="0"/>
                  </w:tcBorders>
                  <w:vAlign w:val="top"/>
                </w:tcPr>
                <w:p w14:paraId="7DE27F0E">
                  <w:pPr>
                    <w:pStyle w:val="7"/>
                    <w:spacing w:before="36" w:line="229" w:lineRule="auto"/>
                    <w:ind w:left="112"/>
                    <w:rPr>
                      <w:sz w:val="19"/>
                      <w:szCs w:val="19"/>
                    </w:rPr>
                  </w:pPr>
                  <w:r>
                    <w:rPr>
                      <w:b/>
                      <w:bCs/>
                      <w:spacing w:val="5"/>
                      <w:sz w:val="19"/>
                      <w:szCs w:val="19"/>
                    </w:rPr>
                    <w:t>超标率</w:t>
                  </w:r>
                </w:p>
                <w:p w14:paraId="065DA5EE">
                  <w:pPr>
                    <w:pStyle w:val="7"/>
                    <w:spacing w:before="23" w:line="175" w:lineRule="auto"/>
                    <w:ind w:left="123"/>
                    <w:rPr>
                      <w:sz w:val="19"/>
                      <w:szCs w:val="19"/>
                    </w:rPr>
                  </w:pPr>
                  <w:r>
                    <w:rPr>
                      <w:b/>
                      <w:bCs/>
                      <w:spacing w:val="-1"/>
                      <w:sz w:val="19"/>
                      <w:szCs w:val="19"/>
                    </w:rPr>
                    <w:t>（</w:t>
                  </w:r>
                  <w:r>
                    <w:rPr>
                      <w:rFonts w:ascii="Times New Roman" w:hAnsi="Times New Roman" w:eastAsia="Times New Roman" w:cs="Times New Roman"/>
                      <w:b/>
                      <w:bCs/>
                      <w:spacing w:val="-1"/>
                      <w:sz w:val="19"/>
                      <w:szCs w:val="19"/>
                    </w:rPr>
                    <w:t>%</w:t>
                  </w:r>
                  <w:r>
                    <w:rPr>
                      <w:b/>
                      <w:bCs/>
                      <w:spacing w:val="-1"/>
                      <w:sz w:val="19"/>
                      <w:szCs w:val="19"/>
                    </w:rPr>
                    <w:t>）</w:t>
                  </w:r>
                </w:p>
              </w:tc>
              <w:tc>
                <w:tcPr>
                  <w:tcW w:w="808" w:type="dxa"/>
                  <w:tcBorders>
                    <w:top w:val="single" w:color="000000" w:sz="10" w:space="0"/>
                    <w:right w:val="nil"/>
                  </w:tcBorders>
                  <w:vAlign w:val="top"/>
                </w:tcPr>
                <w:p w14:paraId="2B03A708">
                  <w:pPr>
                    <w:pStyle w:val="7"/>
                    <w:spacing w:before="36" w:line="230" w:lineRule="auto"/>
                    <w:ind w:left="113"/>
                    <w:rPr>
                      <w:sz w:val="19"/>
                      <w:szCs w:val="19"/>
                    </w:rPr>
                  </w:pPr>
                  <w:r>
                    <w:rPr>
                      <w:b/>
                      <w:bCs/>
                      <w:spacing w:val="4"/>
                      <w:sz w:val="19"/>
                      <w:szCs w:val="19"/>
                    </w:rPr>
                    <w:t>达标</w:t>
                  </w:r>
                </w:p>
                <w:p w14:paraId="3DCDAA58">
                  <w:pPr>
                    <w:pStyle w:val="7"/>
                    <w:spacing w:before="23" w:line="175" w:lineRule="auto"/>
                    <w:ind w:left="112"/>
                    <w:rPr>
                      <w:sz w:val="19"/>
                      <w:szCs w:val="19"/>
                    </w:rPr>
                  </w:pPr>
                  <w:r>
                    <w:rPr>
                      <w:b/>
                      <w:bCs/>
                      <w:spacing w:val="5"/>
                      <w:sz w:val="19"/>
                      <w:szCs w:val="19"/>
                    </w:rPr>
                    <w:t>情况</w:t>
                  </w:r>
                </w:p>
              </w:tc>
            </w:tr>
            <w:tr w14:paraId="799FB7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3" w:hRule="atLeast"/>
              </w:trPr>
              <w:tc>
                <w:tcPr>
                  <w:tcW w:w="1879" w:type="dxa"/>
                  <w:vMerge w:val="restart"/>
                  <w:tcBorders>
                    <w:left w:val="nil"/>
                    <w:bottom w:val="nil"/>
                  </w:tcBorders>
                  <w:vAlign w:val="top"/>
                </w:tcPr>
                <w:p w14:paraId="38FA0C0C">
                  <w:pPr>
                    <w:pStyle w:val="7"/>
                    <w:spacing w:before="233" w:line="273" w:lineRule="exact"/>
                    <w:ind w:left="158"/>
                    <w:rPr>
                      <w:rFonts w:ascii="Times New Roman" w:hAnsi="Times New Roman" w:eastAsia="Times New Roman" w:cs="Times New Roman"/>
                      <w:sz w:val="20"/>
                      <w:szCs w:val="20"/>
                    </w:rPr>
                  </w:pPr>
                  <w:r>
                    <w:rPr>
                      <w:spacing w:val="12"/>
                      <w:position w:val="1"/>
                      <w:sz w:val="20"/>
                      <w:szCs w:val="20"/>
                    </w:rPr>
                    <w:t>厂界下风向</w:t>
                  </w:r>
                  <w:r>
                    <w:rPr>
                      <w:rFonts w:ascii="Times New Roman" w:hAnsi="Times New Roman" w:eastAsia="Times New Roman" w:cs="Times New Roman"/>
                      <w:spacing w:val="12"/>
                      <w:position w:val="1"/>
                      <w:sz w:val="20"/>
                      <w:szCs w:val="20"/>
                    </w:rPr>
                    <w:t>400m</w:t>
                  </w:r>
                </w:p>
                <w:p w14:paraId="47E39D45">
                  <w:pPr>
                    <w:pStyle w:val="7"/>
                    <w:spacing w:line="271" w:lineRule="exact"/>
                    <w:ind w:left="173"/>
                    <w:rPr>
                      <w:rFonts w:ascii="Times New Roman" w:hAnsi="Times New Roman" w:eastAsia="Times New Roman" w:cs="Times New Roman"/>
                      <w:sz w:val="20"/>
                      <w:szCs w:val="20"/>
                    </w:rPr>
                  </w:pPr>
                  <w:r>
                    <w:rPr>
                      <w:spacing w:val="3"/>
                      <w:position w:val="2"/>
                      <w:sz w:val="20"/>
                      <w:szCs w:val="20"/>
                    </w:rPr>
                    <w:t>（</w:t>
                  </w:r>
                  <w:r>
                    <w:rPr>
                      <w:rFonts w:ascii="Times New Roman" w:hAnsi="Times New Roman" w:eastAsia="Times New Roman" w:cs="Times New Roman"/>
                      <w:spacing w:val="3"/>
                      <w:position w:val="2"/>
                      <w:sz w:val="20"/>
                      <w:szCs w:val="20"/>
                    </w:rPr>
                    <w:t>120.768391</w:t>
                  </w:r>
                  <w:r>
                    <w:rPr>
                      <w:rFonts w:ascii="Times New Roman" w:hAnsi="Times New Roman" w:eastAsia="Times New Roman" w:cs="Times New Roman"/>
                      <w:spacing w:val="3"/>
                      <w:position w:val="2"/>
                      <w:sz w:val="18"/>
                      <w:szCs w:val="18"/>
                    </w:rPr>
                    <w:t>°</w:t>
                  </w:r>
                  <w:r>
                    <w:rPr>
                      <w:rFonts w:ascii="Times New Roman" w:hAnsi="Times New Roman" w:eastAsia="Times New Roman" w:cs="Times New Roman"/>
                      <w:spacing w:val="3"/>
                      <w:position w:val="2"/>
                      <w:sz w:val="20"/>
                      <w:szCs w:val="20"/>
                    </w:rPr>
                    <w:t>E,4</w:t>
                  </w:r>
                </w:p>
                <w:p w14:paraId="2CAB2FCA">
                  <w:pPr>
                    <w:pStyle w:val="7"/>
                    <w:spacing w:line="272" w:lineRule="exact"/>
                    <w:ind w:left="352"/>
                    <w:rPr>
                      <w:sz w:val="20"/>
                      <w:szCs w:val="20"/>
                    </w:rPr>
                  </w:pPr>
                  <w:r>
                    <w:rPr>
                      <w:rFonts w:ascii="Times New Roman" w:hAnsi="Times New Roman" w:eastAsia="Times New Roman" w:cs="Times New Roman"/>
                      <w:spacing w:val="1"/>
                      <w:position w:val="1"/>
                      <w:sz w:val="20"/>
                      <w:szCs w:val="20"/>
                    </w:rPr>
                    <w:t>1.765160</w:t>
                  </w:r>
                  <w:r>
                    <w:rPr>
                      <w:rFonts w:ascii="Times New Roman" w:hAnsi="Times New Roman" w:eastAsia="Times New Roman" w:cs="Times New Roman"/>
                      <w:spacing w:val="1"/>
                      <w:position w:val="1"/>
                      <w:sz w:val="18"/>
                      <w:szCs w:val="18"/>
                    </w:rPr>
                    <w:t>°</w:t>
                  </w:r>
                  <w:r>
                    <w:rPr>
                      <w:rFonts w:ascii="Times New Roman" w:hAnsi="Times New Roman" w:eastAsia="Times New Roman" w:cs="Times New Roman"/>
                      <w:spacing w:val="1"/>
                      <w:position w:val="1"/>
                      <w:sz w:val="20"/>
                      <w:szCs w:val="20"/>
                    </w:rPr>
                    <w:t>N</w:t>
                  </w:r>
                  <w:r>
                    <w:rPr>
                      <w:spacing w:val="1"/>
                      <w:position w:val="1"/>
                      <w:sz w:val="20"/>
                      <w:szCs w:val="20"/>
                    </w:rPr>
                    <w:t>）</w:t>
                  </w:r>
                </w:p>
                <w:p w14:paraId="5287BB27">
                  <w:pPr>
                    <w:pStyle w:val="7"/>
                    <w:spacing w:line="273" w:lineRule="exact"/>
                    <w:ind w:left="274"/>
                    <w:rPr>
                      <w:sz w:val="20"/>
                      <w:szCs w:val="20"/>
                    </w:rPr>
                  </w:pPr>
                  <w:r>
                    <w:rPr>
                      <w:spacing w:val="3"/>
                      <w:position w:val="1"/>
                      <w:sz w:val="20"/>
                      <w:szCs w:val="20"/>
                    </w:rPr>
                    <w:t>（</w:t>
                  </w:r>
                  <w:r>
                    <w:rPr>
                      <w:rFonts w:ascii="Times New Roman" w:hAnsi="Times New Roman" w:eastAsia="Times New Roman" w:cs="Times New Roman"/>
                      <w:spacing w:val="3"/>
                      <w:position w:val="1"/>
                      <w:sz w:val="20"/>
                      <w:szCs w:val="20"/>
                    </w:rPr>
                    <w:t>2025.04.28</w:t>
                  </w:r>
                  <w:r>
                    <w:rPr>
                      <w:spacing w:val="3"/>
                      <w:position w:val="1"/>
                      <w:sz w:val="20"/>
                      <w:szCs w:val="20"/>
                    </w:rPr>
                    <w:t>）</w:t>
                  </w:r>
                </w:p>
              </w:tc>
              <w:tc>
                <w:tcPr>
                  <w:tcW w:w="1061" w:type="dxa"/>
                  <w:vMerge w:val="restart"/>
                  <w:tcBorders>
                    <w:bottom w:val="nil"/>
                  </w:tcBorders>
                  <w:vAlign w:val="top"/>
                </w:tcPr>
                <w:p w14:paraId="67E7B06D">
                  <w:pPr>
                    <w:spacing w:line="467" w:lineRule="auto"/>
                    <w:rPr>
                      <w:rFonts w:ascii="Arial"/>
                      <w:sz w:val="21"/>
                    </w:rPr>
                  </w:pPr>
                </w:p>
                <w:p w14:paraId="698EB2B4">
                  <w:pPr>
                    <w:pStyle w:val="7"/>
                    <w:spacing w:before="65" w:line="252" w:lineRule="auto"/>
                    <w:ind w:left="429" w:right="111" w:hanging="311"/>
                    <w:rPr>
                      <w:sz w:val="20"/>
                      <w:szCs w:val="20"/>
                    </w:rPr>
                  </w:pPr>
                  <w:r>
                    <w:rPr>
                      <w:spacing w:val="6"/>
                      <w:sz w:val="20"/>
                      <w:szCs w:val="20"/>
                    </w:rPr>
                    <w:t>非甲烷总</w:t>
                  </w:r>
                  <w:r>
                    <w:rPr>
                      <w:sz w:val="20"/>
                      <w:szCs w:val="20"/>
                    </w:rPr>
                    <w:t>烃</w:t>
                  </w:r>
                </w:p>
              </w:tc>
              <w:tc>
                <w:tcPr>
                  <w:tcW w:w="994" w:type="dxa"/>
                  <w:vAlign w:val="top"/>
                </w:tcPr>
                <w:p w14:paraId="62C26ED7">
                  <w:pPr>
                    <w:spacing w:before="55" w:line="274" w:lineRule="exact"/>
                    <w:ind w:left="263"/>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09:</w:t>
                  </w:r>
                  <w:r>
                    <w:rPr>
                      <w:rFonts w:ascii="Times New Roman" w:hAnsi="Times New Roman" w:eastAsia="Times New Roman" w:cs="Times New Roman"/>
                      <w:spacing w:val="-26"/>
                      <w:position w:val="2"/>
                      <w:sz w:val="20"/>
                      <w:szCs w:val="20"/>
                    </w:rPr>
                    <w:t xml:space="preserve"> </w:t>
                  </w:r>
                  <w:r>
                    <w:rPr>
                      <w:rFonts w:ascii="Times New Roman" w:hAnsi="Times New Roman" w:eastAsia="Times New Roman" w:cs="Times New Roman"/>
                      <w:spacing w:val="-2"/>
                      <w:position w:val="2"/>
                      <w:sz w:val="20"/>
                      <w:szCs w:val="20"/>
                    </w:rPr>
                    <w:t>13</w:t>
                  </w:r>
                </w:p>
              </w:tc>
              <w:tc>
                <w:tcPr>
                  <w:tcW w:w="1297" w:type="dxa"/>
                  <w:vAlign w:val="top"/>
                </w:tcPr>
                <w:p w14:paraId="4ECCCF0B">
                  <w:pPr>
                    <w:spacing w:before="55" w:line="274" w:lineRule="exact"/>
                    <w:ind w:left="469"/>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0.23</w:t>
                  </w:r>
                </w:p>
              </w:tc>
              <w:tc>
                <w:tcPr>
                  <w:tcW w:w="883" w:type="dxa"/>
                  <w:vMerge w:val="restart"/>
                  <w:tcBorders>
                    <w:bottom w:val="nil"/>
                  </w:tcBorders>
                  <w:vAlign w:val="top"/>
                </w:tcPr>
                <w:p w14:paraId="7C8D451C">
                  <w:pPr>
                    <w:spacing w:line="290" w:lineRule="auto"/>
                    <w:rPr>
                      <w:rFonts w:ascii="Arial"/>
                      <w:sz w:val="21"/>
                    </w:rPr>
                  </w:pPr>
                </w:p>
                <w:p w14:paraId="63356499">
                  <w:pPr>
                    <w:spacing w:line="290" w:lineRule="auto"/>
                    <w:rPr>
                      <w:rFonts w:ascii="Arial"/>
                      <w:sz w:val="21"/>
                    </w:rPr>
                  </w:pPr>
                </w:p>
                <w:p w14:paraId="0B1A8517">
                  <w:pPr>
                    <w:spacing w:before="57" w:line="274" w:lineRule="exact"/>
                    <w:ind w:left="234"/>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2000</w:t>
                  </w:r>
                </w:p>
              </w:tc>
              <w:tc>
                <w:tcPr>
                  <w:tcW w:w="1061" w:type="dxa"/>
                  <w:vAlign w:val="top"/>
                </w:tcPr>
                <w:p w14:paraId="62FEA0A8">
                  <w:pPr>
                    <w:spacing w:before="55" w:line="274" w:lineRule="exact"/>
                    <w:ind w:left="302"/>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0.011</w:t>
                  </w:r>
                </w:p>
              </w:tc>
              <w:tc>
                <w:tcPr>
                  <w:tcW w:w="892" w:type="dxa"/>
                  <w:vMerge w:val="restart"/>
                  <w:tcBorders>
                    <w:bottom w:val="nil"/>
                  </w:tcBorders>
                  <w:vAlign w:val="top"/>
                </w:tcPr>
                <w:p w14:paraId="6608FE7B">
                  <w:pPr>
                    <w:spacing w:line="290" w:lineRule="auto"/>
                    <w:rPr>
                      <w:rFonts w:ascii="Arial"/>
                      <w:sz w:val="21"/>
                    </w:rPr>
                  </w:pPr>
                </w:p>
                <w:p w14:paraId="1E6987EA">
                  <w:pPr>
                    <w:spacing w:line="290" w:lineRule="auto"/>
                    <w:rPr>
                      <w:rFonts w:ascii="Arial"/>
                      <w:sz w:val="21"/>
                    </w:rPr>
                  </w:pPr>
                </w:p>
                <w:p w14:paraId="7FC6A6EE">
                  <w:pPr>
                    <w:spacing w:before="57" w:line="274" w:lineRule="exact"/>
                    <w:ind w:left="398"/>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0</w:t>
                  </w:r>
                </w:p>
              </w:tc>
              <w:tc>
                <w:tcPr>
                  <w:tcW w:w="808" w:type="dxa"/>
                  <w:vMerge w:val="restart"/>
                  <w:tcBorders>
                    <w:bottom w:val="nil"/>
                    <w:right w:val="nil"/>
                  </w:tcBorders>
                  <w:vAlign w:val="top"/>
                </w:tcPr>
                <w:p w14:paraId="641D4042">
                  <w:pPr>
                    <w:spacing w:line="301" w:lineRule="auto"/>
                    <w:rPr>
                      <w:rFonts w:ascii="Arial"/>
                      <w:sz w:val="21"/>
                    </w:rPr>
                  </w:pPr>
                </w:p>
                <w:p w14:paraId="29C86C73">
                  <w:pPr>
                    <w:spacing w:line="302" w:lineRule="auto"/>
                    <w:rPr>
                      <w:rFonts w:ascii="Arial"/>
                      <w:sz w:val="21"/>
                    </w:rPr>
                  </w:pPr>
                </w:p>
                <w:p w14:paraId="73FB8746">
                  <w:pPr>
                    <w:pStyle w:val="7"/>
                    <w:spacing w:before="65" w:line="229" w:lineRule="auto"/>
                    <w:ind w:left="113"/>
                    <w:rPr>
                      <w:sz w:val="20"/>
                      <w:szCs w:val="20"/>
                    </w:rPr>
                  </w:pPr>
                  <w:r>
                    <w:rPr>
                      <w:spacing w:val="5"/>
                      <w:sz w:val="20"/>
                      <w:szCs w:val="20"/>
                    </w:rPr>
                    <w:t>达标</w:t>
                  </w:r>
                </w:p>
              </w:tc>
            </w:tr>
            <w:tr w14:paraId="607703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3" w:hRule="atLeast"/>
              </w:trPr>
              <w:tc>
                <w:tcPr>
                  <w:tcW w:w="1879" w:type="dxa"/>
                  <w:vMerge w:val="continue"/>
                  <w:tcBorders>
                    <w:top w:val="nil"/>
                    <w:left w:val="nil"/>
                    <w:bottom w:val="nil"/>
                  </w:tcBorders>
                  <w:vAlign w:val="top"/>
                </w:tcPr>
                <w:p w14:paraId="0D1B8ADA">
                  <w:pPr>
                    <w:rPr>
                      <w:rFonts w:ascii="Arial"/>
                      <w:sz w:val="21"/>
                    </w:rPr>
                  </w:pPr>
                </w:p>
              </w:tc>
              <w:tc>
                <w:tcPr>
                  <w:tcW w:w="1061" w:type="dxa"/>
                  <w:vMerge w:val="continue"/>
                  <w:tcBorders>
                    <w:top w:val="nil"/>
                    <w:bottom w:val="nil"/>
                  </w:tcBorders>
                  <w:vAlign w:val="top"/>
                </w:tcPr>
                <w:p w14:paraId="18519D57">
                  <w:pPr>
                    <w:rPr>
                      <w:rFonts w:ascii="Arial"/>
                      <w:sz w:val="21"/>
                    </w:rPr>
                  </w:pPr>
                </w:p>
              </w:tc>
              <w:tc>
                <w:tcPr>
                  <w:tcW w:w="994" w:type="dxa"/>
                  <w:vAlign w:val="top"/>
                </w:tcPr>
                <w:p w14:paraId="189E8569">
                  <w:pPr>
                    <w:spacing w:before="58" w:line="275" w:lineRule="exact"/>
                    <w:ind w:left="282"/>
                    <w:rPr>
                      <w:rFonts w:ascii="Times New Roman" w:hAnsi="Times New Roman" w:eastAsia="Times New Roman" w:cs="Times New Roman"/>
                      <w:sz w:val="20"/>
                      <w:szCs w:val="20"/>
                    </w:rPr>
                  </w:pPr>
                  <w:r>
                    <w:rPr>
                      <w:rFonts w:ascii="Times New Roman" w:hAnsi="Times New Roman" w:eastAsia="Times New Roman" w:cs="Times New Roman"/>
                      <w:spacing w:val="-7"/>
                      <w:position w:val="2"/>
                      <w:sz w:val="20"/>
                      <w:szCs w:val="20"/>
                    </w:rPr>
                    <w:t>11:</w:t>
                  </w:r>
                  <w:r>
                    <w:rPr>
                      <w:rFonts w:ascii="Times New Roman" w:hAnsi="Times New Roman" w:eastAsia="Times New Roman" w:cs="Times New Roman"/>
                      <w:spacing w:val="-25"/>
                      <w:position w:val="2"/>
                      <w:sz w:val="20"/>
                      <w:szCs w:val="20"/>
                    </w:rPr>
                    <w:t xml:space="preserve"> </w:t>
                  </w:r>
                  <w:r>
                    <w:rPr>
                      <w:rFonts w:ascii="Times New Roman" w:hAnsi="Times New Roman" w:eastAsia="Times New Roman" w:cs="Times New Roman"/>
                      <w:spacing w:val="-7"/>
                      <w:position w:val="2"/>
                      <w:sz w:val="20"/>
                      <w:szCs w:val="20"/>
                    </w:rPr>
                    <w:t>16</w:t>
                  </w:r>
                </w:p>
              </w:tc>
              <w:tc>
                <w:tcPr>
                  <w:tcW w:w="1297" w:type="dxa"/>
                  <w:vAlign w:val="top"/>
                </w:tcPr>
                <w:p w14:paraId="64C32B4F">
                  <w:pPr>
                    <w:spacing w:before="58" w:line="275" w:lineRule="exact"/>
                    <w:ind w:left="469"/>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0.24</w:t>
                  </w:r>
                </w:p>
              </w:tc>
              <w:tc>
                <w:tcPr>
                  <w:tcW w:w="883" w:type="dxa"/>
                  <w:vMerge w:val="continue"/>
                  <w:tcBorders>
                    <w:top w:val="nil"/>
                    <w:bottom w:val="nil"/>
                  </w:tcBorders>
                  <w:vAlign w:val="top"/>
                </w:tcPr>
                <w:p w14:paraId="675CA04B">
                  <w:pPr>
                    <w:rPr>
                      <w:rFonts w:ascii="Arial"/>
                      <w:sz w:val="21"/>
                    </w:rPr>
                  </w:pPr>
                </w:p>
              </w:tc>
              <w:tc>
                <w:tcPr>
                  <w:tcW w:w="1061" w:type="dxa"/>
                  <w:vAlign w:val="top"/>
                </w:tcPr>
                <w:p w14:paraId="596A6E9A">
                  <w:pPr>
                    <w:spacing w:before="58" w:line="275" w:lineRule="exact"/>
                    <w:ind w:left="300"/>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0.012</w:t>
                  </w:r>
                </w:p>
              </w:tc>
              <w:tc>
                <w:tcPr>
                  <w:tcW w:w="892" w:type="dxa"/>
                  <w:vMerge w:val="continue"/>
                  <w:tcBorders>
                    <w:top w:val="nil"/>
                    <w:bottom w:val="nil"/>
                  </w:tcBorders>
                  <w:vAlign w:val="top"/>
                </w:tcPr>
                <w:p w14:paraId="67D68083">
                  <w:pPr>
                    <w:rPr>
                      <w:rFonts w:ascii="Arial"/>
                      <w:sz w:val="21"/>
                    </w:rPr>
                  </w:pPr>
                </w:p>
              </w:tc>
              <w:tc>
                <w:tcPr>
                  <w:tcW w:w="808" w:type="dxa"/>
                  <w:vMerge w:val="continue"/>
                  <w:tcBorders>
                    <w:top w:val="nil"/>
                    <w:bottom w:val="nil"/>
                    <w:right w:val="nil"/>
                  </w:tcBorders>
                  <w:vAlign w:val="top"/>
                </w:tcPr>
                <w:p w14:paraId="41951884">
                  <w:pPr>
                    <w:rPr>
                      <w:rFonts w:ascii="Arial"/>
                      <w:sz w:val="21"/>
                    </w:rPr>
                  </w:pPr>
                </w:p>
              </w:tc>
            </w:tr>
            <w:tr w14:paraId="41D88C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3" w:hRule="atLeast"/>
              </w:trPr>
              <w:tc>
                <w:tcPr>
                  <w:tcW w:w="1879" w:type="dxa"/>
                  <w:vMerge w:val="continue"/>
                  <w:tcBorders>
                    <w:top w:val="nil"/>
                    <w:left w:val="nil"/>
                    <w:bottom w:val="nil"/>
                  </w:tcBorders>
                  <w:vAlign w:val="top"/>
                </w:tcPr>
                <w:p w14:paraId="0293C473">
                  <w:pPr>
                    <w:rPr>
                      <w:rFonts w:ascii="Arial"/>
                      <w:sz w:val="21"/>
                    </w:rPr>
                  </w:pPr>
                </w:p>
              </w:tc>
              <w:tc>
                <w:tcPr>
                  <w:tcW w:w="1061" w:type="dxa"/>
                  <w:vMerge w:val="continue"/>
                  <w:tcBorders>
                    <w:top w:val="nil"/>
                    <w:bottom w:val="nil"/>
                  </w:tcBorders>
                  <w:vAlign w:val="top"/>
                </w:tcPr>
                <w:p w14:paraId="24E19EA3">
                  <w:pPr>
                    <w:rPr>
                      <w:rFonts w:ascii="Arial"/>
                      <w:sz w:val="21"/>
                    </w:rPr>
                  </w:pPr>
                </w:p>
              </w:tc>
              <w:tc>
                <w:tcPr>
                  <w:tcW w:w="994" w:type="dxa"/>
                  <w:vAlign w:val="top"/>
                </w:tcPr>
                <w:p w14:paraId="4FA1D448">
                  <w:pPr>
                    <w:spacing w:before="59" w:line="274" w:lineRule="exact"/>
                    <w:ind w:left="280"/>
                    <w:rPr>
                      <w:rFonts w:ascii="Times New Roman" w:hAnsi="Times New Roman" w:eastAsia="Times New Roman" w:cs="Times New Roman"/>
                      <w:sz w:val="20"/>
                      <w:szCs w:val="20"/>
                    </w:rPr>
                  </w:pPr>
                  <w:r>
                    <w:rPr>
                      <w:rFonts w:ascii="Times New Roman" w:hAnsi="Times New Roman" w:eastAsia="Times New Roman" w:cs="Times New Roman"/>
                      <w:spacing w:val="-1"/>
                      <w:position w:val="2"/>
                      <w:sz w:val="20"/>
                      <w:szCs w:val="20"/>
                    </w:rPr>
                    <w:t>13:07</w:t>
                  </w:r>
                </w:p>
              </w:tc>
              <w:tc>
                <w:tcPr>
                  <w:tcW w:w="1297" w:type="dxa"/>
                  <w:vAlign w:val="top"/>
                </w:tcPr>
                <w:p w14:paraId="6ED1A7DD">
                  <w:pPr>
                    <w:spacing w:before="59" w:line="274" w:lineRule="exact"/>
                    <w:ind w:left="469"/>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0.22</w:t>
                  </w:r>
                </w:p>
              </w:tc>
              <w:tc>
                <w:tcPr>
                  <w:tcW w:w="883" w:type="dxa"/>
                  <w:vMerge w:val="continue"/>
                  <w:tcBorders>
                    <w:top w:val="nil"/>
                    <w:bottom w:val="nil"/>
                  </w:tcBorders>
                  <w:vAlign w:val="top"/>
                </w:tcPr>
                <w:p w14:paraId="07804747">
                  <w:pPr>
                    <w:rPr>
                      <w:rFonts w:ascii="Arial"/>
                      <w:sz w:val="21"/>
                    </w:rPr>
                  </w:pPr>
                </w:p>
              </w:tc>
              <w:tc>
                <w:tcPr>
                  <w:tcW w:w="1061" w:type="dxa"/>
                  <w:vAlign w:val="top"/>
                </w:tcPr>
                <w:p w14:paraId="2DA78276">
                  <w:pPr>
                    <w:spacing w:before="59" w:line="274" w:lineRule="exact"/>
                    <w:ind w:left="302"/>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0.011</w:t>
                  </w:r>
                </w:p>
              </w:tc>
              <w:tc>
                <w:tcPr>
                  <w:tcW w:w="892" w:type="dxa"/>
                  <w:vMerge w:val="continue"/>
                  <w:tcBorders>
                    <w:top w:val="nil"/>
                    <w:bottom w:val="nil"/>
                  </w:tcBorders>
                  <w:vAlign w:val="top"/>
                </w:tcPr>
                <w:p w14:paraId="25DAC4C1">
                  <w:pPr>
                    <w:rPr>
                      <w:rFonts w:ascii="Arial"/>
                      <w:sz w:val="21"/>
                    </w:rPr>
                  </w:pPr>
                </w:p>
              </w:tc>
              <w:tc>
                <w:tcPr>
                  <w:tcW w:w="808" w:type="dxa"/>
                  <w:vMerge w:val="continue"/>
                  <w:tcBorders>
                    <w:top w:val="nil"/>
                    <w:bottom w:val="nil"/>
                    <w:right w:val="nil"/>
                  </w:tcBorders>
                  <w:vAlign w:val="top"/>
                </w:tcPr>
                <w:p w14:paraId="7E0BAD12">
                  <w:pPr>
                    <w:rPr>
                      <w:rFonts w:ascii="Arial"/>
                      <w:sz w:val="21"/>
                    </w:rPr>
                  </w:pPr>
                </w:p>
              </w:tc>
            </w:tr>
            <w:tr w14:paraId="6414DE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83" w:hRule="atLeast"/>
              </w:trPr>
              <w:tc>
                <w:tcPr>
                  <w:tcW w:w="1879" w:type="dxa"/>
                  <w:vMerge w:val="continue"/>
                  <w:tcBorders>
                    <w:top w:val="nil"/>
                    <w:left w:val="nil"/>
                  </w:tcBorders>
                  <w:vAlign w:val="top"/>
                </w:tcPr>
                <w:p w14:paraId="37E18DAC">
                  <w:pPr>
                    <w:rPr>
                      <w:rFonts w:ascii="Arial"/>
                      <w:sz w:val="21"/>
                    </w:rPr>
                  </w:pPr>
                </w:p>
              </w:tc>
              <w:tc>
                <w:tcPr>
                  <w:tcW w:w="1061" w:type="dxa"/>
                  <w:vMerge w:val="continue"/>
                  <w:tcBorders>
                    <w:top w:val="nil"/>
                  </w:tcBorders>
                  <w:vAlign w:val="top"/>
                </w:tcPr>
                <w:p w14:paraId="24F2A882">
                  <w:pPr>
                    <w:rPr>
                      <w:rFonts w:ascii="Arial"/>
                      <w:sz w:val="21"/>
                    </w:rPr>
                  </w:pPr>
                </w:p>
              </w:tc>
              <w:tc>
                <w:tcPr>
                  <w:tcW w:w="994" w:type="dxa"/>
                  <w:vAlign w:val="top"/>
                </w:tcPr>
                <w:p w14:paraId="5D8EE85B">
                  <w:pPr>
                    <w:spacing w:before="62" w:line="275" w:lineRule="exact"/>
                    <w:ind w:left="280"/>
                    <w:rPr>
                      <w:rFonts w:ascii="Times New Roman" w:hAnsi="Times New Roman" w:eastAsia="Times New Roman" w:cs="Times New Roman"/>
                      <w:sz w:val="20"/>
                      <w:szCs w:val="20"/>
                    </w:rPr>
                  </w:pPr>
                  <w:r>
                    <w:rPr>
                      <w:rFonts w:ascii="Times New Roman" w:hAnsi="Times New Roman" w:eastAsia="Times New Roman" w:cs="Times New Roman"/>
                      <w:spacing w:val="-1"/>
                      <w:position w:val="2"/>
                      <w:sz w:val="20"/>
                      <w:szCs w:val="20"/>
                    </w:rPr>
                    <w:t>15:02</w:t>
                  </w:r>
                </w:p>
              </w:tc>
              <w:tc>
                <w:tcPr>
                  <w:tcW w:w="1297" w:type="dxa"/>
                  <w:vAlign w:val="top"/>
                </w:tcPr>
                <w:p w14:paraId="008E6FD5">
                  <w:pPr>
                    <w:spacing w:before="62" w:line="275" w:lineRule="exact"/>
                    <w:ind w:left="469"/>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0.24</w:t>
                  </w:r>
                </w:p>
              </w:tc>
              <w:tc>
                <w:tcPr>
                  <w:tcW w:w="883" w:type="dxa"/>
                  <w:vMerge w:val="continue"/>
                  <w:tcBorders>
                    <w:top w:val="nil"/>
                  </w:tcBorders>
                  <w:vAlign w:val="top"/>
                </w:tcPr>
                <w:p w14:paraId="35FD297B">
                  <w:pPr>
                    <w:rPr>
                      <w:rFonts w:ascii="Arial"/>
                      <w:sz w:val="21"/>
                    </w:rPr>
                  </w:pPr>
                </w:p>
              </w:tc>
              <w:tc>
                <w:tcPr>
                  <w:tcW w:w="1061" w:type="dxa"/>
                  <w:vAlign w:val="top"/>
                </w:tcPr>
                <w:p w14:paraId="48A94C71">
                  <w:pPr>
                    <w:spacing w:before="62" w:line="275" w:lineRule="exact"/>
                    <w:ind w:left="300"/>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0.012</w:t>
                  </w:r>
                </w:p>
              </w:tc>
              <w:tc>
                <w:tcPr>
                  <w:tcW w:w="892" w:type="dxa"/>
                  <w:vMerge w:val="continue"/>
                  <w:tcBorders>
                    <w:top w:val="nil"/>
                  </w:tcBorders>
                  <w:vAlign w:val="top"/>
                </w:tcPr>
                <w:p w14:paraId="5EC23DC3">
                  <w:pPr>
                    <w:rPr>
                      <w:rFonts w:ascii="Arial"/>
                      <w:sz w:val="21"/>
                    </w:rPr>
                  </w:pPr>
                </w:p>
              </w:tc>
              <w:tc>
                <w:tcPr>
                  <w:tcW w:w="808" w:type="dxa"/>
                  <w:vMerge w:val="continue"/>
                  <w:tcBorders>
                    <w:top w:val="nil"/>
                    <w:right w:val="nil"/>
                  </w:tcBorders>
                  <w:vAlign w:val="top"/>
                </w:tcPr>
                <w:p w14:paraId="217F899E">
                  <w:pPr>
                    <w:rPr>
                      <w:rFonts w:ascii="Arial"/>
                      <w:sz w:val="21"/>
                    </w:rPr>
                  </w:pPr>
                </w:p>
              </w:tc>
            </w:tr>
            <w:tr w14:paraId="7E6D59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83" w:hRule="atLeast"/>
              </w:trPr>
              <w:tc>
                <w:tcPr>
                  <w:tcW w:w="1879" w:type="dxa"/>
                  <w:vMerge w:val="restart"/>
                  <w:tcBorders>
                    <w:left w:val="nil"/>
                    <w:bottom w:val="nil"/>
                  </w:tcBorders>
                  <w:vAlign w:val="top"/>
                </w:tcPr>
                <w:p w14:paraId="22AE5A9E">
                  <w:pPr>
                    <w:pStyle w:val="7"/>
                    <w:spacing w:before="250" w:line="273" w:lineRule="exact"/>
                    <w:ind w:left="158"/>
                    <w:rPr>
                      <w:rFonts w:ascii="Times New Roman" w:hAnsi="Times New Roman" w:eastAsia="Times New Roman" w:cs="Times New Roman"/>
                      <w:sz w:val="20"/>
                      <w:szCs w:val="20"/>
                    </w:rPr>
                  </w:pPr>
                  <w:r>
                    <w:rPr>
                      <w:spacing w:val="12"/>
                      <w:position w:val="1"/>
                      <w:sz w:val="20"/>
                      <w:szCs w:val="20"/>
                    </w:rPr>
                    <w:t>厂界下风向</w:t>
                  </w:r>
                  <w:r>
                    <w:rPr>
                      <w:rFonts w:ascii="Times New Roman" w:hAnsi="Times New Roman" w:eastAsia="Times New Roman" w:cs="Times New Roman"/>
                      <w:spacing w:val="12"/>
                      <w:position w:val="1"/>
                      <w:sz w:val="20"/>
                      <w:szCs w:val="20"/>
                    </w:rPr>
                    <w:t>400m</w:t>
                  </w:r>
                </w:p>
                <w:p w14:paraId="288DA3A3">
                  <w:pPr>
                    <w:pStyle w:val="7"/>
                    <w:spacing w:line="272" w:lineRule="exact"/>
                    <w:ind w:left="173"/>
                    <w:rPr>
                      <w:rFonts w:ascii="Times New Roman" w:hAnsi="Times New Roman" w:eastAsia="Times New Roman" w:cs="Times New Roman"/>
                      <w:sz w:val="20"/>
                      <w:szCs w:val="20"/>
                    </w:rPr>
                  </w:pPr>
                  <w:r>
                    <w:rPr>
                      <w:spacing w:val="3"/>
                      <w:position w:val="2"/>
                      <w:sz w:val="20"/>
                      <w:szCs w:val="20"/>
                    </w:rPr>
                    <w:t>（</w:t>
                  </w:r>
                  <w:r>
                    <w:rPr>
                      <w:rFonts w:ascii="Times New Roman" w:hAnsi="Times New Roman" w:eastAsia="Times New Roman" w:cs="Times New Roman"/>
                      <w:spacing w:val="3"/>
                      <w:position w:val="2"/>
                      <w:sz w:val="20"/>
                      <w:szCs w:val="20"/>
                    </w:rPr>
                    <w:t>120.768391</w:t>
                  </w:r>
                  <w:r>
                    <w:rPr>
                      <w:rFonts w:ascii="Times New Roman" w:hAnsi="Times New Roman" w:eastAsia="Times New Roman" w:cs="Times New Roman"/>
                      <w:spacing w:val="3"/>
                      <w:position w:val="2"/>
                      <w:sz w:val="18"/>
                      <w:szCs w:val="18"/>
                    </w:rPr>
                    <w:t>°</w:t>
                  </w:r>
                  <w:r>
                    <w:rPr>
                      <w:rFonts w:ascii="Times New Roman" w:hAnsi="Times New Roman" w:eastAsia="Times New Roman" w:cs="Times New Roman"/>
                      <w:spacing w:val="3"/>
                      <w:position w:val="2"/>
                      <w:sz w:val="20"/>
                      <w:szCs w:val="20"/>
                    </w:rPr>
                    <w:t>E,4</w:t>
                  </w:r>
                </w:p>
                <w:p w14:paraId="06AAC551">
                  <w:pPr>
                    <w:pStyle w:val="7"/>
                    <w:spacing w:line="272" w:lineRule="exact"/>
                    <w:ind w:left="352"/>
                    <w:rPr>
                      <w:sz w:val="20"/>
                      <w:szCs w:val="20"/>
                    </w:rPr>
                  </w:pPr>
                  <w:r>
                    <w:rPr>
                      <w:rFonts w:ascii="Times New Roman" w:hAnsi="Times New Roman" w:eastAsia="Times New Roman" w:cs="Times New Roman"/>
                      <w:spacing w:val="1"/>
                      <w:position w:val="1"/>
                      <w:sz w:val="20"/>
                      <w:szCs w:val="20"/>
                    </w:rPr>
                    <w:t>1.765160</w:t>
                  </w:r>
                  <w:r>
                    <w:rPr>
                      <w:rFonts w:ascii="Times New Roman" w:hAnsi="Times New Roman" w:eastAsia="Times New Roman" w:cs="Times New Roman"/>
                      <w:spacing w:val="1"/>
                      <w:position w:val="1"/>
                      <w:sz w:val="18"/>
                      <w:szCs w:val="18"/>
                    </w:rPr>
                    <w:t>°</w:t>
                  </w:r>
                  <w:r>
                    <w:rPr>
                      <w:rFonts w:ascii="Times New Roman" w:hAnsi="Times New Roman" w:eastAsia="Times New Roman" w:cs="Times New Roman"/>
                      <w:spacing w:val="1"/>
                      <w:position w:val="1"/>
                      <w:sz w:val="20"/>
                      <w:szCs w:val="20"/>
                    </w:rPr>
                    <w:t>N</w:t>
                  </w:r>
                  <w:r>
                    <w:rPr>
                      <w:spacing w:val="1"/>
                      <w:position w:val="1"/>
                      <w:sz w:val="20"/>
                      <w:szCs w:val="20"/>
                    </w:rPr>
                    <w:t>）</w:t>
                  </w:r>
                </w:p>
                <w:p w14:paraId="1FDE3AB9">
                  <w:pPr>
                    <w:pStyle w:val="7"/>
                    <w:spacing w:line="272" w:lineRule="exact"/>
                    <w:ind w:left="274"/>
                    <w:rPr>
                      <w:sz w:val="20"/>
                      <w:szCs w:val="20"/>
                    </w:rPr>
                  </w:pPr>
                  <w:r>
                    <w:rPr>
                      <w:spacing w:val="3"/>
                      <w:position w:val="1"/>
                      <w:sz w:val="20"/>
                      <w:szCs w:val="20"/>
                    </w:rPr>
                    <w:t>（</w:t>
                  </w:r>
                  <w:r>
                    <w:rPr>
                      <w:rFonts w:ascii="Times New Roman" w:hAnsi="Times New Roman" w:eastAsia="Times New Roman" w:cs="Times New Roman"/>
                      <w:spacing w:val="3"/>
                      <w:position w:val="1"/>
                      <w:sz w:val="20"/>
                      <w:szCs w:val="20"/>
                    </w:rPr>
                    <w:t>2025.04.29</w:t>
                  </w:r>
                  <w:r>
                    <w:rPr>
                      <w:spacing w:val="3"/>
                      <w:position w:val="1"/>
                      <w:sz w:val="20"/>
                      <w:szCs w:val="20"/>
                    </w:rPr>
                    <w:t>）</w:t>
                  </w:r>
                </w:p>
              </w:tc>
              <w:tc>
                <w:tcPr>
                  <w:tcW w:w="1061" w:type="dxa"/>
                  <w:vMerge w:val="restart"/>
                  <w:tcBorders>
                    <w:bottom w:val="nil"/>
                  </w:tcBorders>
                  <w:vAlign w:val="top"/>
                </w:tcPr>
                <w:p w14:paraId="35A12D7B">
                  <w:pPr>
                    <w:spacing w:line="243" w:lineRule="auto"/>
                    <w:rPr>
                      <w:rFonts w:ascii="Arial"/>
                      <w:sz w:val="21"/>
                    </w:rPr>
                  </w:pPr>
                </w:p>
                <w:p w14:paraId="3031B034">
                  <w:pPr>
                    <w:spacing w:line="244" w:lineRule="auto"/>
                    <w:rPr>
                      <w:rFonts w:ascii="Arial"/>
                      <w:sz w:val="21"/>
                    </w:rPr>
                  </w:pPr>
                </w:p>
                <w:p w14:paraId="361824EB">
                  <w:pPr>
                    <w:pStyle w:val="7"/>
                    <w:spacing w:before="65" w:line="252" w:lineRule="auto"/>
                    <w:ind w:left="429" w:right="111" w:hanging="311"/>
                    <w:rPr>
                      <w:sz w:val="20"/>
                      <w:szCs w:val="20"/>
                    </w:rPr>
                  </w:pPr>
                  <w:r>
                    <w:rPr>
                      <w:spacing w:val="6"/>
                      <w:sz w:val="20"/>
                      <w:szCs w:val="20"/>
                    </w:rPr>
                    <w:t>非甲烷总</w:t>
                  </w:r>
                  <w:r>
                    <w:rPr>
                      <w:sz w:val="20"/>
                      <w:szCs w:val="20"/>
                    </w:rPr>
                    <w:t>烃</w:t>
                  </w:r>
                </w:p>
              </w:tc>
              <w:tc>
                <w:tcPr>
                  <w:tcW w:w="994" w:type="dxa"/>
                  <w:vAlign w:val="top"/>
                </w:tcPr>
                <w:p w14:paraId="6E1FE1FB">
                  <w:pPr>
                    <w:spacing w:before="63" w:line="274" w:lineRule="exact"/>
                    <w:ind w:left="263"/>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08:59</w:t>
                  </w:r>
                </w:p>
              </w:tc>
              <w:tc>
                <w:tcPr>
                  <w:tcW w:w="1297" w:type="dxa"/>
                  <w:vAlign w:val="top"/>
                </w:tcPr>
                <w:p w14:paraId="6475A49A">
                  <w:pPr>
                    <w:spacing w:before="63" w:line="274" w:lineRule="exact"/>
                    <w:ind w:left="469"/>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0.24</w:t>
                  </w:r>
                </w:p>
              </w:tc>
              <w:tc>
                <w:tcPr>
                  <w:tcW w:w="883" w:type="dxa"/>
                  <w:vMerge w:val="restart"/>
                  <w:tcBorders>
                    <w:bottom w:val="nil"/>
                  </w:tcBorders>
                  <w:vAlign w:val="top"/>
                </w:tcPr>
                <w:p w14:paraId="6431C52B">
                  <w:pPr>
                    <w:spacing w:line="298" w:lineRule="auto"/>
                    <w:rPr>
                      <w:rFonts w:ascii="Arial"/>
                      <w:sz w:val="21"/>
                    </w:rPr>
                  </w:pPr>
                </w:p>
                <w:p w14:paraId="1D16C64A">
                  <w:pPr>
                    <w:spacing w:line="299" w:lineRule="auto"/>
                    <w:rPr>
                      <w:rFonts w:ascii="Arial"/>
                      <w:sz w:val="21"/>
                    </w:rPr>
                  </w:pPr>
                </w:p>
                <w:p w14:paraId="3675C7BC">
                  <w:pPr>
                    <w:spacing w:before="58" w:line="274" w:lineRule="exact"/>
                    <w:ind w:left="234"/>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2000</w:t>
                  </w:r>
                </w:p>
              </w:tc>
              <w:tc>
                <w:tcPr>
                  <w:tcW w:w="1061" w:type="dxa"/>
                  <w:vAlign w:val="top"/>
                </w:tcPr>
                <w:p w14:paraId="2B2D8A47">
                  <w:pPr>
                    <w:spacing w:before="63" w:line="274" w:lineRule="exact"/>
                    <w:ind w:left="300"/>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0.012</w:t>
                  </w:r>
                </w:p>
              </w:tc>
              <w:tc>
                <w:tcPr>
                  <w:tcW w:w="892" w:type="dxa"/>
                  <w:vMerge w:val="restart"/>
                  <w:tcBorders>
                    <w:bottom w:val="nil"/>
                  </w:tcBorders>
                  <w:vAlign w:val="top"/>
                </w:tcPr>
                <w:p w14:paraId="4564B74F">
                  <w:pPr>
                    <w:spacing w:line="298" w:lineRule="auto"/>
                    <w:rPr>
                      <w:rFonts w:ascii="Arial"/>
                      <w:sz w:val="21"/>
                    </w:rPr>
                  </w:pPr>
                </w:p>
                <w:p w14:paraId="40253A90">
                  <w:pPr>
                    <w:spacing w:line="299" w:lineRule="auto"/>
                    <w:rPr>
                      <w:rFonts w:ascii="Arial"/>
                      <w:sz w:val="21"/>
                    </w:rPr>
                  </w:pPr>
                </w:p>
                <w:p w14:paraId="533950F0">
                  <w:pPr>
                    <w:spacing w:before="58" w:line="274" w:lineRule="exact"/>
                    <w:ind w:left="398"/>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0</w:t>
                  </w:r>
                </w:p>
              </w:tc>
              <w:tc>
                <w:tcPr>
                  <w:tcW w:w="808" w:type="dxa"/>
                  <w:vMerge w:val="restart"/>
                  <w:tcBorders>
                    <w:bottom w:val="nil"/>
                    <w:right w:val="nil"/>
                  </w:tcBorders>
                  <w:vAlign w:val="top"/>
                </w:tcPr>
                <w:p w14:paraId="0464DD11">
                  <w:pPr>
                    <w:spacing w:line="310" w:lineRule="auto"/>
                    <w:rPr>
                      <w:rFonts w:ascii="Arial"/>
                      <w:sz w:val="21"/>
                    </w:rPr>
                  </w:pPr>
                </w:p>
                <w:p w14:paraId="07117F6C">
                  <w:pPr>
                    <w:spacing w:line="310" w:lineRule="auto"/>
                    <w:rPr>
                      <w:rFonts w:ascii="Arial"/>
                      <w:sz w:val="21"/>
                    </w:rPr>
                  </w:pPr>
                </w:p>
                <w:p w14:paraId="20C01608">
                  <w:pPr>
                    <w:pStyle w:val="7"/>
                    <w:spacing w:before="65" w:line="229" w:lineRule="auto"/>
                    <w:ind w:left="113"/>
                    <w:rPr>
                      <w:sz w:val="20"/>
                      <w:szCs w:val="20"/>
                    </w:rPr>
                  </w:pPr>
                  <w:r>
                    <w:rPr>
                      <w:spacing w:val="5"/>
                      <w:sz w:val="20"/>
                      <w:szCs w:val="20"/>
                    </w:rPr>
                    <w:t>达标</w:t>
                  </w:r>
                </w:p>
              </w:tc>
            </w:tr>
            <w:tr w14:paraId="453029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83" w:hRule="atLeast"/>
              </w:trPr>
              <w:tc>
                <w:tcPr>
                  <w:tcW w:w="1879" w:type="dxa"/>
                  <w:vMerge w:val="continue"/>
                  <w:tcBorders>
                    <w:top w:val="nil"/>
                    <w:left w:val="nil"/>
                    <w:bottom w:val="nil"/>
                  </w:tcBorders>
                  <w:vAlign w:val="top"/>
                </w:tcPr>
                <w:p w14:paraId="4C0DAD6C">
                  <w:pPr>
                    <w:rPr>
                      <w:rFonts w:ascii="Arial"/>
                      <w:sz w:val="21"/>
                    </w:rPr>
                  </w:pPr>
                </w:p>
              </w:tc>
              <w:tc>
                <w:tcPr>
                  <w:tcW w:w="1061" w:type="dxa"/>
                  <w:vMerge w:val="continue"/>
                  <w:tcBorders>
                    <w:top w:val="nil"/>
                    <w:bottom w:val="nil"/>
                  </w:tcBorders>
                  <w:vAlign w:val="top"/>
                </w:tcPr>
                <w:p w14:paraId="6A27AF3C">
                  <w:pPr>
                    <w:rPr>
                      <w:rFonts w:ascii="Arial"/>
                      <w:sz w:val="21"/>
                    </w:rPr>
                  </w:pPr>
                </w:p>
              </w:tc>
              <w:tc>
                <w:tcPr>
                  <w:tcW w:w="994" w:type="dxa"/>
                  <w:vAlign w:val="top"/>
                </w:tcPr>
                <w:p w14:paraId="0FF404F3">
                  <w:pPr>
                    <w:spacing w:before="66" w:line="275" w:lineRule="exact"/>
                    <w:ind w:left="280"/>
                    <w:rPr>
                      <w:rFonts w:ascii="Times New Roman" w:hAnsi="Times New Roman" w:eastAsia="Times New Roman" w:cs="Times New Roman"/>
                      <w:sz w:val="20"/>
                      <w:szCs w:val="20"/>
                    </w:rPr>
                  </w:pPr>
                  <w:r>
                    <w:rPr>
                      <w:rFonts w:ascii="Times New Roman" w:hAnsi="Times New Roman" w:eastAsia="Times New Roman" w:cs="Times New Roman"/>
                      <w:spacing w:val="-1"/>
                      <w:position w:val="2"/>
                      <w:sz w:val="20"/>
                      <w:szCs w:val="20"/>
                    </w:rPr>
                    <w:t>10:52</w:t>
                  </w:r>
                </w:p>
              </w:tc>
              <w:tc>
                <w:tcPr>
                  <w:tcW w:w="1297" w:type="dxa"/>
                  <w:vAlign w:val="top"/>
                </w:tcPr>
                <w:p w14:paraId="41C8977A">
                  <w:pPr>
                    <w:spacing w:before="66" w:line="275" w:lineRule="exact"/>
                    <w:ind w:left="469"/>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0.23</w:t>
                  </w:r>
                </w:p>
              </w:tc>
              <w:tc>
                <w:tcPr>
                  <w:tcW w:w="883" w:type="dxa"/>
                  <w:vMerge w:val="continue"/>
                  <w:tcBorders>
                    <w:top w:val="nil"/>
                    <w:bottom w:val="nil"/>
                  </w:tcBorders>
                  <w:vAlign w:val="top"/>
                </w:tcPr>
                <w:p w14:paraId="248AC6CE">
                  <w:pPr>
                    <w:rPr>
                      <w:rFonts w:ascii="Arial"/>
                      <w:sz w:val="21"/>
                    </w:rPr>
                  </w:pPr>
                </w:p>
              </w:tc>
              <w:tc>
                <w:tcPr>
                  <w:tcW w:w="1061" w:type="dxa"/>
                  <w:vAlign w:val="top"/>
                </w:tcPr>
                <w:p w14:paraId="3CFED734">
                  <w:pPr>
                    <w:spacing w:before="66" w:line="275" w:lineRule="exact"/>
                    <w:ind w:left="302"/>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0.011</w:t>
                  </w:r>
                </w:p>
              </w:tc>
              <w:tc>
                <w:tcPr>
                  <w:tcW w:w="892" w:type="dxa"/>
                  <w:vMerge w:val="continue"/>
                  <w:tcBorders>
                    <w:top w:val="nil"/>
                    <w:bottom w:val="nil"/>
                  </w:tcBorders>
                  <w:vAlign w:val="top"/>
                </w:tcPr>
                <w:p w14:paraId="521399DA">
                  <w:pPr>
                    <w:rPr>
                      <w:rFonts w:ascii="Arial"/>
                      <w:sz w:val="21"/>
                    </w:rPr>
                  </w:pPr>
                </w:p>
              </w:tc>
              <w:tc>
                <w:tcPr>
                  <w:tcW w:w="808" w:type="dxa"/>
                  <w:vMerge w:val="continue"/>
                  <w:tcBorders>
                    <w:top w:val="nil"/>
                    <w:bottom w:val="nil"/>
                    <w:right w:val="nil"/>
                  </w:tcBorders>
                  <w:vAlign w:val="top"/>
                </w:tcPr>
                <w:p w14:paraId="0B3A85F1">
                  <w:pPr>
                    <w:rPr>
                      <w:rFonts w:ascii="Arial"/>
                      <w:sz w:val="21"/>
                    </w:rPr>
                  </w:pPr>
                </w:p>
              </w:tc>
            </w:tr>
            <w:tr w14:paraId="1249B8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3" w:hRule="atLeast"/>
              </w:trPr>
              <w:tc>
                <w:tcPr>
                  <w:tcW w:w="1879" w:type="dxa"/>
                  <w:vMerge w:val="continue"/>
                  <w:tcBorders>
                    <w:top w:val="nil"/>
                    <w:left w:val="nil"/>
                    <w:bottom w:val="nil"/>
                  </w:tcBorders>
                  <w:vAlign w:val="top"/>
                </w:tcPr>
                <w:p w14:paraId="411938BC">
                  <w:pPr>
                    <w:rPr>
                      <w:rFonts w:ascii="Arial"/>
                      <w:sz w:val="21"/>
                    </w:rPr>
                  </w:pPr>
                </w:p>
              </w:tc>
              <w:tc>
                <w:tcPr>
                  <w:tcW w:w="1061" w:type="dxa"/>
                  <w:vMerge w:val="continue"/>
                  <w:tcBorders>
                    <w:top w:val="nil"/>
                    <w:bottom w:val="nil"/>
                  </w:tcBorders>
                  <w:vAlign w:val="top"/>
                </w:tcPr>
                <w:p w14:paraId="02B1A3AF">
                  <w:pPr>
                    <w:rPr>
                      <w:rFonts w:ascii="Arial"/>
                      <w:sz w:val="21"/>
                    </w:rPr>
                  </w:pPr>
                </w:p>
              </w:tc>
              <w:tc>
                <w:tcPr>
                  <w:tcW w:w="994" w:type="dxa"/>
                  <w:vAlign w:val="top"/>
                </w:tcPr>
                <w:p w14:paraId="3CD595C7">
                  <w:pPr>
                    <w:spacing w:before="67" w:line="274" w:lineRule="exact"/>
                    <w:ind w:left="280"/>
                    <w:rPr>
                      <w:rFonts w:ascii="Times New Roman" w:hAnsi="Times New Roman" w:eastAsia="Times New Roman" w:cs="Times New Roman"/>
                      <w:sz w:val="20"/>
                      <w:szCs w:val="20"/>
                    </w:rPr>
                  </w:pPr>
                  <w:r>
                    <w:rPr>
                      <w:rFonts w:ascii="Times New Roman" w:hAnsi="Times New Roman" w:eastAsia="Times New Roman" w:cs="Times New Roman"/>
                      <w:spacing w:val="-1"/>
                      <w:position w:val="2"/>
                      <w:sz w:val="20"/>
                      <w:szCs w:val="20"/>
                    </w:rPr>
                    <w:t>12:52</w:t>
                  </w:r>
                </w:p>
              </w:tc>
              <w:tc>
                <w:tcPr>
                  <w:tcW w:w="1297" w:type="dxa"/>
                  <w:vAlign w:val="top"/>
                </w:tcPr>
                <w:p w14:paraId="26471CB7">
                  <w:pPr>
                    <w:spacing w:before="67" w:line="274" w:lineRule="exact"/>
                    <w:ind w:left="469"/>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0.24</w:t>
                  </w:r>
                </w:p>
              </w:tc>
              <w:tc>
                <w:tcPr>
                  <w:tcW w:w="883" w:type="dxa"/>
                  <w:vMerge w:val="continue"/>
                  <w:tcBorders>
                    <w:top w:val="nil"/>
                    <w:bottom w:val="nil"/>
                  </w:tcBorders>
                  <w:vAlign w:val="top"/>
                </w:tcPr>
                <w:p w14:paraId="5C35BC42">
                  <w:pPr>
                    <w:rPr>
                      <w:rFonts w:ascii="Arial"/>
                      <w:sz w:val="21"/>
                    </w:rPr>
                  </w:pPr>
                </w:p>
              </w:tc>
              <w:tc>
                <w:tcPr>
                  <w:tcW w:w="1061" w:type="dxa"/>
                  <w:vAlign w:val="top"/>
                </w:tcPr>
                <w:p w14:paraId="5AB8CF76">
                  <w:pPr>
                    <w:spacing w:before="67" w:line="274" w:lineRule="exact"/>
                    <w:ind w:left="300"/>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0.012</w:t>
                  </w:r>
                </w:p>
              </w:tc>
              <w:tc>
                <w:tcPr>
                  <w:tcW w:w="892" w:type="dxa"/>
                  <w:vMerge w:val="continue"/>
                  <w:tcBorders>
                    <w:top w:val="nil"/>
                    <w:bottom w:val="nil"/>
                  </w:tcBorders>
                  <w:vAlign w:val="top"/>
                </w:tcPr>
                <w:p w14:paraId="1874FA9A">
                  <w:pPr>
                    <w:rPr>
                      <w:rFonts w:ascii="Arial"/>
                      <w:sz w:val="21"/>
                    </w:rPr>
                  </w:pPr>
                </w:p>
              </w:tc>
              <w:tc>
                <w:tcPr>
                  <w:tcW w:w="808" w:type="dxa"/>
                  <w:vMerge w:val="continue"/>
                  <w:tcBorders>
                    <w:top w:val="nil"/>
                    <w:bottom w:val="nil"/>
                    <w:right w:val="nil"/>
                  </w:tcBorders>
                  <w:vAlign w:val="top"/>
                </w:tcPr>
                <w:p w14:paraId="34516B9B">
                  <w:pPr>
                    <w:rPr>
                      <w:rFonts w:ascii="Arial"/>
                      <w:sz w:val="21"/>
                    </w:rPr>
                  </w:pPr>
                </w:p>
              </w:tc>
            </w:tr>
            <w:tr w14:paraId="68618A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04" w:hRule="atLeast"/>
              </w:trPr>
              <w:tc>
                <w:tcPr>
                  <w:tcW w:w="1879" w:type="dxa"/>
                  <w:vMerge w:val="continue"/>
                  <w:tcBorders>
                    <w:top w:val="nil"/>
                    <w:left w:val="nil"/>
                  </w:tcBorders>
                  <w:vAlign w:val="top"/>
                </w:tcPr>
                <w:p w14:paraId="14DE8F9F">
                  <w:pPr>
                    <w:rPr>
                      <w:rFonts w:ascii="Arial"/>
                      <w:sz w:val="21"/>
                    </w:rPr>
                  </w:pPr>
                </w:p>
              </w:tc>
              <w:tc>
                <w:tcPr>
                  <w:tcW w:w="1061" w:type="dxa"/>
                  <w:vMerge w:val="continue"/>
                  <w:tcBorders>
                    <w:top w:val="nil"/>
                  </w:tcBorders>
                  <w:vAlign w:val="top"/>
                </w:tcPr>
                <w:p w14:paraId="3DEF872C">
                  <w:pPr>
                    <w:rPr>
                      <w:rFonts w:ascii="Arial"/>
                      <w:sz w:val="21"/>
                    </w:rPr>
                  </w:pPr>
                </w:p>
              </w:tc>
              <w:tc>
                <w:tcPr>
                  <w:tcW w:w="994" w:type="dxa"/>
                  <w:vAlign w:val="top"/>
                </w:tcPr>
                <w:p w14:paraId="1D53878B">
                  <w:pPr>
                    <w:spacing w:before="80" w:line="274" w:lineRule="exact"/>
                    <w:ind w:left="280"/>
                    <w:rPr>
                      <w:rFonts w:ascii="Times New Roman" w:hAnsi="Times New Roman" w:eastAsia="Times New Roman" w:cs="Times New Roman"/>
                      <w:sz w:val="20"/>
                      <w:szCs w:val="20"/>
                    </w:rPr>
                  </w:pPr>
                  <w:r>
                    <w:rPr>
                      <w:rFonts w:ascii="Times New Roman" w:hAnsi="Times New Roman" w:eastAsia="Times New Roman" w:cs="Times New Roman"/>
                      <w:spacing w:val="-1"/>
                      <w:position w:val="2"/>
                      <w:sz w:val="20"/>
                      <w:szCs w:val="20"/>
                    </w:rPr>
                    <w:t>14:50</w:t>
                  </w:r>
                </w:p>
              </w:tc>
              <w:tc>
                <w:tcPr>
                  <w:tcW w:w="1297" w:type="dxa"/>
                  <w:vAlign w:val="top"/>
                </w:tcPr>
                <w:p w14:paraId="6FC53DA2">
                  <w:pPr>
                    <w:spacing w:before="80" w:line="274" w:lineRule="exact"/>
                    <w:ind w:left="469"/>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0.22</w:t>
                  </w:r>
                </w:p>
              </w:tc>
              <w:tc>
                <w:tcPr>
                  <w:tcW w:w="883" w:type="dxa"/>
                  <w:vMerge w:val="continue"/>
                  <w:tcBorders>
                    <w:top w:val="nil"/>
                  </w:tcBorders>
                  <w:vAlign w:val="top"/>
                </w:tcPr>
                <w:p w14:paraId="328B5285">
                  <w:pPr>
                    <w:rPr>
                      <w:rFonts w:ascii="Arial"/>
                      <w:sz w:val="21"/>
                    </w:rPr>
                  </w:pPr>
                </w:p>
              </w:tc>
              <w:tc>
                <w:tcPr>
                  <w:tcW w:w="1061" w:type="dxa"/>
                  <w:vAlign w:val="top"/>
                </w:tcPr>
                <w:p w14:paraId="7A2D655A">
                  <w:pPr>
                    <w:spacing w:before="80" w:line="274" w:lineRule="exact"/>
                    <w:ind w:left="302"/>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0.011</w:t>
                  </w:r>
                </w:p>
              </w:tc>
              <w:tc>
                <w:tcPr>
                  <w:tcW w:w="892" w:type="dxa"/>
                  <w:vMerge w:val="continue"/>
                  <w:tcBorders>
                    <w:top w:val="nil"/>
                  </w:tcBorders>
                  <w:vAlign w:val="top"/>
                </w:tcPr>
                <w:p w14:paraId="6ABC5E3F">
                  <w:pPr>
                    <w:rPr>
                      <w:rFonts w:ascii="Arial"/>
                      <w:sz w:val="21"/>
                    </w:rPr>
                  </w:pPr>
                </w:p>
              </w:tc>
              <w:tc>
                <w:tcPr>
                  <w:tcW w:w="808" w:type="dxa"/>
                  <w:vMerge w:val="continue"/>
                  <w:tcBorders>
                    <w:top w:val="nil"/>
                    <w:right w:val="nil"/>
                  </w:tcBorders>
                  <w:vAlign w:val="top"/>
                </w:tcPr>
                <w:p w14:paraId="68A8B98A">
                  <w:pPr>
                    <w:rPr>
                      <w:rFonts w:ascii="Arial"/>
                      <w:sz w:val="21"/>
                    </w:rPr>
                  </w:pPr>
                </w:p>
              </w:tc>
            </w:tr>
            <w:tr w14:paraId="0B2DE2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83" w:hRule="atLeast"/>
              </w:trPr>
              <w:tc>
                <w:tcPr>
                  <w:tcW w:w="1879" w:type="dxa"/>
                  <w:vMerge w:val="restart"/>
                  <w:tcBorders>
                    <w:left w:val="nil"/>
                    <w:bottom w:val="nil"/>
                  </w:tcBorders>
                  <w:vAlign w:val="top"/>
                </w:tcPr>
                <w:p w14:paraId="46F033AE">
                  <w:pPr>
                    <w:pStyle w:val="7"/>
                    <w:spacing w:before="259" w:line="273" w:lineRule="exact"/>
                    <w:ind w:left="158"/>
                    <w:rPr>
                      <w:rFonts w:ascii="Times New Roman" w:hAnsi="Times New Roman" w:eastAsia="Times New Roman" w:cs="Times New Roman"/>
                      <w:sz w:val="20"/>
                      <w:szCs w:val="20"/>
                    </w:rPr>
                  </w:pPr>
                  <w:r>
                    <w:rPr>
                      <w:spacing w:val="12"/>
                      <w:position w:val="1"/>
                      <w:sz w:val="20"/>
                      <w:szCs w:val="20"/>
                    </w:rPr>
                    <w:t>厂界下风向</w:t>
                  </w:r>
                  <w:r>
                    <w:rPr>
                      <w:rFonts w:ascii="Times New Roman" w:hAnsi="Times New Roman" w:eastAsia="Times New Roman" w:cs="Times New Roman"/>
                      <w:spacing w:val="12"/>
                      <w:position w:val="1"/>
                      <w:sz w:val="20"/>
                      <w:szCs w:val="20"/>
                    </w:rPr>
                    <w:t>400m</w:t>
                  </w:r>
                </w:p>
                <w:p w14:paraId="58186B0D">
                  <w:pPr>
                    <w:pStyle w:val="7"/>
                    <w:spacing w:line="271" w:lineRule="exact"/>
                    <w:ind w:left="173"/>
                    <w:rPr>
                      <w:rFonts w:ascii="Times New Roman" w:hAnsi="Times New Roman" w:eastAsia="Times New Roman" w:cs="Times New Roman"/>
                      <w:sz w:val="20"/>
                      <w:szCs w:val="20"/>
                    </w:rPr>
                  </w:pPr>
                  <w:r>
                    <w:rPr>
                      <w:spacing w:val="3"/>
                      <w:position w:val="2"/>
                      <w:sz w:val="20"/>
                      <w:szCs w:val="20"/>
                    </w:rPr>
                    <w:t>（</w:t>
                  </w:r>
                  <w:r>
                    <w:rPr>
                      <w:rFonts w:ascii="Times New Roman" w:hAnsi="Times New Roman" w:eastAsia="Times New Roman" w:cs="Times New Roman"/>
                      <w:spacing w:val="3"/>
                      <w:position w:val="2"/>
                      <w:sz w:val="20"/>
                      <w:szCs w:val="20"/>
                    </w:rPr>
                    <w:t>120.768391</w:t>
                  </w:r>
                  <w:r>
                    <w:rPr>
                      <w:rFonts w:ascii="Times New Roman" w:hAnsi="Times New Roman" w:eastAsia="Times New Roman" w:cs="Times New Roman"/>
                      <w:spacing w:val="3"/>
                      <w:position w:val="2"/>
                      <w:sz w:val="18"/>
                      <w:szCs w:val="18"/>
                    </w:rPr>
                    <w:t>°</w:t>
                  </w:r>
                  <w:r>
                    <w:rPr>
                      <w:rFonts w:ascii="Times New Roman" w:hAnsi="Times New Roman" w:eastAsia="Times New Roman" w:cs="Times New Roman"/>
                      <w:spacing w:val="3"/>
                      <w:position w:val="2"/>
                      <w:sz w:val="20"/>
                      <w:szCs w:val="20"/>
                    </w:rPr>
                    <w:t>E,4</w:t>
                  </w:r>
                </w:p>
                <w:p w14:paraId="01399CE0">
                  <w:pPr>
                    <w:pStyle w:val="7"/>
                    <w:spacing w:line="272" w:lineRule="exact"/>
                    <w:ind w:left="352"/>
                    <w:rPr>
                      <w:sz w:val="20"/>
                      <w:szCs w:val="20"/>
                    </w:rPr>
                  </w:pPr>
                  <w:r>
                    <w:rPr>
                      <w:rFonts w:ascii="Times New Roman" w:hAnsi="Times New Roman" w:eastAsia="Times New Roman" w:cs="Times New Roman"/>
                      <w:spacing w:val="1"/>
                      <w:position w:val="1"/>
                      <w:sz w:val="20"/>
                      <w:szCs w:val="20"/>
                    </w:rPr>
                    <w:t>1.765160</w:t>
                  </w:r>
                  <w:r>
                    <w:rPr>
                      <w:rFonts w:ascii="Times New Roman" w:hAnsi="Times New Roman" w:eastAsia="Times New Roman" w:cs="Times New Roman"/>
                      <w:spacing w:val="1"/>
                      <w:position w:val="1"/>
                      <w:sz w:val="18"/>
                      <w:szCs w:val="18"/>
                    </w:rPr>
                    <w:t>°</w:t>
                  </w:r>
                  <w:r>
                    <w:rPr>
                      <w:rFonts w:ascii="Times New Roman" w:hAnsi="Times New Roman" w:eastAsia="Times New Roman" w:cs="Times New Roman"/>
                      <w:spacing w:val="1"/>
                      <w:position w:val="1"/>
                      <w:sz w:val="20"/>
                      <w:szCs w:val="20"/>
                    </w:rPr>
                    <w:t>N</w:t>
                  </w:r>
                  <w:r>
                    <w:rPr>
                      <w:spacing w:val="1"/>
                      <w:position w:val="1"/>
                      <w:sz w:val="20"/>
                      <w:szCs w:val="20"/>
                    </w:rPr>
                    <w:t>）</w:t>
                  </w:r>
                </w:p>
                <w:p w14:paraId="2C846B94">
                  <w:pPr>
                    <w:pStyle w:val="7"/>
                    <w:spacing w:line="273" w:lineRule="exact"/>
                    <w:ind w:left="274"/>
                    <w:rPr>
                      <w:sz w:val="20"/>
                      <w:szCs w:val="20"/>
                    </w:rPr>
                  </w:pPr>
                  <w:r>
                    <w:rPr>
                      <w:spacing w:val="3"/>
                      <w:position w:val="1"/>
                      <w:sz w:val="20"/>
                      <w:szCs w:val="20"/>
                    </w:rPr>
                    <w:t>（</w:t>
                  </w:r>
                  <w:r>
                    <w:rPr>
                      <w:rFonts w:ascii="Times New Roman" w:hAnsi="Times New Roman" w:eastAsia="Times New Roman" w:cs="Times New Roman"/>
                      <w:spacing w:val="3"/>
                      <w:position w:val="1"/>
                      <w:sz w:val="20"/>
                      <w:szCs w:val="20"/>
                    </w:rPr>
                    <w:t>2025.04.30</w:t>
                  </w:r>
                  <w:r>
                    <w:rPr>
                      <w:spacing w:val="3"/>
                      <w:position w:val="1"/>
                      <w:sz w:val="20"/>
                      <w:szCs w:val="20"/>
                    </w:rPr>
                    <w:t>）</w:t>
                  </w:r>
                </w:p>
              </w:tc>
              <w:tc>
                <w:tcPr>
                  <w:tcW w:w="1061" w:type="dxa"/>
                  <w:vMerge w:val="restart"/>
                  <w:tcBorders>
                    <w:bottom w:val="nil"/>
                  </w:tcBorders>
                  <w:vAlign w:val="top"/>
                </w:tcPr>
                <w:p w14:paraId="735BE131">
                  <w:pPr>
                    <w:spacing w:line="246" w:lineRule="auto"/>
                    <w:rPr>
                      <w:rFonts w:ascii="Arial"/>
                      <w:sz w:val="21"/>
                    </w:rPr>
                  </w:pPr>
                </w:p>
                <w:p w14:paraId="6E3D9E0A">
                  <w:pPr>
                    <w:spacing w:line="247" w:lineRule="auto"/>
                    <w:rPr>
                      <w:rFonts w:ascii="Arial"/>
                      <w:sz w:val="21"/>
                    </w:rPr>
                  </w:pPr>
                </w:p>
                <w:p w14:paraId="141D9EF4">
                  <w:pPr>
                    <w:pStyle w:val="7"/>
                    <w:spacing w:before="65" w:line="252" w:lineRule="auto"/>
                    <w:ind w:left="429" w:right="111" w:hanging="311"/>
                    <w:rPr>
                      <w:sz w:val="20"/>
                      <w:szCs w:val="20"/>
                    </w:rPr>
                  </w:pPr>
                  <w:r>
                    <w:rPr>
                      <w:spacing w:val="6"/>
                      <w:sz w:val="20"/>
                      <w:szCs w:val="20"/>
                    </w:rPr>
                    <w:t>非甲烷总</w:t>
                  </w:r>
                  <w:r>
                    <w:rPr>
                      <w:sz w:val="20"/>
                      <w:szCs w:val="20"/>
                    </w:rPr>
                    <w:t>烃</w:t>
                  </w:r>
                </w:p>
              </w:tc>
              <w:tc>
                <w:tcPr>
                  <w:tcW w:w="994" w:type="dxa"/>
                  <w:vAlign w:val="top"/>
                </w:tcPr>
                <w:p w14:paraId="6D484735">
                  <w:pPr>
                    <w:spacing w:before="72" w:line="274" w:lineRule="exact"/>
                    <w:ind w:left="263"/>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08:27</w:t>
                  </w:r>
                </w:p>
              </w:tc>
              <w:tc>
                <w:tcPr>
                  <w:tcW w:w="1297" w:type="dxa"/>
                  <w:vAlign w:val="top"/>
                </w:tcPr>
                <w:p w14:paraId="26E9461A">
                  <w:pPr>
                    <w:spacing w:before="72" w:line="274" w:lineRule="exact"/>
                    <w:ind w:left="469"/>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0.23</w:t>
                  </w:r>
                </w:p>
              </w:tc>
              <w:tc>
                <w:tcPr>
                  <w:tcW w:w="883" w:type="dxa"/>
                  <w:vMerge w:val="restart"/>
                  <w:tcBorders>
                    <w:bottom w:val="nil"/>
                  </w:tcBorders>
                  <w:vAlign w:val="top"/>
                </w:tcPr>
                <w:p w14:paraId="000DFBAB">
                  <w:pPr>
                    <w:spacing w:line="303" w:lineRule="auto"/>
                    <w:rPr>
                      <w:rFonts w:ascii="Arial"/>
                      <w:sz w:val="21"/>
                    </w:rPr>
                  </w:pPr>
                </w:p>
                <w:p w14:paraId="4BE80D5D">
                  <w:pPr>
                    <w:spacing w:line="303" w:lineRule="auto"/>
                    <w:rPr>
                      <w:rFonts w:ascii="Arial"/>
                      <w:sz w:val="21"/>
                    </w:rPr>
                  </w:pPr>
                </w:p>
                <w:p w14:paraId="4A3771D3">
                  <w:pPr>
                    <w:spacing w:before="57" w:line="275" w:lineRule="exact"/>
                    <w:ind w:left="234"/>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2000</w:t>
                  </w:r>
                </w:p>
              </w:tc>
              <w:tc>
                <w:tcPr>
                  <w:tcW w:w="1061" w:type="dxa"/>
                  <w:vAlign w:val="top"/>
                </w:tcPr>
                <w:p w14:paraId="675F35CC">
                  <w:pPr>
                    <w:spacing w:before="72" w:line="274" w:lineRule="exact"/>
                    <w:ind w:left="302"/>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0.011</w:t>
                  </w:r>
                </w:p>
              </w:tc>
              <w:tc>
                <w:tcPr>
                  <w:tcW w:w="892" w:type="dxa"/>
                  <w:vMerge w:val="restart"/>
                  <w:tcBorders>
                    <w:bottom w:val="nil"/>
                  </w:tcBorders>
                  <w:vAlign w:val="top"/>
                </w:tcPr>
                <w:p w14:paraId="2457520F">
                  <w:pPr>
                    <w:spacing w:line="303" w:lineRule="auto"/>
                    <w:rPr>
                      <w:rFonts w:ascii="Arial"/>
                      <w:sz w:val="21"/>
                    </w:rPr>
                  </w:pPr>
                </w:p>
                <w:p w14:paraId="76C9D280">
                  <w:pPr>
                    <w:spacing w:line="303" w:lineRule="auto"/>
                    <w:rPr>
                      <w:rFonts w:ascii="Arial"/>
                      <w:sz w:val="21"/>
                    </w:rPr>
                  </w:pPr>
                </w:p>
                <w:p w14:paraId="41D09399">
                  <w:pPr>
                    <w:spacing w:before="57" w:line="275" w:lineRule="exact"/>
                    <w:ind w:left="398"/>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0</w:t>
                  </w:r>
                </w:p>
              </w:tc>
              <w:tc>
                <w:tcPr>
                  <w:tcW w:w="808" w:type="dxa"/>
                  <w:vMerge w:val="restart"/>
                  <w:tcBorders>
                    <w:bottom w:val="nil"/>
                    <w:right w:val="nil"/>
                  </w:tcBorders>
                  <w:vAlign w:val="top"/>
                </w:tcPr>
                <w:p w14:paraId="1798CCFB">
                  <w:pPr>
                    <w:spacing w:line="314" w:lineRule="auto"/>
                    <w:rPr>
                      <w:rFonts w:ascii="Arial"/>
                      <w:sz w:val="21"/>
                    </w:rPr>
                  </w:pPr>
                </w:p>
                <w:p w14:paraId="3F369D1E">
                  <w:pPr>
                    <w:spacing w:line="315" w:lineRule="auto"/>
                    <w:rPr>
                      <w:rFonts w:ascii="Arial"/>
                      <w:sz w:val="21"/>
                    </w:rPr>
                  </w:pPr>
                </w:p>
                <w:p w14:paraId="6E305770">
                  <w:pPr>
                    <w:pStyle w:val="7"/>
                    <w:spacing w:before="65" w:line="229" w:lineRule="auto"/>
                    <w:ind w:left="199"/>
                    <w:rPr>
                      <w:sz w:val="20"/>
                      <w:szCs w:val="20"/>
                    </w:rPr>
                  </w:pPr>
                  <w:r>
                    <w:rPr>
                      <w:spacing w:val="5"/>
                      <w:sz w:val="20"/>
                      <w:szCs w:val="20"/>
                    </w:rPr>
                    <w:t>达标</w:t>
                  </w:r>
                </w:p>
              </w:tc>
            </w:tr>
            <w:tr w14:paraId="681C1D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83" w:hRule="atLeast"/>
              </w:trPr>
              <w:tc>
                <w:tcPr>
                  <w:tcW w:w="1879" w:type="dxa"/>
                  <w:vMerge w:val="continue"/>
                  <w:tcBorders>
                    <w:top w:val="nil"/>
                    <w:left w:val="nil"/>
                    <w:bottom w:val="nil"/>
                  </w:tcBorders>
                  <w:vAlign w:val="top"/>
                </w:tcPr>
                <w:p w14:paraId="55BF56EC">
                  <w:pPr>
                    <w:rPr>
                      <w:rFonts w:ascii="Arial"/>
                      <w:sz w:val="21"/>
                    </w:rPr>
                  </w:pPr>
                </w:p>
              </w:tc>
              <w:tc>
                <w:tcPr>
                  <w:tcW w:w="1061" w:type="dxa"/>
                  <w:vMerge w:val="continue"/>
                  <w:tcBorders>
                    <w:top w:val="nil"/>
                    <w:bottom w:val="nil"/>
                  </w:tcBorders>
                  <w:vAlign w:val="top"/>
                </w:tcPr>
                <w:p w14:paraId="53986B5E">
                  <w:pPr>
                    <w:rPr>
                      <w:rFonts w:ascii="Arial"/>
                      <w:sz w:val="21"/>
                    </w:rPr>
                  </w:pPr>
                </w:p>
              </w:tc>
              <w:tc>
                <w:tcPr>
                  <w:tcW w:w="994" w:type="dxa"/>
                  <w:vAlign w:val="top"/>
                </w:tcPr>
                <w:p w14:paraId="71921C18">
                  <w:pPr>
                    <w:spacing w:before="75" w:line="274" w:lineRule="exact"/>
                    <w:ind w:left="280"/>
                    <w:rPr>
                      <w:rFonts w:ascii="Times New Roman" w:hAnsi="Times New Roman" w:eastAsia="Times New Roman" w:cs="Times New Roman"/>
                      <w:sz w:val="20"/>
                      <w:szCs w:val="20"/>
                    </w:rPr>
                  </w:pPr>
                  <w:r>
                    <w:rPr>
                      <w:rFonts w:ascii="Times New Roman" w:hAnsi="Times New Roman" w:eastAsia="Times New Roman" w:cs="Times New Roman"/>
                      <w:spacing w:val="-1"/>
                      <w:position w:val="2"/>
                      <w:sz w:val="20"/>
                      <w:szCs w:val="20"/>
                    </w:rPr>
                    <w:t>10:23</w:t>
                  </w:r>
                </w:p>
              </w:tc>
              <w:tc>
                <w:tcPr>
                  <w:tcW w:w="1297" w:type="dxa"/>
                  <w:vAlign w:val="top"/>
                </w:tcPr>
                <w:p w14:paraId="771B6D20">
                  <w:pPr>
                    <w:spacing w:before="75" w:line="274" w:lineRule="exact"/>
                    <w:ind w:left="469"/>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0.23</w:t>
                  </w:r>
                </w:p>
              </w:tc>
              <w:tc>
                <w:tcPr>
                  <w:tcW w:w="883" w:type="dxa"/>
                  <w:vMerge w:val="continue"/>
                  <w:tcBorders>
                    <w:top w:val="nil"/>
                    <w:bottom w:val="nil"/>
                  </w:tcBorders>
                  <w:vAlign w:val="top"/>
                </w:tcPr>
                <w:p w14:paraId="16AD0893">
                  <w:pPr>
                    <w:rPr>
                      <w:rFonts w:ascii="Arial"/>
                      <w:sz w:val="21"/>
                    </w:rPr>
                  </w:pPr>
                </w:p>
              </w:tc>
              <w:tc>
                <w:tcPr>
                  <w:tcW w:w="1061" w:type="dxa"/>
                  <w:vAlign w:val="top"/>
                </w:tcPr>
                <w:p w14:paraId="7A3126E6">
                  <w:pPr>
                    <w:spacing w:before="75" w:line="274" w:lineRule="exact"/>
                    <w:ind w:left="302"/>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0.011</w:t>
                  </w:r>
                </w:p>
              </w:tc>
              <w:tc>
                <w:tcPr>
                  <w:tcW w:w="892" w:type="dxa"/>
                  <w:vMerge w:val="continue"/>
                  <w:tcBorders>
                    <w:top w:val="nil"/>
                    <w:bottom w:val="nil"/>
                  </w:tcBorders>
                  <w:vAlign w:val="top"/>
                </w:tcPr>
                <w:p w14:paraId="52A5812B">
                  <w:pPr>
                    <w:rPr>
                      <w:rFonts w:ascii="Arial"/>
                      <w:sz w:val="21"/>
                    </w:rPr>
                  </w:pPr>
                </w:p>
              </w:tc>
              <w:tc>
                <w:tcPr>
                  <w:tcW w:w="808" w:type="dxa"/>
                  <w:vMerge w:val="continue"/>
                  <w:tcBorders>
                    <w:top w:val="nil"/>
                    <w:bottom w:val="nil"/>
                    <w:right w:val="nil"/>
                  </w:tcBorders>
                  <w:vAlign w:val="top"/>
                </w:tcPr>
                <w:p w14:paraId="2C1F59E7">
                  <w:pPr>
                    <w:rPr>
                      <w:rFonts w:ascii="Arial"/>
                      <w:sz w:val="21"/>
                    </w:rPr>
                  </w:pPr>
                </w:p>
              </w:tc>
            </w:tr>
            <w:tr w14:paraId="54A2B5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trPr>
              <w:tc>
                <w:tcPr>
                  <w:tcW w:w="1879" w:type="dxa"/>
                  <w:vMerge w:val="continue"/>
                  <w:tcBorders>
                    <w:top w:val="nil"/>
                    <w:left w:val="nil"/>
                    <w:bottom w:val="nil"/>
                  </w:tcBorders>
                  <w:vAlign w:val="top"/>
                </w:tcPr>
                <w:p w14:paraId="3EA3686F">
                  <w:pPr>
                    <w:rPr>
                      <w:rFonts w:ascii="Arial"/>
                      <w:sz w:val="21"/>
                    </w:rPr>
                  </w:pPr>
                </w:p>
              </w:tc>
              <w:tc>
                <w:tcPr>
                  <w:tcW w:w="1061" w:type="dxa"/>
                  <w:vMerge w:val="continue"/>
                  <w:tcBorders>
                    <w:top w:val="nil"/>
                    <w:bottom w:val="nil"/>
                  </w:tcBorders>
                  <w:vAlign w:val="top"/>
                </w:tcPr>
                <w:p w14:paraId="59104C67">
                  <w:pPr>
                    <w:rPr>
                      <w:rFonts w:ascii="Arial"/>
                      <w:sz w:val="21"/>
                    </w:rPr>
                  </w:pPr>
                </w:p>
              </w:tc>
              <w:tc>
                <w:tcPr>
                  <w:tcW w:w="994" w:type="dxa"/>
                  <w:vAlign w:val="top"/>
                </w:tcPr>
                <w:p w14:paraId="35086CDF">
                  <w:pPr>
                    <w:spacing w:before="54" w:line="274" w:lineRule="exact"/>
                    <w:ind w:left="280"/>
                    <w:rPr>
                      <w:rFonts w:ascii="Times New Roman" w:hAnsi="Times New Roman" w:eastAsia="Times New Roman" w:cs="Times New Roman"/>
                      <w:sz w:val="20"/>
                      <w:szCs w:val="20"/>
                    </w:rPr>
                  </w:pPr>
                  <w:r>
                    <w:rPr>
                      <w:rFonts w:ascii="Times New Roman" w:hAnsi="Times New Roman" w:eastAsia="Times New Roman" w:cs="Times New Roman"/>
                      <w:spacing w:val="-1"/>
                      <w:position w:val="2"/>
                      <w:sz w:val="20"/>
                      <w:szCs w:val="20"/>
                    </w:rPr>
                    <w:t>12:28</w:t>
                  </w:r>
                </w:p>
              </w:tc>
              <w:tc>
                <w:tcPr>
                  <w:tcW w:w="1297" w:type="dxa"/>
                  <w:vAlign w:val="top"/>
                </w:tcPr>
                <w:p w14:paraId="05F96570">
                  <w:pPr>
                    <w:spacing w:before="54" w:line="274" w:lineRule="exact"/>
                    <w:ind w:left="469"/>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0.25</w:t>
                  </w:r>
                </w:p>
              </w:tc>
              <w:tc>
                <w:tcPr>
                  <w:tcW w:w="883" w:type="dxa"/>
                  <w:vMerge w:val="continue"/>
                  <w:tcBorders>
                    <w:top w:val="nil"/>
                    <w:bottom w:val="nil"/>
                  </w:tcBorders>
                  <w:vAlign w:val="top"/>
                </w:tcPr>
                <w:p w14:paraId="6BF13753">
                  <w:pPr>
                    <w:rPr>
                      <w:rFonts w:ascii="Arial"/>
                      <w:sz w:val="21"/>
                    </w:rPr>
                  </w:pPr>
                </w:p>
              </w:tc>
              <w:tc>
                <w:tcPr>
                  <w:tcW w:w="1061" w:type="dxa"/>
                  <w:vAlign w:val="top"/>
                </w:tcPr>
                <w:p w14:paraId="146863CB">
                  <w:pPr>
                    <w:spacing w:before="54" w:line="274" w:lineRule="exact"/>
                    <w:ind w:left="300"/>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0.013</w:t>
                  </w:r>
                </w:p>
              </w:tc>
              <w:tc>
                <w:tcPr>
                  <w:tcW w:w="892" w:type="dxa"/>
                  <w:vMerge w:val="continue"/>
                  <w:tcBorders>
                    <w:top w:val="nil"/>
                    <w:bottom w:val="nil"/>
                  </w:tcBorders>
                  <w:vAlign w:val="top"/>
                </w:tcPr>
                <w:p w14:paraId="384A9473">
                  <w:pPr>
                    <w:rPr>
                      <w:rFonts w:ascii="Arial"/>
                      <w:sz w:val="21"/>
                    </w:rPr>
                  </w:pPr>
                </w:p>
              </w:tc>
              <w:tc>
                <w:tcPr>
                  <w:tcW w:w="808" w:type="dxa"/>
                  <w:vMerge w:val="continue"/>
                  <w:tcBorders>
                    <w:top w:val="nil"/>
                    <w:bottom w:val="nil"/>
                    <w:right w:val="nil"/>
                  </w:tcBorders>
                  <w:vAlign w:val="top"/>
                </w:tcPr>
                <w:p w14:paraId="4BF381DA">
                  <w:pPr>
                    <w:rPr>
                      <w:rFonts w:ascii="Arial"/>
                      <w:sz w:val="21"/>
                    </w:rPr>
                  </w:pPr>
                </w:p>
              </w:tc>
            </w:tr>
            <w:tr w14:paraId="5B6469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68" w:hRule="atLeast"/>
              </w:trPr>
              <w:tc>
                <w:tcPr>
                  <w:tcW w:w="1879" w:type="dxa"/>
                  <w:vMerge w:val="continue"/>
                  <w:tcBorders>
                    <w:top w:val="nil"/>
                    <w:left w:val="nil"/>
                    <w:bottom w:val="single" w:color="000000" w:sz="10" w:space="0"/>
                  </w:tcBorders>
                  <w:vAlign w:val="top"/>
                </w:tcPr>
                <w:p w14:paraId="0E70FE83">
                  <w:pPr>
                    <w:rPr>
                      <w:rFonts w:ascii="Arial"/>
                      <w:sz w:val="21"/>
                    </w:rPr>
                  </w:pPr>
                </w:p>
              </w:tc>
              <w:tc>
                <w:tcPr>
                  <w:tcW w:w="1061" w:type="dxa"/>
                  <w:vMerge w:val="continue"/>
                  <w:tcBorders>
                    <w:top w:val="nil"/>
                    <w:bottom w:val="single" w:color="000000" w:sz="10" w:space="0"/>
                  </w:tcBorders>
                  <w:vAlign w:val="top"/>
                </w:tcPr>
                <w:p w14:paraId="39180822">
                  <w:pPr>
                    <w:rPr>
                      <w:rFonts w:ascii="Arial"/>
                      <w:sz w:val="21"/>
                    </w:rPr>
                  </w:pPr>
                </w:p>
              </w:tc>
              <w:tc>
                <w:tcPr>
                  <w:tcW w:w="994" w:type="dxa"/>
                  <w:tcBorders>
                    <w:bottom w:val="single" w:color="000000" w:sz="10" w:space="0"/>
                  </w:tcBorders>
                  <w:vAlign w:val="top"/>
                </w:tcPr>
                <w:p w14:paraId="34FE2DEE">
                  <w:pPr>
                    <w:spacing w:before="108" w:line="274" w:lineRule="exact"/>
                    <w:ind w:left="280"/>
                    <w:outlineLvl w:val="1"/>
                    <w:rPr>
                      <w:rFonts w:ascii="Times New Roman" w:hAnsi="Times New Roman" w:eastAsia="Times New Roman" w:cs="Times New Roman"/>
                      <w:sz w:val="20"/>
                      <w:szCs w:val="20"/>
                    </w:rPr>
                  </w:pPr>
                  <w:r>
                    <w:rPr>
                      <w:rFonts w:ascii="Times New Roman" w:hAnsi="Times New Roman" w:eastAsia="Times New Roman" w:cs="Times New Roman"/>
                      <w:spacing w:val="-1"/>
                      <w:position w:val="2"/>
                      <w:sz w:val="20"/>
                      <w:szCs w:val="20"/>
                    </w:rPr>
                    <w:t>14:27</w:t>
                  </w:r>
                </w:p>
              </w:tc>
              <w:tc>
                <w:tcPr>
                  <w:tcW w:w="1297" w:type="dxa"/>
                  <w:tcBorders>
                    <w:bottom w:val="single" w:color="000000" w:sz="10" w:space="0"/>
                  </w:tcBorders>
                  <w:vAlign w:val="top"/>
                </w:tcPr>
                <w:p w14:paraId="22640271">
                  <w:pPr>
                    <w:spacing w:before="108" w:line="274" w:lineRule="exact"/>
                    <w:ind w:left="469"/>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0.22</w:t>
                  </w:r>
                </w:p>
              </w:tc>
              <w:tc>
                <w:tcPr>
                  <w:tcW w:w="883" w:type="dxa"/>
                  <w:vMerge w:val="continue"/>
                  <w:tcBorders>
                    <w:top w:val="nil"/>
                    <w:bottom w:val="single" w:color="000000" w:sz="10" w:space="0"/>
                  </w:tcBorders>
                  <w:vAlign w:val="top"/>
                </w:tcPr>
                <w:p w14:paraId="0B017995">
                  <w:pPr>
                    <w:rPr>
                      <w:rFonts w:ascii="Arial"/>
                      <w:sz w:val="21"/>
                    </w:rPr>
                  </w:pPr>
                </w:p>
              </w:tc>
              <w:tc>
                <w:tcPr>
                  <w:tcW w:w="1061" w:type="dxa"/>
                  <w:tcBorders>
                    <w:bottom w:val="single" w:color="000000" w:sz="10" w:space="0"/>
                  </w:tcBorders>
                  <w:vAlign w:val="top"/>
                </w:tcPr>
                <w:p w14:paraId="0AAAA89A">
                  <w:pPr>
                    <w:spacing w:before="108" w:line="274" w:lineRule="exact"/>
                    <w:ind w:left="302"/>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0.011</w:t>
                  </w:r>
                </w:p>
              </w:tc>
              <w:tc>
                <w:tcPr>
                  <w:tcW w:w="892" w:type="dxa"/>
                  <w:vMerge w:val="continue"/>
                  <w:tcBorders>
                    <w:top w:val="nil"/>
                    <w:bottom w:val="single" w:color="000000" w:sz="10" w:space="0"/>
                  </w:tcBorders>
                  <w:vAlign w:val="top"/>
                </w:tcPr>
                <w:p w14:paraId="1FFBE54D">
                  <w:pPr>
                    <w:rPr>
                      <w:rFonts w:ascii="Arial"/>
                      <w:sz w:val="21"/>
                    </w:rPr>
                  </w:pPr>
                </w:p>
              </w:tc>
              <w:tc>
                <w:tcPr>
                  <w:tcW w:w="808" w:type="dxa"/>
                  <w:vMerge w:val="continue"/>
                  <w:tcBorders>
                    <w:top w:val="nil"/>
                    <w:bottom w:val="single" w:color="000000" w:sz="10" w:space="0"/>
                    <w:right w:val="nil"/>
                  </w:tcBorders>
                  <w:vAlign w:val="top"/>
                </w:tcPr>
                <w:p w14:paraId="46D0D152">
                  <w:pPr>
                    <w:rPr>
                      <w:rFonts w:ascii="Arial"/>
                      <w:sz w:val="21"/>
                    </w:rPr>
                  </w:pPr>
                </w:p>
              </w:tc>
            </w:tr>
          </w:tbl>
          <w:p w14:paraId="3FEA86CF">
            <w:pPr>
              <w:pStyle w:val="7"/>
              <w:spacing w:before="21" w:line="359" w:lineRule="auto"/>
              <w:ind w:left="102" w:right="72" w:firstLine="513"/>
              <w:jc w:val="both"/>
            </w:pPr>
            <w:r>
              <w:rPr>
                <w:spacing w:val="-4"/>
              </w:rPr>
              <w:t>由上表评价结果分析可知，非甲烷总烃满足《大气污染物综合排放标准详解》2.0mg</w:t>
            </w:r>
            <w:r>
              <w:rPr>
                <w:spacing w:val="-5"/>
              </w:rPr>
              <w:t>/m</w:t>
            </w:r>
            <w:r>
              <w:rPr>
                <w:spacing w:val="-5"/>
                <w:position w:val="11"/>
                <w:sz w:val="12"/>
                <w:szCs w:val="12"/>
              </w:rPr>
              <w:t>3</w:t>
            </w:r>
            <w:r>
              <w:rPr>
                <w:rFonts w:hint="eastAsia" w:ascii="仿宋" w:hAnsi="仿宋"/>
                <w:spacing w:val="-6"/>
                <w:position w:val="0"/>
                <w:sz w:val="24"/>
                <w:szCs w:val="24"/>
                <w:vertAlign w:val="baseline"/>
                <w:lang w:eastAsia="zh-CN"/>
              </w:rPr>
              <w:t>满足</w:t>
            </w:r>
            <w:r>
              <w:rPr>
                <w:spacing w:val="-2"/>
              </w:rPr>
              <w:t>参照的《大气污染物综合排放标准详解》（GB16297-</w:t>
            </w:r>
            <w:r>
              <w:rPr>
                <w:spacing w:val="-3"/>
              </w:rPr>
              <w:t>1996）中的标准值，表明项目所在区</w:t>
            </w:r>
            <w:r>
              <w:rPr>
                <w:spacing w:val="-1"/>
              </w:rPr>
              <w:t>域环境空气质量良好。</w:t>
            </w:r>
          </w:p>
          <w:p w14:paraId="686AA44E">
            <w:pPr>
              <w:pStyle w:val="7"/>
              <w:spacing w:before="16" w:line="220" w:lineRule="auto"/>
              <w:ind w:left="111"/>
            </w:pPr>
            <w:r>
              <w:rPr>
                <w:b/>
                <w:bCs/>
                <w:spacing w:val="-4"/>
              </w:rPr>
              <w:t>3.1.2</w:t>
            </w:r>
            <w:r>
              <w:rPr>
                <w:spacing w:val="-43"/>
              </w:rPr>
              <w:t xml:space="preserve"> </w:t>
            </w:r>
            <w:r>
              <w:rPr>
                <w:b/>
                <w:bCs/>
                <w:spacing w:val="-4"/>
              </w:rPr>
              <w:t>地表水环境质量现状</w:t>
            </w:r>
          </w:p>
          <w:p w14:paraId="51560992">
            <w:pPr>
              <w:pStyle w:val="7"/>
              <w:spacing w:before="179" w:line="219" w:lineRule="auto"/>
              <w:jc w:val="right"/>
              <w:outlineLvl w:val="1"/>
            </w:pPr>
            <w:r>
              <w:rPr>
                <w:spacing w:val="-3"/>
              </w:rPr>
              <w:t>北票市辖区内国、省考核断面各</w:t>
            </w:r>
            <w:r>
              <w:rPr>
                <w:spacing w:val="-27"/>
              </w:rPr>
              <w:t xml:space="preserve"> </w:t>
            </w:r>
            <w:r>
              <w:rPr>
                <w:spacing w:val="-3"/>
              </w:rPr>
              <w:t>1</w:t>
            </w:r>
            <w:r>
              <w:rPr>
                <w:spacing w:val="-50"/>
              </w:rPr>
              <w:t xml:space="preserve"> </w:t>
            </w:r>
            <w:r>
              <w:rPr>
                <w:spacing w:val="-3"/>
              </w:rPr>
              <w:t>个，凉水河为Ⅲ类水体，下凉水河断面为省控断面，</w:t>
            </w:r>
          </w:p>
          <w:p w14:paraId="787063C8">
            <w:pPr>
              <w:pStyle w:val="7"/>
              <w:spacing w:before="182" w:line="359" w:lineRule="auto"/>
              <w:ind w:left="105" w:right="101" w:firstLine="3"/>
              <w:jc w:val="both"/>
            </w:pPr>
            <w:r>
              <w:rPr>
                <w:spacing w:val="-3"/>
              </w:rPr>
              <w:t>主要污染指标为化学需氧量和高锰酸盐指数。本项目所在地附近主要水体为凉水河，项目南</w:t>
            </w:r>
            <w:r>
              <w:rPr>
                <w:spacing w:val="-1"/>
              </w:rPr>
              <w:t>侧距离凉水河</w:t>
            </w:r>
            <w:r>
              <w:rPr>
                <w:spacing w:val="-33"/>
              </w:rPr>
              <w:t xml:space="preserve"> </w:t>
            </w:r>
            <w:r>
              <w:rPr>
                <w:spacing w:val="-1"/>
              </w:rPr>
              <w:t>109m，根据朝阳市生态环境局公布的朝阳市生态环境质量公报（</w:t>
            </w:r>
            <w:r>
              <w:rPr>
                <w:spacing w:val="-2"/>
              </w:rPr>
              <w:t>2024</w:t>
            </w:r>
            <w:r>
              <w:rPr>
                <w:spacing w:val="-50"/>
              </w:rPr>
              <w:t xml:space="preserve"> </w:t>
            </w:r>
            <w:r>
              <w:rPr>
                <w:spacing w:val="-2"/>
              </w:rPr>
              <w:t>年</w:t>
            </w:r>
            <w:r>
              <w:rPr>
                <w:spacing w:val="7"/>
              </w:rPr>
              <w:t>），</w:t>
            </w:r>
            <w:r>
              <w:rPr>
                <w:spacing w:val="-1"/>
              </w:rPr>
              <w:t>下凉水河断面水质如下：</w:t>
            </w:r>
          </w:p>
          <w:p w14:paraId="1DEF7491">
            <w:pPr>
              <w:pStyle w:val="7"/>
              <w:spacing w:before="1" w:line="206" w:lineRule="auto"/>
              <w:ind w:left="2623"/>
              <w:outlineLvl w:val="1"/>
            </w:pPr>
            <w:r>
              <w:rPr>
                <w:b/>
                <w:bCs/>
                <w:spacing w:val="-3"/>
              </w:rPr>
              <w:t>表</w:t>
            </w:r>
            <w:r>
              <w:rPr>
                <w:spacing w:val="-45"/>
              </w:rPr>
              <w:t xml:space="preserve"> </w:t>
            </w:r>
            <w:r>
              <w:rPr>
                <w:b/>
                <w:bCs/>
                <w:spacing w:val="-3"/>
              </w:rPr>
              <w:t>3-4</w:t>
            </w:r>
            <w:r>
              <w:rPr>
                <w:spacing w:val="-3"/>
              </w:rPr>
              <w:t xml:space="preserve">   </w:t>
            </w:r>
            <w:r>
              <w:rPr>
                <w:b/>
                <w:bCs/>
                <w:spacing w:val="-3"/>
              </w:rPr>
              <w:t>2024</w:t>
            </w:r>
            <w:r>
              <w:rPr>
                <w:spacing w:val="-50"/>
              </w:rPr>
              <w:t xml:space="preserve"> </w:t>
            </w:r>
            <w:r>
              <w:rPr>
                <w:b/>
                <w:bCs/>
                <w:spacing w:val="-3"/>
              </w:rPr>
              <w:t>年地表水监测断面水质情况</w:t>
            </w:r>
          </w:p>
        </w:tc>
      </w:tr>
      <w:tr w14:paraId="25938C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9" w:hRule="atLeast"/>
        </w:trPr>
        <w:tc>
          <w:tcPr>
            <w:tcW w:w="468" w:type="dxa"/>
            <w:vMerge w:val="continue"/>
            <w:tcBorders>
              <w:top w:val="nil"/>
              <w:bottom w:val="nil"/>
              <w:right w:val="single" w:color="000000" w:sz="2" w:space="0"/>
            </w:tcBorders>
            <w:vAlign w:val="top"/>
          </w:tcPr>
          <w:p w14:paraId="388F4104">
            <w:pPr>
              <w:rPr>
                <w:rFonts w:ascii="Arial"/>
                <w:sz w:val="21"/>
              </w:rPr>
            </w:pPr>
          </w:p>
        </w:tc>
        <w:tc>
          <w:tcPr>
            <w:tcW w:w="1503" w:type="dxa"/>
            <w:gridSpan w:val="2"/>
            <w:tcBorders>
              <w:top w:val="single" w:color="000000" w:sz="10" w:space="0"/>
              <w:left w:val="single" w:color="000000" w:sz="2" w:space="0"/>
              <w:bottom w:val="single" w:color="000000" w:sz="2" w:space="0"/>
              <w:right w:val="single" w:color="000000" w:sz="2" w:space="0"/>
            </w:tcBorders>
            <w:vAlign w:val="top"/>
          </w:tcPr>
          <w:p w14:paraId="4958F17F">
            <w:pPr>
              <w:pStyle w:val="7"/>
              <w:spacing w:before="49" w:line="207" w:lineRule="auto"/>
              <w:ind w:left="564"/>
              <w:outlineLvl w:val="1"/>
            </w:pPr>
            <w:r>
              <w:rPr>
                <w:spacing w:val="-5"/>
              </w:rPr>
              <w:t>序号</w:t>
            </w:r>
          </w:p>
        </w:tc>
        <w:tc>
          <w:tcPr>
            <w:tcW w:w="3016" w:type="dxa"/>
            <w:gridSpan w:val="2"/>
            <w:tcBorders>
              <w:top w:val="single" w:color="000000" w:sz="10" w:space="0"/>
              <w:left w:val="single" w:color="000000" w:sz="2" w:space="0"/>
              <w:bottom w:val="single" w:color="000000" w:sz="2" w:space="0"/>
              <w:right w:val="single" w:color="000000" w:sz="2" w:space="0"/>
            </w:tcBorders>
            <w:vAlign w:val="top"/>
          </w:tcPr>
          <w:p w14:paraId="3938AE15">
            <w:pPr>
              <w:pStyle w:val="7"/>
              <w:spacing w:before="49" w:line="207" w:lineRule="auto"/>
              <w:ind w:left="1042"/>
              <w:outlineLvl w:val="1"/>
            </w:pPr>
            <w:r>
              <w:rPr>
                <w:spacing w:val="-5"/>
              </w:rPr>
              <w:t>断面名称</w:t>
            </w:r>
          </w:p>
        </w:tc>
        <w:tc>
          <w:tcPr>
            <w:tcW w:w="2659" w:type="dxa"/>
            <w:gridSpan w:val="2"/>
            <w:tcBorders>
              <w:top w:val="single" w:color="000000" w:sz="10" w:space="0"/>
              <w:left w:val="single" w:color="000000" w:sz="2" w:space="0"/>
              <w:bottom w:val="single" w:color="000000" w:sz="2" w:space="0"/>
              <w:right w:val="single" w:color="000000" w:sz="2" w:space="0"/>
            </w:tcBorders>
            <w:vAlign w:val="top"/>
          </w:tcPr>
          <w:p w14:paraId="1A738177">
            <w:pPr>
              <w:pStyle w:val="7"/>
              <w:spacing w:before="49" w:line="207" w:lineRule="auto"/>
              <w:ind w:left="858"/>
              <w:outlineLvl w:val="1"/>
            </w:pPr>
            <w:r>
              <w:rPr>
                <w:spacing w:val="-3"/>
              </w:rPr>
              <w:t>考核断面</w:t>
            </w:r>
          </w:p>
        </w:tc>
        <w:tc>
          <w:tcPr>
            <w:tcW w:w="2526" w:type="dxa"/>
            <w:gridSpan w:val="2"/>
            <w:tcBorders>
              <w:top w:val="single" w:color="000000" w:sz="10" w:space="0"/>
              <w:left w:val="single" w:color="000000" w:sz="2" w:space="0"/>
              <w:bottom w:val="single" w:color="000000" w:sz="2" w:space="0"/>
            </w:tcBorders>
            <w:vAlign w:val="top"/>
          </w:tcPr>
          <w:p w14:paraId="3AD26B20">
            <w:pPr>
              <w:pStyle w:val="7"/>
              <w:spacing w:before="49" w:line="207" w:lineRule="auto"/>
              <w:ind w:left="745"/>
              <w:outlineLvl w:val="1"/>
            </w:pPr>
            <w:r>
              <w:rPr>
                <w:spacing w:val="-5"/>
              </w:rPr>
              <w:t>断面水质</w:t>
            </w:r>
          </w:p>
        </w:tc>
      </w:tr>
      <w:tr w14:paraId="66CC63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468" w:type="dxa"/>
            <w:vMerge w:val="continue"/>
            <w:tcBorders>
              <w:top w:val="nil"/>
              <w:bottom w:val="nil"/>
              <w:right w:val="single" w:color="000000" w:sz="2" w:space="0"/>
            </w:tcBorders>
            <w:vAlign w:val="top"/>
          </w:tcPr>
          <w:p w14:paraId="3AA3207B">
            <w:pPr>
              <w:rPr>
                <w:rFonts w:ascii="Arial"/>
                <w:sz w:val="21"/>
              </w:rPr>
            </w:pPr>
          </w:p>
        </w:tc>
        <w:tc>
          <w:tcPr>
            <w:tcW w:w="1503" w:type="dxa"/>
            <w:gridSpan w:val="2"/>
            <w:tcBorders>
              <w:top w:val="single" w:color="000000" w:sz="2" w:space="0"/>
              <w:left w:val="single" w:color="000000" w:sz="2" w:space="0"/>
              <w:bottom w:val="single" w:color="000000" w:sz="10" w:space="0"/>
              <w:right w:val="single" w:color="000000" w:sz="2" w:space="0"/>
            </w:tcBorders>
            <w:vAlign w:val="top"/>
          </w:tcPr>
          <w:p w14:paraId="1EEBDDF2">
            <w:pPr>
              <w:pStyle w:val="7"/>
              <w:spacing w:before="78" w:line="226" w:lineRule="auto"/>
              <w:ind w:left="763"/>
            </w:pPr>
            <w:r>
              <w:t>1</w:t>
            </w:r>
          </w:p>
        </w:tc>
        <w:tc>
          <w:tcPr>
            <w:tcW w:w="3016" w:type="dxa"/>
            <w:gridSpan w:val="2"/>
            <w:tcBorders>
              <w:top w:val="single" w:color="000000" w:sz="2" w:space="0"/>
              <w:left w:val="single" w:color="000000" w:sz="2" w:space="0"/>
              <w:bottom w:val="single" w:color="000000" w:sz="10" w:space="0"/>
              <w:right w:val="single" w:color="000000" w:sz="2" w:space="0"/>
            </w:tcBorders>
            <w:vAlign w:val="top"/>
          </w:tcPr>
          <w:p w14:paraId="6D8CDABF">
            <w:pPr>
              <w:pStyle w:val="7"/>
              <w:spacing w:before="77" w:line="220" w:lineRule="auto"/>
              <w:ind w:left="1040"/>
              <w:outlineLvl w:val="1"/>
            </w:pPr>
            <w:r>
              <w:rPr>
                <w:spacing w:val="-5"/>
              </w:rPr>
              <w:t>下凉水河</w:t>
            </w:r>
          </w:p>
        </w:tc>
        <w:tc>
          <w:tcPr>
            <w:tcW w:w="2659" w:type="dxa"/>
            <w:gridSpan w:val="2"/>
            <w:tcBorders>
              <w:top w:val="single" w:color="000000" w:sz="2" w:space="0"/>
              <w:left w:val="single" w:color="000000" w:sz="2" w:space="0"/>
              <w:bottom w:val="single" w:color="000000" w:sz="10" w:space="0"/>
              <w:right w:val="single" w:color="000000" w:sz="2" w:space="0"/>
            </w:tcBorders>
            <w:vAlign w:val="top"/>
          </w:tcPr>
          <w:p w14:paraId="19B54214">
            <w:pPr>
              <w:pStyle w:val="7"/>
              <w:spacing w:before="77" w:line="220" w:lineRule="auto"/>
              <w:ind w:left="622"/>
              <w:outlineLvl w:val="1"/>
            </w:pPr>
            <w:r>
              <w:rPr>
                <w:spacing w:val="-3"/>
              </w:rPr>
              <w:t>省控断面Ⅱ类</w:t>
            </w:r>
          </w:p>
        </w:tc>
        <w:tc>
          <w:tcPr>
            <w:tcW w:w="2526" w:type="dxa"/>
            <w:gridSpan w:val="2"/>
            <w:tcBorders>
              <w:top w:val="single" w:color="000000" w:sz="2" w:space="0"/>
              <w:left w:val="single" w:color="000000" w:sz="2" w:space="0"/>
              <w:bottom w:val="single" w:color="000000" w:sz="10" w:space="0"/>
            </w:tcBorders>
            <w:vAlign w:val="top"/>
          </w:tcPr>
          <w:p w14:paraId="2B06CD53">
            <w:pPr>
              <w:pStyle w:val="7"/>
              <w:spacing w:before="77" w:line="220" w:lineRule="auto"/>
              <w:ind w:left="975"/>
              <w:outlineLvl w:val="1"/>
            </w:pPr>
            <w:r>
              <w:rPr>
                <w:spacing w:val="-5"/>
              </w:rPr>
              <w:t>Ⅲ类</w:t>
            </w:r>
          </w:p>
        </w:tc>
      </w:tr>
      <w:tr w14:paraId="054A9D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73" w:hRule="atLeast"/>
        </w:trPr>
        <w:tc>
          <w:tcPr>
            <w:tcW w:w="468" w:type="dxa"/>
            <w:vMerge w:val="continue"/>
            <w:tcBorders>
              <w:top w:val="nil"/>
              <w:right w:val="single" w:color="000000" w:sz="2" w:space="0"/>
            </w:tcBorders>
            <w:vAlign w:val="top"/>
          </w:tcPr>
          <w:p w14:paraId="1ED6B906">
            <w:pPr>
              <w:rPr>
                <w:rFonts w:ascii="Arial"/>
                <w:sz w:val="21"/>
              </w:rPr>
            </w:pPr>
          </w:p>
        </w:tc>
        <w:tc>
          <w:tcPr>
            <w:tcW w:w="9704" w:type="dxa"/>
            <w:gridSpan w:val="8"/>
            <w:tcBorders>
              <w:top w:val="single" w:color="000000" w:sz="10" w:space="0"/>
              <w:left w:val="single" w:color="000000" w:sz="2" w:space="0"/>
            </w:tcBorders>
            <w:vAlign w:val="top"/>
          </w:tcPr>
          <w:p w14:paraId="5D0921C3">
            <w:pPr>
              <w:pStyle w:val="7"/>
              <w:spacing w:before="40" w:line="220" w:lineRule="auto"/>
              <w:ind w:left="589"/>
              <w:outlineLvl w:val="1"/>
            </w:pPr>
            <w:r>
              <w:t>可知，监测断面水质因子均满足《地表水环境质量标准（GB383</w:t>
            </w:r>
            <w:r>
              <w:rPr>
                <w:spacing w:val="-1"/>
              </w:rPr>
              <w:t>8-2002）中Ш类标准。</w:t>
            </w:r>
          </w:p>
        </w:tc>
      </w:tr>
    </w:tbl>
    <w:p w14:paraId="10F4D786">
      <w:pPr>
        <w:pStyle w:val="2"/>
      </w:pPr>
    </w:p>
    <w:p w14:paraId="4744C5F5">
      <w:pPr>
        <w:sectPr>
          <w:footerReference r:id="rId47" w:type="default"/>
          <w:pgSz w:w="11907" w:h="16840"/>
          <w:pgMar w:top="1431" w:right="860" w:bottom="1072" w:left="859" w:header="0" w:footer="835" w:gutter="0"/>
          <w:pgBorders>
            <w:top w:val="none" w:sz="0" w:space="0"/>
            <w:left w:val="none" w:sz="0" w:space="0"/>
            <w:bottom w:val="none" w:sz="0" w:space="0"/>
            <w:right w:val="none" w:sz="0" w:space="0"/>
          </w:pgBorders>
          <w:cols w:space="720" w:num="1"/>
        </w:sectPr>
      </w:pPr>
    </w:p>
    <w:p w14:paraId="2E5243C2">
      <w:pPr>
        <w:spacing w:line="89" w:lineRule="auto"/>
        <w:rPr>
          <w:rFonts w:ascii="Arial"/>
          <w:sz w:val="2"/>
        </w:rPr>
      </w:pPr>
    </w:p>
    <w:tbl>
      <w:tblPr>
        <w:tblStyle w:val="6"/>
        <w:tblW w:w="10172"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8"/>
        <w:gridCol w:w="1949"/>
        <w:gridCol w:w="2156"/>
        <w:gridCol w:w="1575"/>
        <w:gridCol w:w="1684"/>
        <w:gridCol w:w="2340"/>
      </w:tblGrid>
      <w:tr w14:paraId="329CC4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989" w:hRule="atLeast"/>
        </w:trPr>
        <w:tc>
          <w:tcPr>
            <w:tcW w:w="468" w:type="dxa"/>
            <w:vMerge w:val="restart"/>
            <w:tcBorders>
              <w:top w:val="single" w:color="000000" w:sz="6" w:space="0"/>
              <w:left w:val="single" w:color="000000" w:sz="6" w:space="0"/>
              <w:bottom w:val="nil"/>
            </w:tcBorders>
            <w:vAlign w:val="top"/>
          </w:tcPr>
          <w:p w14:paraId="6DB94B35">
            <w:pPr>
              <w:rPr>
                <w:rFonts w:ascii="Arial"/>
                <w:sz w:val="21"/>
              </w:rPr>
            </w:pPr>
          </w:p>
        </w:tc>
        <w:tc>
          <w:tcPr>
            <w:tcW w:w="9704" w:type="dxa"/>
            <w:gridSpan w:val="5"/>
            <w:tcBorders>
              <w:top w:val="single" w:color="000000" w:sz="6" w:space="0"/>
              <w:bottom w:val="single" w:color="000000" w:sz="10" w:space="0"/>
              <w:right w:val="single" w:color="000000" w:sz="6" w:space="0"/>
            </w:tcBorders>
            <w:vAlign w:val="top"/>
          </w:tcPr>
          <w:p w14:paraId="1F45DF5F">
            <w:pPr>
              <w:pStyle w:val="7"/>
              <w:spacing w:before="41" w:line="220" w:lineRule="auto"/>
              <w:ind w:left="111"/>
            </w:pPr>
            <w:r>
              <w:rPr>
                <w:b/>
                <w:bCs/>
                <w:spacing w:val="-5"/>
              </w:rPr>
              <w:t>3.1.3</w:t>
            </w:r>
            <w:r>
              <w:rPr>
                <w:spacing w:val="-36"/>
              </w:rPr>
              <w:t xml:space="preserve"> </w:t>
            </w:r>
            <w:r>
              <w:rPr>
                <w:b/>
                <w:bCs/>
                <w:spacing w:val="-5"/>
              </w:rPr>
              <w:t>声环境质量现状</w:t>
            </w:r>
          </w:p>
          <w:p w14:paraId="455787C0">
            <w:pPr>
              <w:pStyle w:val="7"/>
              <w:spacing w:before="179" w:line="359" w:lineRule="auto"/>
              <w:ind w:left="106" w:right="116" w:firstLine="481"/>
            </w:pPr>
            <w:r>
              <w:rPr>
                <w:spacing w:val="-1"/>
              </w:rPr>
              <w:t>本项目所在地为北票市凉水河乡凉水河村，根据</w:t>
            </w:r>
            <w:r>
              <w:rPr>
                <w:spacing w:val="-43"/>
              </w:rPr>
              <w:t xml:space="preserve"> </w:t>
            </w:r>
            <w:r>
              <w:rPr>
                <w:spacing w:val="-1"/>
              </w:rPr>
              <w:t>2022</w:t>
            </w:r>
            <w:r>
              <w:rPr>
                <w:spacing w:val="-50"/>
              </w:rPr>
              <w:t xml:space="preserve"> </w:t>
            </w:r>
            <w:r>
              <w:rPr>
                <w:spacing w:val="-1"/>
              </w:rPr>
              <w:t>年北票市环境功能区划，项目所</w:t>
            </w:r>
            <w:r>
              <w:rPr>
                <w:spacing w:val="-3"/>
              </w:rPr>
              <w:t>在区域</w:t>
            </w:r>
            <w:r>
              <w:rPr>
                <w:spacing w:val="-41"/>
              </w:rPr>
              <w:t xml:space="preserve"> </w:t>
            </w:r>
            <w:r>
              <w:rPr>
                <w:spacing w:val="-3"/>
              </w:rPr>
              <w:t>2</w:t>
            </w:r>
            <w:r>
              <w:rPr>
                <w:spacing w:val="-50"/>
              </w:rPr>
              <w:t xml:space="preserve"> </w:t>
            </w:r>
            <w:r>
              <w:rPr>
                <w:spacing w:val="-3"/>
              </w:rPr>
              <w:t>类，因此，执行环境质量</w:t>
            </w:r>
            <w:r>
              <w:rPr>
                <w:spacing w:val="-48"/>
              </w:rPr>
              <w:t xml:space="preserve"> </w:t>
            </w:r>
            <w:r>
              <w:rPr>
                <w:spacing w:val="-3"/>
              </w:rPr>
              <w:t>2</w:t>
            </w:r>
            <w:r>
              <w:rPr>
                <w:spacing w:val="-51"/>
              </w:rPr>
              <w:t xml:space="preserve"> </w:t>
            </w:r>
            <w:r>
              <w:rPr>
                <w:spacing w:val="-3"/>
              </w:rPr>
              <w:t>类标准。</w:t>
            </w:r>
          </w:p>
          <w:p w14:paraId="16AF345B">
            <w:pPr>
              <w:pStyle w:val="7"/>
              <w:spacing w:line="359" w:lineRule="auto"/>
              <w:ind w:left="109" w:right="101" w:firstLine="479"/>
            </w:pPr>
            <w:r>
              <w:rPr>
                <w:spacing w:val="-4"/>
              </w:rPr>
              <w:t>本项目厂界外周边</w:t>
            </w:r>
            <w:r>
              <w:rPr>
                <w:spacing w:val="-37"/>
              </w:rPr>
              <w:t xml:space="preserve"> </w:t>
            </w:r>
            <w:r>
              <w:rPr>
                <w:spacing w:val="-4"/>
              </w:rPr>
              <w:t>50m</w:t>
            </w:r>
            <w:r>
              <w:rPr>
                <w:spacing w:val="-44"/>
              </w:rPr>
              <w:t xml:space="preserve"> </w:t>
            </w:r>
            <w:r>
              <w:rPr>
                <w:spacing w:val="-4"/>
              </w:rPr>
              <w:t>范围内不存在声环境保护目标，建设项目环境影响报告表编制技</w:t>
            </w:r>
            <w:r>
              <w:rPr>
                <w:spacing w:val="1"/>
              </w:rPr>
              <w:t>术指南（污染影响类</w:t>
            </w:r>
            <w:r>
              <w:rPr>
                <w:spacing w:val="-18"/>
              </w:rPr>
              <w:t>）（</w:t>
            </w:r>
            <w:r>
              <w:rPr>
                <w:spacing w:val="1"/>
              </w:rPr>
              <w:t>试行）版，本项目无需进行声</w:t>
            </w:r>
            <w:r>
              <w:t>环境质量现状监测与评价。</w:t>
            </w:r>
          </w:p>
          <w:p w14:paraId="69AF9388">
            <w:pPr>
              <w:pStyle w:val="7"/>
              <w:spacing w:before="1" w:line="220" w:lineRule="auto"/>
              <w:ind w:left="111"/>
            </w:pPr>
            <w:r>
              <w:rPr>
                <w:b/>
                <w:bCs/>
                <w:spacing w:val="-5"/>
              </w:rPr>
              <w:t>3.1.4</w:t>
            </w:r>
            <w:r>
              <w:rPr>
                <w:spacing w:val="-46"/>
              </w:rPr>
              <w:t xml:space="preserve"> </w:t>
            </w:r>
            <w:r>
              <w:rPr>
                <w:b/>
                <w:bCs/>
                <w:spacing w:val="-5"/>
              </w:rPr>
              <w:t>生态环境</w:t>
            </w:r>
          </w:p>
          <w:p w14:paraId="0E93F73C">
            <w:pPr>
              <w:pStyle w:val="7"/>
              <w:spacing w:before="181" w:line="359" w:lineRule="auto"/>
              <w:ind w:left="108" w:right="101" w:firstLine="480"/>
            </w:pPr>
            <w:r>
              <w:rPr>
                <w:spacing w:val="-3"/>
              </w:rPr>
              <w:t>本项目在北票污水处理厂现有厂区内建设，不新增占地，用地范围内无生态环境</w:t>
            </w:r>
            <w:r>
              <w:rPr>
                <w:spacing w:val="-4"/>
              </w:rPr>
              <w:t>保护目</w:t>
            </w:r>
            <w:r>
              <w:rPr>
                <w:spacing w:val="-1"/>
              </w:rPr>
              <w:t>标，无需生态现状调查。</w:t>
            </w:r>
          </w:p>
          <w:p w14:paraId="4A8E09A4">
            <w:pPr>
              <w:pStyle w:val="7"/>
              <w:spacing w:line="220" w:lineRule="auto"/>
              <w:ind w:left="111"/>
            </w:pPr>
            <w:r>
              <w:rPr>
                <w:b/>
                <w:bCs/>
                <w:spacing w:val="-8"/>
              </w:rPr>
              <w:t>3.1.5</w:t>
            </w:r>
            <w:r>
              <w:rPr>
                <w:spacing w:val="-19"/>
              </w:rPr>
              <w:t xml:space="preserve"> </w:t>
            </w:r>
            <w:r>
              <w:rPr>
                <w:b/>
                <w:bCs/>
                <w:spacing w:val="-8"/>
              </w:rPr>
              <w:t>电磁辐射</w:t>
            </w:r>
          </w:p>
          <w:p w14:paraId="552C81F2">
            <w:pPr>
              <w:pStyle w:val="7"/>
              <w:spacing w:before="179" w:line="359" w:lineRule="auto"/>
              <w:ind w:left="109" w:right="101" w:firstLine="479"/>
            </w:pPr>
            <w:r>
              <w:rPr>
                <w:spacing w:val="-3"/>
              </w:rPr>
              <w:t>本项目不属于新建或改建、扩建广播电台、差转台、电视塔台、卫星地球上行站</w:t>
            </w:r>
            <w:r>
              <w:rPr>
                <w:spacing w:val="-4"/>
              </w:rPr>
              <w:t>、雷达</w:t>
            </w:r>
            <w:r>
              <w:rPr>
                <w:spacing w:val="-1"/>
              </w:rPr>
              <w:t>等电磁辐射类项目，无需对电磁辐射现状开展监测与评价。</w:t>
            </w:r>
          </w:p>
          <w:p w14:paraId="28DB9B8E">
            <w:pPr>
              <w:pStyle w:val="7"/>
              <w:spacing w:line="220" w:lineRule="auto"/>
              <w:ind w:left="111"/>
            </w:pPr>
            <w:r>
              <w:rPr>
                <w:b/>
                <w:bCs/>
                <w:spacing w:val="-5"/>
              </w:rPr>
              <w:t>3.1.6</w:t>
            </w:r>
            <w:r>
              <w:rPr>
                <w:spacing w:val="-49"/>
              </w:rPr>
              <w:t xml:space="preserve"> </w:t>
            </w:r>
            <w:r>
              <w:rPr>
                <w:b/>
                <w:bCs/>
                <w:spacing w:val="-5"/>
              </w:rPr>
              <w:t>地下水</w:t>
            </w:r>
          </w:p>
          <w:p w14:paraId="4A26A5E8">
            <w:pPr>
              <w:pStyle w:val="7"/>
              <w:spacing w:before="182" w:line="359" w:lineRule="auto"/>
              <w:ind w:left="116" w:right="101" w:firstLine="470"/>
            </w:pPr>
            <w:r>
              <w:rPr>
                <w:spacing w:val="-6"/>
              </w:rPr>
              <w:t>根据本项目工程特点，结合污染源情况于</w:t>
            </w:r>
            <w:r>
              <w:rPr>
                <w:spacing w:val="-37"/>
              </w:rPr>
              <w:t xml:space="preserve"> </w:t>
            </w:r>
            <w:r>
              <w:rPr>
                <w:spacing w:val="-6"/>
              </w:rPr>
              <w:t>2025</w:t>
            </w:r>
            <w:r>
              <w:rPr>
                <w:spacing w:val="-49"/>
              </w:rPr>
              <w:t xml:space="preserve"> </w:t>
            </w:r>
            <w:r>
              <w:rPr>
                <w:spacing w:val="-6"/>
              </w:rPr>
              <w:t>年</w:t>
            </w:r>
            <w:r>
              <w:rPr>
                <w:spacing w:val="-52"/>
              </w:rPr>
              <w:t xml:space="preserve"> </w:t>
            </w:r>
            <w:r>
              <w:rPr>
                <w:spacing w:val="-6"/>
              </w:rPr>
              <w:t>4</w:t>
            </w:r>
            <w:r>
              <w:rPr>
                <w:spacing w:val="-45"/>
              </w:rPr>
              <w:t xml:space="preserve"> </w:t>
            </w:r>
            <w:r>
              <w:rPr>
                <w:spacing w:val="-6"/>
              </w:rPr>
              <w:t>月</w:t>
            </w:r>
            <w:r>
              <w:rPr>
                <w:spacing w:val="-47"/>
              </w:rPr>
              <w:t xml:space="preserve"> </w:t>
            </w:r>
            <w:r>
              <w:rPr>
                <w:spacing w:val="-6"/>
              </w:rPr>
              <w:t>25 日委托朝阳千秋环境监测限公</w:t>
            </w:r>
            <w:r>
              <w:rPr>
                <w:spacing w:val="-1"/>
              </w:rPr>
              <w:t>司对该项目所在地进行现状地下水监测调查，以留作背景值作为参照。</w:t>
            </w:r>
          </w:p>
          <w:p w14:paraId="07627EA9">
            <w:pPr>
              <w:pStyle w:val="7"/>
              <w:spacing w:before="1" w:line="219" w:lineRule="auto"/>
              <w:ind w:left="598"/>
            </w:pPr>
            <w:r>
              <w:rPr>
                <w:spacing w:val="-3"/>
              </w:rPr>
              <w:t>（1）监测布点</w:t>
            </w:r>
          </w:p>
          <w:p w14:paraId="16040094">
            <w:pPr>
              <w:pStyle w:val="7"/>
              <w:spacing w:before="182" w:line="359" w:lineRule="auto"/>
              <w:ind w:left="107" w:right="101" w:firstLine="480"/>
            </w:pPr>
            <w:r>
              <w:rPr>
                <w:spacing w:val="-1"/>
              </w:rPr>
              <w:t>本项目建设所在地为已建构筑物，结合现场环境确定项目地下水环境现状监测布设</w:t>
            </w:r>
            <w:r>
              <w:rPr>
                <w:spacing w:val="-35"/>
              </w:rPr>
              <w:t xml:space="preserve"> </w:t>
            </w:r>
            <w:r>
              <w:rPr>
                <w:spacing w:val="-1"/>
              </w:rPr>
              <w:t>2</w:t>
            </w:r>
            <w:r>
              <w:rPr>
                <w:spacing w:val="-4"/>
              </w:rPr>
              <w:t>个地下水监测点位，位于项目占地范围内水井</w:t>
            </w:r>
            <w:r>
              <w:rPr>
                <w:spacing w:val="-33"/>
              </w:rPr>
              <w:t xml:space="preserve"> </w:t>
            </w:r>
            <w:r>
              <w:rPr>
                <w:spacing w:val="-4"/>
              </w:rPr>
              <w:t>1#点，厂区外沿地下水</w:t>
            </w:r>
            <w:r>
              <w:rPr>
                <w:spacing w:val="-5"/>
              </w:rPr>
              <w:t>流向</w:t>
            </w:r>
            <w:r>
              <w:rPr>
                <w:spacing w:val="-46"/>
              </w:rPr>
              <w:t xml:space="preserve"> </w:t>
            </w:r>
            <w:r>
              <w:rPr>
                <w:spacing w:val="-5"/>
              </w:rPr>
              <w:t>500m</w:t>
            </w:r>
            <w:r>
              <w:rPr>
                <w:spacing w:val="-46"/>
              </w:rPr>
              <w:t xml:space="preserve"> </w:t>
            </w:r>
            <w:r>
              <w:rPr>
                <w:spacing w:val="-5"/>
              </w:rPr>
              <w:t>处饮水井</w:t>
            </w:r>
            <w:r>
              <w:rPr>
                <w:spacing w:val="-47"/>
              </w:rPr>
              <w:t xml:space="preserve"> </w:t>
            </w:r>
            <w:r>
              <w:rPr>
                <w:spacing w:val="-5"/>
              </w:rPr>
              <w:t>2#</w:t>
            </w:r>
            <w:r>
              <w:rPr>
                <w:spacing w:val="1"/>
              </w:rPr>
              <w:t>点，共</w:t>
            </w:r>
            <w:r>
              <w:rPr>
                <w:spacing w:val="-41"/>
              </w:rPr>
              <w:t xml:space="preserve"> </w:t>
            </w:r>
            <w:r>
              <w:rPr>
                <w:spacing w:val="1"/>
              </w:rPr>
              <w:t>2</w:t>
            </w:r>
            <w:r>
              <w:rPr>
                <w:spacing w:val="-51"/>
              </w:rPr>
              <w:t xml:space="preserve"> </w:t>
            </w:r>
            <w:r>
              <w:rPr>
                <w:spacing w:val="1"/>
              </w:rPr>
              <w:t>个监测点位。具体监测点位见附图4。</w:t>
            </w:r>
          </w:p>
          <w:p w14:paraId="52443BCC">
            <w:pPr>
              <w:pStyle w:val="7"/>
              <w:spacing w:before="1" w:line="220" w:lineRule="auto"/>
              <w:ind w:left="598"/>
            </w:pPr>
            <w:r>
              <w:rPr>
                <w:spacing w:val="-3"/>
              </w:rPr>
              <w:t>（2）监测因子</w:t>
            </w:r>
          </w:p>
          <w:p w14:paraId="1D74F8B5">
            <w:pPr>
              <w:pStyle w:val="7"/>
              <w:spacing w:before="181" w:line="359" w:lineRule="auto"/>
              <w:ind w:left="108" w:right="101" w:firstLine="480"/>
            </w:pPr>
            <w:r>
              <w:rPr>
                <w:spacing w:val="-3"/>
              </w:rPr>
              <w:t>监测因子：pH、总硬度、氯化物、铁、锰、高锰酸盐指数、总大肠菌群、菌落总数、硝</w:t>
            </w:r>
            <w:r>
              <w:t>酸盐氮、氨氮、砷、汞、镉、总铬、六价铬</w:t>
            </w:r>
            <w:r>
              <w:rPr>
                <w:spacing w:val="-1"/>
              </w:rPr>
              <w:t>、铅、铜、溶解性总固体。</w:t>
            </w:r>
          </w:p>
          <w:p w14:paraId="56002693">
            <w:pPr>
              <w:pStyle w:val="7"/>
              <w:spacing w:line="220" w:lineRule="auto"/>
              <w:ind w:left="598"/>
            </w:pPr>
            <w:r>
              <w:rPr>
                <w:spacing w:val="-3"/>
              </w:rPr>
              <w:t>（3）监测频次</w:t>
            </w:r>
          </w:p>
          <w:p w14:paraId="05C3B479">
            <w:pPr>
              <w:pStyle w:val="7"/>
              <w:spacing w:before="179" w:line="220" w:lineRule="auto"/>
              <w:ind w:left="588"/>
            </w:pPr>
            <w:r>
              <w:rPr>
                <w:spacing w:val="-10"/>
              </w:rPr>
              <w:t>监测</w:t>
            </w:r>
            <w:r>
              <w:rPr>
                <w:spacing w:val="-29"/>
              </w:rPr>
              <w:t xml:space="preserve"> </w:t>
            </w:r>
            <w:r>
              <w:rPr>
                <w:spacing w:val="-10"/>
              </w:rPr>
              <w:t>1</w:t>
            </w:r>
            <w:r>
              <w:rPr>
                <w:spacing w:val="-46"/>
              </w:rPr>
              <w:t xml:space="preserve"> </w:t>
            </w:r>
            <w:r>
              <w:rPr>
                <w:spacing w:val="-10"/>
              </w:rPr>
              <w:t>天，每天</w:t>
            </w:r>
            <w:r>
              <w:rPr>
                <w:spacing w:val="-33"/>
              </w:rPr>
              <w:t xml:space="preserve"> </w:t>
            </w:r>
            <w:r>
              <w:rPr>
                <w:spacing w:val="-10"/>
              </w:rPr>
              <w:t>1</w:t>
            </w:r>
            <w:r>
              <w:rPr>
                <w:spacing w:val="-44"/>
              </w:rPr>
              <w:t xml:space="preserve"> </w:t>
            </w:r>
            <w:r>
              <w:rPr>
                <w:spacing w:val="-10"/>
              </w:rPr>
              <w:t>次。</w:t>
            </w:r>
          </w:p>
          <w:p w14:paraId="1CE388AC">
            <w:pPr>
              <w:pStyle w:val="7"/>
              <w:spacing w:before="182" w:line="221" w:lineRule="auto"/>
              <w:ind w:left="598"/>
            </w:pPr>
            <w:r>
              <w:rPr>
                <w:spacing w:val="-3"/>
              </w:rPr>
              <w:t>（4）监测结果</w:t>
            </w:r>
          </w:p>
          <w:p w14:paraId="206CD683">
            <w:pPr>
              <w:pStyle w:val="7"/>
              <w:spacing w:before="179" w:line="220" w:lineRule="auto"/>
              <w:ind w:left="587"/>
            </w:pPr>
            <w:r>
              <w:rPr>
                <w:spacing w:val="-2"/>
              </w:rPr>
              <w:t>地下水水质监测结果见表</w:t>
            </w:r>
            <w:r>
              <w:rPr>
                <w:spacing w:val="-41"/>
              </w:rPr>
              <w:t xml:space="preserve"> </w:t>
            </w:r>
            <w:r>
              <w:rPr>
                <w:spacing w:val="-2"/>
              </w:rPr>
              <w:t>3-5。</w:t>
            </w:r>
          </w:p>
          <w:p w14:paraId="084D4FDE">
            <w:pPr>
              <w:pStyle w:val="7"/>
              <w:spacing w:before="182" w:line="205" w:lineRule="auto"/>
              <w:ind w:left="3255"/>
            </w:pPr>
            <w:r>
              <w:rPr>
                <w:b/>
                <w:bCs/>
                <w:spacing w:val="-3"/>
              </w:rPr>
              <w:t>表</w:t>
            </w:r>
            <w:r>
              <w:rPr>
                <w:spacing w:val="-43"/>
              </w:rPr>
              <w:t xml:space="preserve"> </w:t>
            </w:r>
            <w:r>
              <w:rPr>
                <w:b/>
                <w:bCs/>
                <w:spacing w:val="-3"/>
              </w:rPr>
              <w:t>3-5</w:t>
            </w:r>
            <w:r>
              <w:rPr>
                <w:spacing w:val="-3"/>
              </w:rPr>
              <w:t xml:space="preserve">   </w:t>
            </w:r>
            <w:r>
              <w:rPr>
                <w:b/>
                <w:bCs/>
                <w:spacing w:val="-3"/>
              </w:rPr>
              <w:t>地下水水质监测结果</w:t>
            </w:r>
          </w:p>
        </w:tc>
      </w:tr>
      <w:tr w14:paraId="1E1C45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468" w:type="dxa"/>
            <w:vMerge w:val="continue"/>
            <w:tcBorders>
              <w:top w:val="nil"/>
              <w:left w:val="single" w:color="000000" w:sz="6" w:space="0"/>
              <w:bottom w:val="nil"/>
            </w:tcBorders>
            <w:vAlign w:val="top"/>
          </w:tcPr>
          <w:p w14:paraId="060DE831">
            <w:pPr>
              <w:rPr>
                <w:rFonts w:ascii="Arial"/>
                <w:sz w:val="21"/>
              </w:rPr>
            </w:pPr>
          </w:p>
        </w:tc>
        <w:tc>
          <w:tcPr>
            <w:tcW w:w="1949" w:type="dxa"/>
            <w:tcBorders>
              <w:top w:val="single" w:color="000000" w:sz="10" w:space="0"/>
            </w:tcBorders>
            <w:vAlign w:val="top"/>
          </w:tcPr>
          <w:p w14:paraId="36023BA6">
            <w:pPr>
              <w:pStyle w:val="7"/>
              <w:spacing w:before="128" w:line="228" w:lineRule="auto"/>
              <w:ind w:left="606"/>
              <w:rPr>
                <w:sz w:val="20"/>
                <w:szCs w:val="20"/>
              </w:rPr>
            </w:pPr>
            <w:r>
              <w:rPr>
                <w:b/>
                <w:bCs/>
                <w:spacing w:val="6"/>
                <w:sz w:val="20"/>
                <w:szCs w:val="20"/>
              </w:rPr>
              <w:t>采样点位</w:t>
            </w:r>
          </w:p>
        </w:tc>
        <w:tc>
          <w:tcPr>
            <w:tcW w:w="2156" w:type="dxa"/>
            <w:tcBorders>
              <w:top w:val="single" w:color="000000" w:sz="10" w:space="0"/>
            </w:tcBorders>
            <w:vAlign w:val="top"/>
          </w:tcPr>
          <w:p w14:paraId="477751A2">
            <w:pPr>
              <w:pStyle w:val="7"/>
              <w:spacing w:before="128" w:line="228" w:lineRule="auto"/>
              <w:ind w:left="660"/>
              <w:rPr>
                <w:sz w:val="20"/>
                <w:szCs w:val="20"/>
              </w:rPr>
            </w:pPr>
            <w:r>
              <w:rPr>
                <w:b/>
                <w:bCs/>
                <w:spacing w:val="6"/>
                <w:sz w:val="20"/>
                <w:szCs w:val="20"/>
              </w:rPr>
              <w:t>检测项目</w:t>
            </w:r>
          </w:p>
        </w:tc>
        <w:tc>
          <w:tcPr>
            <w:tcW w:w="1575" w:type="dxa"/>
            <w:tcBorders>
              <w:top w:val="single" w:color="000000" w:sz="10" w:space="0"/>
            </w:tcBorders>
            <w:vAlign w:val="top"/>
          </w:tcPr>
          <w:p w14:paraId="50121665">
            <w:pPr>
              <w:pStyle w:val="7"/>
              <w:spacing w:before="128" w:line="228" w:lineRule="auto"/>
              <w:ind w:left="370"/>
              <w:rPr>
                <w:sz w:val="20"/>
                <w:szCs w:val="20"/>
              </w:rPr>
            </w:pPr>
            <w:r>
              <w:rPr>
                <w:b/>
                <w:bCs/>
                <w:spacing w:val="6"/>
                <w:sz w:val="20"/>
                <w:szCs w:val="20"/>
              </w:rPr>
              <w:t>样品编号</w:t>
            </w:r>
          </w:p>
        </w:tc>
        <w:tc>
          <w:tcPr>
            <w:tcW w:w="1684" w:type="dxa"/>
            <w:tcBorders>
              <w:top w:val="single" w:color="000000" w:sz="10" w:space="0"/>
            </w:tcBorders>
            <w:vAlign w:val="top"/>
          </w:tcPr>
          <w:p w14:paraId="6DD0F9BF">
            <w:pPr>
              <w:pStyle w:val="7"/>
              <w:spacing w:before="128" w:line="229" w:lineRule="auto"/>
              <w:ind w:left="429"/>
              <w:rPr>
                <w:sz w:val="20"/>
                <w:szCs w:val="20"/>
              </w:rPr>
            </w:pPr>
            <w:r>
              <w:rPr>
                <w:b/>
                <w:bCs/>
                <w:spacing w:val="6"/>
                <w:sz w:val="20"/>
                <w:szCs w:val="20"/>
              </w:rPr>
              <w:t>监测结果</w:t>
            </w:r>
          </w:p>
        </w:tc>
        <w:tc>
          <w:tcPr>
            <w:tcW w:w="2340" w:type="dxa"/>
            <w:tcBorders>
              <w:top w:val="single" w:color="000000" w:sz="10" w:space="0"/>
              <w:right w:val="single" w:color="000000" w:sz="6" w:space="0"/>
            </w:tcBorders>
            <w:vAlign w:val="top"/>
          </w:tcPr>
          <w:p w14:paraId="5797FC48">
            <w:pPr>
              <w:pStyle w:val="7"/>
              <w:spacing w:before="128" w:line="229" w:lineRule="auto"/>
              <w:ind w:left="913"/>
              <w:rPr>
                <w:sz w:val="20"/>
                <w:szCs w:val="20"/>
              </w:rPr>
            </w:pPr>
            <w:r>
              <w:rPr>
                <w:b/>
                <w:bCs/>
                <w:spacing w:val="3"/>
                <w:sz w:val="20"/>
                <w:szCs w:val="20"/>
              </w:rPr>
              <w:t>单位</w:t>
            </w:r>
          </w:p>
        </w:tc>
      </w:tr>
      <w:tr w14:paraId="507D07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68" w:type="dxa"/>
            <w:vMerge w:val="continue"/>
            <w:tcBorders>
              <w:top w:val="nil"/>
              <w:left w:val="single" w:color="000000" w:sz="6" w:space="0"/>
              <w:bottom w:val="nil"/>
            </w:tcBorders>
            <w:vAlign w:val="top"/>
          </w:tcPr>
          <w:p w14:paraId="48E808AC">
            <w:pPr>
              <w:rPr>
                <w:rFonts w:ascii="Arial"/>
                <w:sz w:val="21"/>
              </w:rPr>
            </w:pPr>
          </w:p>
        </w:tc>
        <w:tc>
          <w:tcPr>
            <w:tcW w:w="1949" w:type="dxa"/>
            <w:vMerge w:val="restart"/>
            <w:tcBorders>
              <w:bottom w:val="nil"/>
            </w:tcBorders>
            <w:vAlign w:val="top"/>
          </w:tcPr>
          <w:p w14:paraId="2FA75B4A">
            <w:pPr>
              <w:spacing w:line="303" w:lineRule="auto"/>
              <w:rPr>
                <w:rFonts w:ascii="Arial"/>
                <w:sz w:val="21"/>
              </w:rPr>
            </w:pPr>
          </w:p>
          <w:p w14:paraId="5E11F9D6">
            <w:pPr>
              <w:pStyle w:val="7"/>
              <w:spacing w:before="65" w:line="209" w:lineRule="auto"/>
              <w:ind w:left="550"/>
              <w:rPr>
                <w:sz w:val="20"/>
                <w:szCs w:val="20"/>
              </w:rPr>
            </w:pPr>
            <w:r>
              <w:rPr>
                <w:spacing w:val="6"/>
                <w:sz w:val="20"/>
                <w:szCs w:val="20"/>
              </w:rPr>
              <w:t>厂区水井</w:t>
            </w:r>
          </w:p>
          <w:p w14:paraId="5A47E2D8">
            <w:pPr>
              <w:spacing w:line="257" w:lineRule="exact"/>
              <w:ind w:left="255"/>
              <w:rPr>
                <w:rFonts w:ascii="Times New Roman" w:hAnsi="Times New Roman" w:eastAsia="Times New Roman" w:cs="Times New Roman"/>
                <w:sz w:val="20"/>
                <w:szCs w:val="20"/>
              </w:rPr>
            </w:pPr>
            <w:r>
              <w:rPr>
                <w:rFonts w:ascii="Times New Roman" w:hAnsi="Times New Roman" w:eastAsia="Times New Roman" w:cs="Times New Roman"/>
                <w:spacing w:val="3"/>
                <w:position w:val="3"/>
                <w:sz w:val="20"/>
                <w:szCs w:val="20"/>
              </w:rPr>
              <w:t>(</w:t>
            </w:r>
            <w:r>
              <w:rPr>
                <w:rFonts w:hint="eastAsia" w:ascii="Times New Roman" w:hAnsi="Times New Roman" w:eastAsia="宋体" w:cs="Times New Roman"/>
                <w:spacing w:val="3"/>
                <w:position w:val="3"/>
                <w:sz w:val="20"/>
                <w:szCs w:val="20"/>
                <w:lang w:val="en-US" w:eastAsia="zh-CN"/>
              </w:rPr>
              <w:t>120.764819</w:t>
            </w:r>
            <w:r>
              <w:rPr>
                <w:rFonts w:ascii="Times New Roman" w:hAnsi="Times New Roman" w:eastAsia="Times New Roman" w:cs="Times New Roman"/>
                <w:spacing w:val="3"/>
                <w:position w:val="3"/>
                <w:sz w:val="20"/>
                <w:szCs w:val="20"/>
              </w:rPr>
              <w:t>°E,</w:t>
            </w:r>
            <w:r>
              <w:rPr>
                <w:rFonts w:hint="eastAsia" w:ascii="Times New Roman" w:hAnsi="Times New Roman" w:eastAsia="宋体" w:cs="Times New Roman"/>
                <w:spacing w:val="3"/>
                <w:position w:val="3"/>
                <w:sz w:val="20"/>
                <w:szCs w:val="20"/>
                <w:lang w:val="en-US" w:eastAsia="zh-CN"/>
              </w:rPr>
              <w:t>41.763255</w:t>
            </w:r>
            <w:r>
              <w:rPr>
                <w:rFonts w:ascii="Times New Roman" w:hAnsi="Times New Roman" w:eastAsia="Times New Roman" w:cs="Times New Roman"/>
                <w:spacing w:val="3"/>
                <w:position w:val="3"/>
                <w:sz w:val="20"/>
                <w:szCs w:val="20"/>
              </w:rPr>
              <w:t>°N)(2025.04.2</w:t>
            </w:r>
            <w:r>
              <w:rPr>
                <w:rFonts w:ascii="Times New Roman" w:hAnsi="Times New Roman" w:eastAsia="Times New Roman" w:cs="Times New Roman"/>
                <w:spacing w:val="-3"/>
                <w:position w:val="3"/>
                <w:sz w:val="20"/>
                <w:szCs w:val="20"/>
              </w:rPr>
              <w:t>8)</w:t>
            </w:r>
          </w:p>
        </w:tc>
        <w:tc>
          <w:tcPr>
            <w:tcW w:w="2156" w:type="dxa"/>
            <w:vAlign w:val="top"/>
          </w:tcPr>
          <w:p w14:paraId="058325FF">
            <w:pPr>
              <w:spacing w:before="84" w:line="191" w:lineRule="auto"/>
              <w:ind w:left="944"/>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pH</w:t>
            </w:r>
          </w:p>
        </w:tc>
        <w:tc>
          <w:tcPr>
            <w:tcW w:w="1575" w:type="dxa"/>
            <w:vAlign w:val="top"/>
          </w:tcPr>
          <w:p w14:paraId="050700C2">
            <w:pPr>
              <w:spacing w:before="15" w:line="252"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4" w:type="dxa"/>
            <w:vAlign w:val="top"/>
          </w:tcPr>
          <w:p w14:paraId="63AEF7E3">
            <w:pPr>
              <w:spacing w:before="15" w:line="252" w:lineRule="exact"/>
              <w:ind w:left="718"/>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7.0</w:t>
            </w:r>
          </w:p>
        </w:tc>
        <w:tc>
          <w:tcPr>
            <w:tcW w:w="2340" w:type="dxa"/>
            <w:tcBorders>
              <w:right w:val="single" w:color="000000" w:sz="6" w:space="0"/>
            </w:tcBorders>
            <w:vAlign w:val="top"/>
          </w:tcPr>
          <w:p w14:paraId="3555A682">
            <w:pPr>
              <w:pStyle w:val="7"/>
              <w:spacing w:before="45" w:line="205" w:lineRule="auto"/>
              <w:ind w:left="810"/>
              <w:rPr>
                <w:sz w:val="20"/>
                <w:szCs w:val="20"/>
              </w:rPr>
            </w:pPr>
            <w:r>
              <w:rPr>
                <w:spacing w:val="6"/>
                <w:sz w:val="20"/>
                <w:szCs w:val="20"/>
              </w:rPr>
              <w:t>无量纲</w:t>
            </w:r>
          </w:p>
        </w:tc>
      </w:tr>
      <w:tr w14:paraId="1EEF43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468" w:type="dxa"/>
            <w:vMerge w:val="continue"/>
            <w:tcBorders>
              <w:top w:val="nil"/>
              <w:left w:val="single" w:color="000000" w:sz="6" w:space="0"/>
              <w:bottom w:val="nil"/>
            </w:tcBorders>
            <w:vAlign w:val="top"/>
          </w:tcPr>
          <w:p w14:paraId="7B57C1FB">
            <w:pPr>
              <w:rPr>
                <w:rFonts w:ascii="Arial"/>
                <w:sz w:val="21"/>
              </w:rPr>
            </w:pPr>
          </w:p>
        </w:tc>
        <w:tc>
          <w:tcPr>
            <w:tcW w:w="1949" w:type="dxa"/>
            <w:vMerge w:val="continue"/>
            <w:tcBorders>
              <w:top w:val="nil"/>
              <w:bottom w:val="nil"/>
            </w:tcBorders>
            <w:vAlign w:val="top"/>
          </w:tcPr>
          <w:p w14:paraId="3D9ABF2B">
            <w:pPr>
              <w:rPr>
                <w:rFonts w:ascii="Arial"/>
                <w:sz w:val="21"/>
              </w:rPr>
            </w:pPr>
          </w:p>
        </w:tc>
        <w:tc>
          <w:tcPr>
            <w:tcW w:w="2156" w:type="dxa"/>
            <w:vAlign w:val="top"/>
          </w:tcPr>
          <w:p w14:paraId="7B32CFC1">
            <w:pPr>
              <w:pStyle w:val="7"/>
              <w:spacing w:before="45" w:line="204" w:lineRule="auto"/>
              <w:ind w:left="871"/>
              <w:rPr>
                <w:sz w:val="20"/>
                <w:szCs w:val="20"/>
              </w:rPr>
            </w:pPr>
            <w:r>
              <w:rPr>
                <w:spacing w:val="4"/>
                <w:sz w:val="20"/>
                <w:szCs w:val="20"/>
              </w:rPr>
              <w:t>氨氮</w:t>
            </w:r>
          </w:p>
        </w:tc>
        <w:tc>
          <w:tcPr>
            <w:tcW w:w="1575" w:type="dxa"/>
            <w:vAlign w:val="top"/>
          </w:tcPr>
          <w:p w14:paraId="6A0A8A5B">
            <w:pPr>
              <w:spacing w:before="15" w:line="251"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4" w:type="dxa"/>
            <w:vAlign w:val="top"/>
          </w:tcPr>
          <w:p w14:paraId="55C5FE79">
            <w:pPr>
              <w:spacing w:before="15" w:line="251" w:lineRule="exact"/>
              <w:ind w:left="612"/>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0.065</w:t>
            </w:r>
          </w:p>
        </w:tc>
        <w:tc>
          <w:tcPr>
            <w:tcW w:w="2340" w:type="dxa"/>
            <w:tcBorders>
              <w:right w:val="single" w:color="000000" w:sz="6" w:space="0"/>
            </w:tcBorders>
            <w:vAlign w:val="top"/>
          </w:tcPr>
          <w:p w14:paraId="2C543012">
            <w:pPr>
              <w:spacing w:before="15" w:line="251"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03C3C6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468" w:type="dxa"/>
            <w:vMerge w:val="continue"/>
            <w:tcBorders>
              <w:top w:val="nil"/>
              <w:left w:val="single" w:color="000000" w:sz="6" w:space="0"/>
              <w:bottom w:val="nil"/>
            </w:tcBorders>
            <w:vAlign w:val="top"/>
          </w:tcPr>
          <w:p w14:paraId="2E7B9954">
            <w:pPr>
              <w:rPr>
                <w:rFonts w:ascii="Arial"/>
                <w:sz w:val="21"/>
              </w:rPr>
            </w:pPr>
          </w:p>
        </w:tc>
        <w:tc>
          <w:tcPr>
            <w:tcW w:w="1949" w:type="dxa"/>
            <w:vMerge w:val="continue"/>
            <w:tcBorders>
              <w:top w:val="nil"/>
              <w:bottom w:val="nil"/>
            </w:tcBorders>
            <w:vAlign w:val="top"/>
          </w:tcPr>
          <w:p w14:paraId="300700F2">
            <w:pPr>
              <w:rPr>
                <w:rFonts w:ascii="Arial"/>
                <w:sz w:val="21"/>
              </w:rPr>
            </w:pPr>
          </w:p>
        </w:tc>
        <w:tc>
          <w:tcPr>
            <w:tcW w:w="2156" w:type="dxa"/>
            <w:vAlign w:val="top"/>
          </w:tcPr>
          <w:p w14:paraId="0616E892">
            <w:pPr>
              <w:pStyle w:val="7"/>
              <w:spacing w:before="44" w:line="206" w:lineRule="auto"/>
              <w:ind w:left="661"/>
              <w:rPr>
                <w:sz w:val="20"/>
                <w:szCs w:val="20"/>
              </w:rPr>
            </w:pPr>
            <w:r>
              <w:rPr>
                <w:spacing w:val="6"/>
                <w:sz w:val="20"/>
                <w:szCs w:val="20"/>
              </w:rPr>
              <w:t>硝酸盐氮</w:t>
            </w:r>
          </w:p>
        </w:tc>
        <w:tc>
          <w:tcPr>
            <w:tcW w:w="1575" w:type="dxa"/>
            <w:vAlign w:val="top"/>
          </w:tcPr>
          <w:p w14:paraId="27775CD0">
            <w:pPr>
              <w:spacing w:before="14" w:line="254"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4" w:type="dxa"/>
            <w:vAlign w:val="top"/>
          </w:tcPr>
          <w:p w14:paraId="07A4FC3C">
            <w:pPr>
              <w:spacing w:before="14" w:line="254" w:lineRule="exact"/>
              <w:ind w:left="720"/>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5.4</w:t>
            </w:r>
          </w:p>
        </w:tc>
        <w:tc>
          <w:tcPr>
            <w:tcW w:w="2340" w:type="dxa"/>
            <w:tcBorders>
              <w:right w:val="single" w:color="000000" w:sz="6" w:space="0"/>
            </w:tcBorders>
            <w:vAlign w:val="top"/>
          </w:tcPr>
          <w:p w14:paraId="03CEF08D">
            <w:pPr>
              <w:spacing w:before="14" w:line="254"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7E0C57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468" w:type="dxa"/>
            <w:vMerge w:val="continue"/>
            <w:tcBorders>
              <w:top w:val="nil"/>
              <w:left w:val="single" w:color="000000" w:sz="6" w:space="0"/>
              <w:bottom w:val="nil"/>
            </w:tcBorders>
            <w:vAlign w:val="top"/>
          </w:tcPr>
          <w:p w14:paraId="7A22A8B3">
            <w:pPr>
              <w:rPr>
                <w:rFonts w:ascii="Arial"/>
                <w:sz w:val="21"/>
              </w:rPr>
            </w:pPr>
          </w:p>
        </w:tc>
        <w:tc>
          <w:tcPr>
            <w:tcW w:w="1949" w:type="dxa"/>
            <w:vMerge w:val="continue"/>
            <w:tcBorders>
              <w:top w:val="nil"/>
              <w:bottom w:val="nil"/>
            </w:tcBorders>
            <w:vAlign w:val="top"/>
          </w:tcPr>
          <w:p w14:paraId="162CE9F8">
            <w:pPr>
              <w:rPr>
                <w:rFonts w:ascii="Arial"/>
                <w:sz w:val="21"/>
              </w:rPr>
            </w:pPr>
          </w:p>
        </w:tc>
        <w:tc>
          <w:tcPr>
            <w:tcW w:w="2156" w:type="dxa"/>
            <w:vAlign w:val="top"/>
          </w:tcPr>
          <w:p w14:paraId="0C414CD2">
            <w:pPr>
              <w:pStyle w:val="7"/>
              <w:spacing w:before="45" w:line="205" w:lineRule="auto"/>
              <w:ind w:left="769"/>
              <w:rPr>
                <w:sz w:val="20"/>
                <w:szCs w:val="20"/>
              </w:rPr>
            </w:pPr>
            <w:r>
              <w:rPr>
                <w:spacing w:val="5"/>
                <w:sz w:val="20"/>
                <w:szCs w:val="20"/>
              </w:rPr>
              <w:t>氯化物</w:t>
            </w:r>
          </w:p>
        </w:tc>
        <w:tc>
          <w:tcPr>
            <w:tcW w:w="1575" w:type="dxa"/>
            <w:vAlign w:val="top"/>
          </w:tcPr>
          <w:p w14:paraId="5D6B44D5">
            <w:pPr>
              <w:spacing w:before="14" w:line="254"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4" w:type="dxa"/>
            <w:vAlign w:val="top"/>
          </w:tcPr>
          <w:p w14:paraId="4A1B2FCD">
            <w:pPr>
              <w:spacing w:before="14" w:line="254" w:lineRule="exact"/>
              <w:ind w:left="761"/>
              <w:rPr>
                <w:rFonts w:ascii="Times New Roman" w:hAnsi="Times New Roman" w:eastAsia="Times New Roman" w:cs="Times New Roman"/>
                <w:sz w:val="20"/>
                <w:szCs w:val="20"/>
              </w:rPr>
            </w:pPr>
            <w:r>
              <w:rPr>
                <w:rFonts w:ascii="Times New Roman" w:hAnsi="Times New Roman" w:eastAsia="Times New Roman" w:cs="Times New Roman"/>
                <w:spacing w:val="-8"/>
                <w:position w:val="1"/>
                <w:sz w:val="20"/>
                <w:szCs w:val="20"/>
              </w:rPr>
              <w:t>18</w:t>
            </w:r>
          </w:p>
        </w:tc>
        <w:tc>
          <w:tcPr>
            <w:tcW w:w="2340" w:type="dxa"/>
            <w:tcBorders>
              <w:right w:val="single" w:color="000000" w:sz="6" w:space="0"/>
            </w:tcBorders>
            <w:vAlign w:val="top"/>
          </w:tcPr>
          <w:p w14:paraId="22F67859">
            <w:pPr>
              <w:spacing w:before="14" w:line="254"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3CA780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90" w:hRule="atLeast"/>
        </w:trPr>
        <w:tc>
          <w:tcPr>
            <w:tcW w:w="468" w:type="dxa"/>
            <w:vMerge w:val="continue"/>
            <w:tcBorders>
              <w:top w:val="nil"/>
              <w:left w:val="single" w:color="000000" w:sz="6" w:space="0"/>
              <w:bottom w:val="single" w:color="000000" w:sz="6" w:space="0"/>
            </w:tcBorders>
            <w:vAlign w:val="top"/>
          </w:tcPr>
          <w:p w14:paraId="048A0270">
            <w:pPr>
              <w:rPr>
                <w:rFonts w:ascii="Arial"/>
                <w:sz w:val="21"/>
              </w:rPr>
            </w:pPr>
          </w:p>
        </w:tc>
        <w:tc>
          <w:tcPr>
            <w:tcW w:w="1949" w:type="dxa"/>
            <w:vMerge w:val="continue"/>
            <w:tcBorders>
              <w:top w:val="nil"/>
              <w:bottom w:val="single" w:color="000000" w:sz="6" w:space="0"/>
            </w:tcBorders>
            <w:vAlign w:val="top"/>
          </w:tcPr>
          <w:p w14:paraId="4D26DB2D">
            <w:pPr>
              <w:rPr>
                <w:rFonts w:ascii="Arial"/>
                <w:sz w:val="21"/>
              </w:rPr>
            </w:pPr>
          </w:p>
        </w:tc>
        <w:tc>
          <w:tcPr>
            <w:tcW w:w="2156" w:type="dxa"/>
            <w:tcBorders>
              <w:bottom w:val="single" w:color="000000" w:sz="6" w:space="0"/>
            </w:tcBorders>
            <w:vAlign w:val="top"/>
          </w:tcPr>
          <w:p w14:paraId="2F71E4B7">
            <w:pPr>
              <w:pStyle w:val="7"/>
              <w:spacing w:before="46" w:line="216" w:lineRule="auto"/>
              <w:ind w:left="767"/>
              <w:rPr>
                <w:sz w:val="20"/>
                <w:szCs w:val="20"/>
              </w:rPr>
            </w:pPr>
            <w:r>
              <w:rPr>
                <w:spacing w:val="6"/>
                <w:sz w:val="20"/>
                <w:szCs w:val="20"/>
              </w:rPr>
              <w:t>六价铬</w:t>
            </w:r>
          </w:p>
        </w:tc>
        <w:tc>
          <w:tcPr>
            <w:tcW w:w="1575" w:type="dxa"/>
            <w:tcBorders>
              <w:bottom w:val="single" w:color="000000" w:sz="6" w:space="0"/>
            </w:tcBorders>
            <w:vAlign w:val="top"/>
          </w:tcPr>
          <w:p w14:paraId="32694818">
            <w:pPr>
              <w:spacing w:before="14" w:line="266"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4" w:type="dxa"/>
            <w:tcBorders>
              <w:bottom w:val="single" w:color="000000" w:sz="6" w:space="0"/>
            </w:tcBorders>
            <w:vAlign w:val="top"/>
          </w:tcPr>
          <w:p w14:paraId="34588B13">
            <w:pPr>
              <w:spacing w:before="14" w:line="266" w:lineRule="exact"/>
              <w:ind w:left="550"/>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0.004L</w:t>
            </w:r>
          </w:p>
        </w:tc>
        <w:tc>
          <w:tcPr>
            <w:tcW w:w="2340" w:type="dxa"/>
            <w:tcBorders>
              <w:bottom w:val="single" w:color="000000" w:sz="6" w:space="0"/>
              <w:right w:val="single" w:color="000000" w:sz="6" w:space="0"/>
            </w:tcBorders>
            <w:vAlign w:val="top"/>
          </w:tcPr>
          <w:p w14:paraId="3A61B7B8">
            <w:pPr>
              <w:spacing w:before="14" w:line="266"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bl>
    <w:p w14:paraId="378B32A0">
      <w:pPr>
        <w:pStyle w:val="2"/>
      </w:pPr>
    </w:p>
    <w:p w14:paraId="0AB43D8B">
      <w:pPr>
        <w:sectPr>
          <w:footerReference r:id="rId48" w:type="default"/>
          <w:pgSz w:w="11907" w:h="16840"/>
          <w:pgMar w:top="1431" w:right="860" w:bottom="1072" w:left="859" w:header="0" w:footer="835" w:gutter="0"/>
          <w:pgBorders>
            <w:top w:val="none" w:sz="0" w:space="0"/>
            <w:left w:val="none" w:sz="0" w:space="0"/>
            <w:bottom w:val="none" w:sz="0" w:space="0"/>
            <w:right w:val="none" w:sz="0" w:space="0"/>
          </w:pgBorders>
          <w:cols w:space="720" w:num="1"/>
        </w:sectPr>
      </w:pPr>
    </w:p>
    <w:p w14:paraId="1987687A">
      <w:pPr>
        <w:spacing w:line="89" w:lineRule="auto"/>
        <w:rPr>
          <w:rFonts w:ascii="Arial"/>
          <w:sz w:val="2"/>
        </w:rPr>
      </w:pPr>
    </w:p>
    <w:tbl>
      <w:tblPr>
        <w:tblStyle w:val="6"/>
        <w:tblW w:w="10172"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8"/>
        <w:gridCol w:w="1774"/>
        <w:gridCol w:w="175"/>
        <w:gridCol w:w="1689"/>
        <w:gridCol w:w="467"/>
        <w:gridCol w:w="521"/>
        <w:gridCol w:w="1053"/>
        <w:gridCol w:w="80"/>
        <w:gridCol w:w="1000"/>
        <w:gridCol w:w="605"/>
        <w:gridCol w:w="349"/>
        <w:gridCol w:w="676"/>
        <w:gridCol w:w="1315"/>
      </w:tblGrid>
      <w:tr w14:paraId="700848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trPr>
        <w:tc>
          <w:tcPr>
            <w:tcW w:w="468" w:type="dxa"/>
            <w:vMerge w:val="restart"/>
            <w:tcBorders>
              <w:top w:val="single" w:color="000000" w:sz="6" w:space="0"/>
              <w:left w:val="single" w:color="000000" w:sz="6" w:space="0"/>
              <w:bottom w:val="nil"/>
            </w:tcBorders>
            <w:vAlign w:val="top"/>
          </w:tcPr>
          <w:p w14:paraId="46FE6F22">
            <w:pPr>
              <w:rPr>
                <w:rFonts w:ascii="Arial"/>
                <w:sz w:val="21"/>
              </w:rPr>
            </w:pPr>
          </w:p>
        </w:tc>
        <w:tc>
          <w:tcPr>
            <w:tcW w:w="1949" w:type="dxa"/>
            <w:gridSpan w:val="2"/>
            <w:vMerge w:val="restart"/>
            <w:tcBorders>
              <w:top w:val="single" w:color="000000" w:sz="6" w:space="0"/>
              <w:bottom w:val="nil"/>
            </w:tcBorders>
            <w:vAlign w:val="top"/>
          </w:tcPr>
          <w:p w14:paraId="6C82BFF9">
            <w:pPr>
              <w:rPr>
                <w:rFonts w:ascii="Arial"/>
                <w:sz w:val="21"/>
              </w:rPr>
            </w:pPr>
          </w:p>
        </w:tc>
        <w:tc>
          <w:tcPr>
            <w:tcW w:w="2156" w:type="dxa"/>
            <w:gridSpan w:val="2"/>
            <w:tcBorders>
              <w:top w:val="single" w:color="000000" w:sz="6" w:space="0"/>
            </w:tcBorders>
            <w:vAlign w:val="top"/>
          </w:tcPr>
          <w:p w14:paraId="5C74F2C5">
            <w:pPr>
              <w:pStyle w:val="7"/>
              <w:spacing w:before="65" w:line="200" w:lineRule="auto"/>
              <w:ind w:right="12"/>
              <w:jc w:val="right"/>
              <w:rPr>
                <w:sz w:val="20"/>
                <w:szCs w:val="20"/>
              </w:rPr>
            </w:pPr>
            <w:r>
              <w:rPr>
                <w:spacing w:val="2"/>
                <w:sz w:val="20"/>
                <w:szCs w:val="20"/>
              </w:rPr>
              <w:t>钙和镁总量（总硬度）</w:t>
            </w:r>
          </w:p>
        </w:tc>
        <w:tc>
          <w:tcPr>
            <w:tcW w:w="1574" w:type="dxa"/>
            <w:gridSpan w:val="2"/>
            <w:tcBorders>
              <w:top w:val="single" w:color="000000" w:sz="6" w:space="0"/>
            </w:tcBorders>
            <w:vAlign w:val="top"/>
          </w:tcPr>
          <w:p w14:paraId="19098EF2">
            <w:pPr>
              <w:spacing w:before="25" w:line="256"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5" w:type="dxa"/>
            <w:gridSpan w:val="3"/>
            <w:tcBorders>
              <w:top w:val="single" w:color="000000" w:sz="6" w:space="0"/>
            </w:tcBorders>
            <w:vAlign w:val="top"/>
          </w:tcPr>
          <w:p w14:paraId="45FAD314">
            <w:pPr>
              <w:spacing w:before="25" w:line="256" w:lineRule="exact"/>
              <w:ind w:left="746"/>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90</w:t>
            </w:r>
          </w:p>
        </w:tc>
        <w:tc>
          <w:tcPr>
            <w:tcW w:w="2340" w:type="dxa"/>
            <w:gridSpan w:val="3"/>
            <w:tcBorders>
              <w:top w:val="single" w:color="000000" w:sz="6" w:space="0"/>
              <w:right w:val="single" w:color="000000" w:sz="6" w:space="0"/>
            </w:tcBorders>
            <w:vAlign w:val="top"/>
          </w:tcPr>
          <w:p w14:paraId="1049DB08">
            <w:pPr>
              <w:spacing w:before="25" w:line="256"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70CA99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68" w:type="dxa"/>
            <w:vMerge w:val="continue"/>
            <w:tcBorders>
              <w:top w:val="nil"/>
              <w:left w:val="single" w:color="000000" w:sz="6" w:space="0"/>
              <w:bottom w:val="nil"/>
            </w:tcBorders>
            <w:vAlign w:val="top"/>
          </w:tcPr>
          <w:p w14:paraId="684F14B3">
            <w:pPr>
              <w:rPr>
                <w:rFonts w:ascii="Arial"/>
                <w:sz w:val="21"/>
              </w:rPr>
            </w:pPr>
          </w:p>
        </w:tc>
        <w:tc>
          <w:tcPr>
            <w:tcW w:w="1949" w:type="dxa"/>
            <w:gridSpan w:val="2"/>
            <w:vMerge w:val="continue"/>
            <w:tcBorders>
              <w:top w:val="nil"/>
              <w:bottom w:val="nil"/>
            </w:tcBorders>
            <w:vAlign w:val="top"/>
          </w:tcPr>
          <w:p w14:paraId="325A08C7">
            <w:pPr>
              <w:rPr>
                <w:rFonts w:ascii="Arial"/>
                <w:sz w:val="21"/>
              </w:rPr>
            </w:pPr>
          </w:p>
        </w:tc>
        <w:tc>
          <w:tcPr>
            <w:tcW w:w="2156" w:type="dxa"/>
            <w:gridSpan w:val="2"/>
            <w:vAlign w:val="top"/>
          </w:tcPr>
          <w:p w14:paraId="3A29A760">
            <w:pPr>
              <w:pStyle w:val="7"/>
              <w:spacing w:before="32" w:line="217" w:lineRule="auto"/>
              <w:ind w:left="404"/>
              <w:rPr>
                <w:rFonts w:ascii="Times New Roman" w:hAnsi="Times New Roman" w:eastAsia="Times New Roman" w:cs="Times New Roman"/>
                <w:sz w:val="20"/>
                <w:szCs w:val="20"/>
              </w:rPr>
            </w:pPr>
            <w:r>
              <w:rPr>
                <w:spacing w:val="7"/>
                <w:sz w:val="20"/>
                <w:szCs w:val="20"/>
              </w:rPr>
              <w:t>高锰酸盐指数</w:t>
            </w:r>
            <w:r>
              <w:rPr>
                <w:rFonts w:ascii="Times New Roman" w:hAnsi="Times New Roman" w:eastAsia="Times New Roman" w:cs="Times New Roman"/>
                <w:spacing w:val="7"/>
                <w:sz w:val="20"/>
                <w:szCs w:val="20"/>
              </w:rPr>
              <w:t>*</w:t>
            </w:r>
          </w:p>
        </w:tc>
        <w:tc>
          <w:tcPr>
            <w:tcW w:w="1574" w:type="dxa"/>
            <w:gridSpan w:val="2"/>
            <w:vAlign w:val="top"/>
          </w:tcPr>
          <w:p w14:paraId="667D852E">
            <w:pPr>
              <w:spacing w:before="1" w:line="267"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5" w:type="dxa"/>
            <w:gridSpan w:val="3"/>
            <w:vAlign w:val="top"/>
          </w:tcPr>
          <w:p w14:paraId="7696B5B5">
            <w:pPr>
              <w:spacing w:before="1" w:line="267" w:lineRule="exact"/>
              <w:ind w:left="715"/>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2.4</w:t>
            </w:r>
          </w:p>
        </w:tc>
        <w:tc>
          <w:tcPr>
            <w:tcW w:w="2340" w:type="dxa"/>
            <w:gridSpan w:val="3"/>
            <w:tcBorders>
              <w:right w:val="single" w:color="000000" w:sz="6" w:space="0"/>
            </w:tcBorders>
            <w:vAlign w:val="top"/>
          </w:tcPr>
          <w:p w14:paraId="10EBF8D2">
            <w:pPr>
              <w:spacing w:before="1" w:line="267"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6C4157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468" w:type="dxa"/>
            <w:vMerge w:val="continue"/>
            <w:tcBorders>
              <w:top w:val="nil"/>
              <w:left w:val="single" w:color="000000" w:sz="6" w:space="0"/>
              <w:bottom w:val="nil"/>
            </w:tcBorders>
            <w:vAlign w:val="top"/>
          </w:tcPr>
          <w:p w14:paraId="18DDCCEB">
            <w:pPr>
              <w:rPr>
                <w:rFonts w:ascii="Arial"/>
                <w:sz w:val="21"/>
              </w:rPr>
            </w:pPr>
          </w:p>
        </w:tc>
        <w:tc>
          <w:tcPr>
            <w:tcW w:w="1949" w:type="dxa"/>
            <w:gridSpan w:val="2"/>
            <w:vMerge w:val="continue"/>
            <w:tcBorders>
              <w:top w:val="nil"/>
              <w:bottom w:val="nil"/>
            </w:tcBorders>
            <w:vAlign w:val="top"/>
          </w:tcPr>
          <w:p w14:paraId="2493AAB4">
            <w:pPr>
              <w:rPr>
                <w:rFonts w:ascii="Arial"/>
                <w:sz w:val="21"/>
              </w:rPr>
            </w:pPr>
          </w:p>
        </w:tc>
        <w:tc>
          <w:tcPr>
            <w:tcW w:w="2156" w:type="dxa"/>
            <w:gridSpan w:val="2"/>
            <w:vAlign w:val="top"/>
          </w:tcPr>
          <w:p w14:paraId="3CCA56A8">
            <w:pPr>
              <w:pStyle w:val="7"/>
              <w:spacing w:before="32" w:line="216" w:lineRule="auto"/>
              <w:ind w:left="453"/>
              <w:rPr>
                <w:sz w:val="20"/>
                <w:szCs w:val="20"/>
              </w:rPr>
            </w:pPr>
            <w:r>
              <w:rPr>
                <w:spacing w:val="7"/>
                <w:sz w:val="20"/>
                <w:szCs w:val="20"/>
              </w:rPr>
              <w:t>溶解性总固体</w:t>
            </w:r>
          </w:p>
        </w:tc>
        <w:tc>
          <w:tcPr>
            <w:tcW w:w="1574" w:type="dxa"/>
            <w:gridSpan w:val="2"/>
            <w:vAlign w:val="top"/>
          </w:tcPr>
          <w:p w14:paraId="39A802B5">
            <w:pPr>
              <w:spacing w:before="2" w:line="264"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5" w:type="dxa"/>
            <w:gridSpan w:val="3"/>
            <w:vAlign w:val="top"/>
          </w:tcPr>
          <w:p w14:paraId="4B4A3C94">
            <w:pPr>
              <w:spacing w:before="2" w:line="264" w:lineRule="exact"/>
              <w:ind w:left="695"/>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512</w:t>
            </w:r>
          </w:p>
        </w:tc>
        <w:tc>
          <w:tcPr>
            <w:tcW w:w="2340" w:type="dxa"/>
            <w:gridSpan w:val="3"/>
            <w:tcBorders>
              <w:right w:val="single" w:color="000000" w:sz="6" w:space="0"/>
            </w:tcBorders>
            <w:vAlign w:val="top"/>
          </w:tcPr>
          <w:p w14:paraId="68999CAF">
            <w:pPr>
              <w:spacing w:before="2" w:line="264"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333E20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468" w:type="dxa"/>
            <w:vMerge w:val="continue"/>
            <w:tcBorders>
              <w:top w:val="nil"/>
              <w:left w:val="single" w:color="000000" w:sz="6" w:space="0"/>
              <w:bottom w:val="nil"/>
            </w:tcBorders>
            <w:vAlign w:val="top"/>
          </w:tcPr>
          <w:p w14:paraId="216F3F77">
            <w:pPr>
              <w:rPr>
                <w:rFonts w:ascii="Arial"/>
                <w:sz w:val="21"/>
              </w:rPr>
            </w:pPr>
          </w:p>
        </w:tc>
        <w:tc>
          <w:tcPr>
            <w:tcW w:w="1949" w:type="dxa"/>
            <w:gridSpan w:val="2"/>
            <w:vMerge w:val="continue"/>
            <w:tcBorders>
              <w:top w:val="nil"/>
              <w:bottom w:val="nil"/>
            </w:tcBorders>
            <w:vAlign w:val="top"/>
          </w:tcPr>
          <w:p w14:paraId="7966FE53">
            <w:pPr>
              <w:rPr>
                <w:rFonts w:ascii="Arial"/>
                <w:sz w:val="21"/>
              </w:rPr>
            </w:pPr>
          </w:p>
        </w:tc>
        <w:tc>
          <w:tcPr>
            <w:tcW w:w="2156" w:type="dxa"/>
            <w:gridSpan w:val="2"/>
            <w:vAlign w:val="top"/>
          </w:tcPr>
          <w:p w14:paraId="7C37F5E8">
            <w:pPr>
              <w:pStyle w:val="7"/>
              <w:spacing w:before="34" w:line="215" w:lineRule="auto"/>
              <w:ind w:right="14"/>
              <w:jc w:val="right"/>
              <w:rPr>
                <w:sz w:val="20"/>
                <w:szCs w:val="20"/>
              </w:rPr>
            </w:pPr>
            <w:r>
              <w:rPr>
                <w:spacing w:val="2"/>
                <w:sz w:val="20"/>
                <w:szCs w:val="20"/>
              </w:rPr>
              <w:t>细菌总数（菌落总数）</w:t>
            </w:r>
          </w:p>
        </w:tc>
        <w:tc>
          <w:tcPr>
            <w:tcW w:w="1574" w:type="dxa"/>
            <w:gridSpan w:val="2"/>
            <w:vAlign w:val="top"/>
          </w:tcPr>
          <w:p w14:paraId="1A6BBBCE">
            <w:pPr>
              <w:spacing w:before="3" w:line="263"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5" w:type="dxa"/>
            <w:gridSpan w:val="3"/>
            <w:vAlign w:val="top"/>
          </w:tcPr>
          <w:p w14:paraId="228CFDD9">
            <w:pPr>
              <w:spacing w:before="3" w:line="263" w:lineRule="exact"/>
              <w:ind w:left="742"/>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23</w:t>
            </w:r>
          </w:p>
        </w:tc>
        <w:tc>
          <w:tcPr>
            <w:tcW w:w="2340" w:type="dxa"/>
            <w:gridSpan w:val="3"/>
            <w:tcBorders>
              <w:right w:val="single" w:color="000000" w:sz="6" w:space="0"/>
            </w:tcBorders>
            <w:vAlign w:val="top"/>
          </w:tcPr>
          <w:p w14:paraId="5A0911F1">
            <w:pPr>
              <w:spacing w:before="3" w:line="263" w:lineRule="exact"/>
              <w:ind w:left="742"/>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CFU/mL</w:t>
            </w:r>
          </w:p>
        </w:tc>
      </w:tr>
      <w:tr w14:paraId="0B20DA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68" w:type="dxa"/>
            <w:vMerge w:val="continue"/>
            <w:tcBorders>
              <w:top w:val="nil"/>
              <w:left w:val="single" w:color="000000" w:sz="6" w:space="0"/>
              <w:bottom w:val="nil"/>
            </w:tcBorders>
            <w:vAlign w:val="top"/>
          </w:tcPr>
          <w:p w14:paraId="48C3359A">
            <w:pPr>
              <w:rPr>
                <w:rFonts w:ascii="Arial"/>
                <w:sz w:val="21"/>
              </w:rPr>
            </w:pPr>
          </w:p>
        </w:tc>
        <w:tc>
          <w:tcPr>
            <w:tcW w:w="1949" w:type="dxa"/>
            <w:gridSpan w:val="2"/>
            <w:vMerge w:val="continue"/>
            <w:tcBorders>
              <w:top w:val="nil"/>
              <w:bottom w:val="nil"/>
            </w:tcBorders>
            <w:vAlign w:val="top"/>
          </w:tcPr>
          <w:p w14:paraId="321E38C3">
            <w:pPr>
              <w:rPr>
                <w:rFonts w:ascii="Arial"/>
                <w:sz w:val="21"/>
              </w:rPr>
            </w:pPr>
          </w:p>
        </w:tc>
        <w:tc>
          <w:tcPr>
            <w:tcW w:w="2156" w:type="dxa"/>
            <w:gridSpan w:val="2"/>
            <w:vAlign w:val="top"/>
          </w:tcPr>
          <w:p w14:paraId="1D626DAA">
            <w:pPr>
              <w:pStyle w:val="7"/>
              <w:spacing w:before="35" w:line="215" w:lineRule="auto"/>
              <w:ind w:left="557"/>
              <w:rPr>
                <w:sz w:val="20"/>
                <w:szCs w:val="20"/>
              </w:rPr>
            </w:pPr>
            <w:r>
              <w:rPr>
                <w:spacing w:val="7"/>
                <w:sz w:val="20"/>
                <w:szCs w:val="20"/>
              </w:rPr>
              <w:t>总大肠菌群</w:t>
            </w:r>
          </w:p>
        </w:tc>
        <w:tc>
          <w:tcPr>
            <w:tcW w:w="1574" w:type="dxa"/>
            <w:gridSpan w:val="2"/>
            <w:vAlign w:val="top"/>
          </w:tcPr>
          <w:p w14:paraId="446D5ADF">
            <w:pPr>
              <w:spacing w:before="4" w:line="264"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5" w:type="dxa"/>
            <w:gridSpan w:val="3"/>
            <w:vAlign w:val="top"/>
          </w:tcPr>
          <w:p w14:paraId="692587DD">
            <w:pPr>
              <w:pStyle w:val="7"/>
              <w:spacing w:before="35" w:line="215" w:lineRule="auto"/>
              <w:ind w:left="538"/>
              <w:rPr>
                <w:sz w:val="20"/>
                <w:szCs w:val="20"/>
              </w:rPr>
            </w:pPr>
            <w:r>
              <w:rPr>
                <w:spacing w:val="5"/>
                <w:sz w:val="20"/>
                <w:szCs w:val="20"/>
              </w:rPr>
              <w:t>未检出</w:t>
            </w:r>
          </w:p>
        </w:tc>
        <w:tc>
          <w:tcPr>
            <w:tcW w:w="2340" w:type="dxa"/>
            <w:gridSpan w:val="3"/>
            <w:tcBorders>
              <w:right w:val="single" w:color="000000" w:sz="6" w:space="0"/>
            </w:tcBorders>
            <w:vAlign w:val="top"/>
          </w:tcPr>
          <w:p w14:paraId="01A0147E">
            <w:pPr>
              <w:spacing w:before="4" w:line="264" w:lineRule="exact"/>
              <w:ind w:left="558"/>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MPN</w:t>
            </w:r>
            <w:r>
              <w:rPr>
                <w:rFonts w:ascii="Times New Roman" w:hAnsi="Times New Roman" w:eastAsia="Times New Roman" w:cs="Times New Roman"/>
                <w:spacing w:val="11"/>
                <w:position w:val="1"/>
                <w:sz w:val="20"/>
                <w:szCs w:val="20"/>
              </w:rPr>
              <w:t>/100</w:t>
            </w:r>
            <w:r>
              <w:rPr>
                <w:rFonts w:ascii="Times New Roman" w:hAnsi="Times New Roman" w:eastAsia="Times New Roman" w:cs="Times New Roman"/>
                <w:position w:val="1"/>
                <w:sz w:val="20"/>
                <w:szCs w:val="20"/>
              </w:rPr>
              <w:t>mL</w:t>
            </w:r>
          </w:p>
        </w:tc>
      </w:tr>
      <w:tr w14:paraId="6C0166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68" w:type="dxa"/>
            <w:vMerge w:val="continue"/>
            <w:tcBorders>
              <w:top w:val="nil"/>
              <w:left w:val="single" w:color="000000" w:sz="6" w:space="0"/>
              <w:bottom w:val="nil"/>
            </w:tcBorders>
            <w:vAlign w:val="top"/>
          </w:tcPr>
          <w:p w14:paraId="2E332D86">
            <w:pPr>
              <w:rPr>
                <w:rFonts w:ascii="Arial"/>
                <w:sz w:val="21"/>
              </w:rPr>
            </w:pPr>
          </w:p>
        </w:tc>
        <w:tc>
          <w:tcPr>
            <w:tcW w:w="1949" w:type="dxa"/>
            <w:gridSpan w:val="2"/>
            <w:vMerge w:val="continue"/>
            <w:tcBorders>
              <w:top w:val="nil"/>
              <w:bottom w:val="nil"/>
            </w:tcBorders>
            <w:vAlign w:val="top"/>
          </w:tcPr>
          <w:p w14:paraId="2401C47B">
            <w:pPr>
              <w:rPr>
                <w:rFonts w:ascii="Arial"/>
                <w:sz w:val="21"/>
              </w:rPr>
            </w:pPr>
          </w:p>
        </w:tc>
        <w:tc>
          <w:tcPr>
            <w:tcW w:w="2156" w:type="dxa"/>
            <w:gridSpan w:val="2"/>
            <w:vAlign w:val="top"/>
          </w:tcPr>
          <w:p w14:paraId="76085AD5">
            <w:pPr>
              <w:pStyle w:val="7"/>
              <w:spacing w:before="35" w:line="215" w:lineRule="auto"/>
              <w:ind w:left="974"/>
              <w:rPr>
                <w:sz w:val="20"/>
                <w:szCs w:val="20"/>
              </w:rPr>
            </w:pPr>
            <w:r>
              <w:rPr>
                <w:sz w:val="20"/>
                <w:szCs w:val="20"/>
              </w:rPr>
              <w:t>铅</w:t>
            </w:r>
          </w:p>
        </w:tc>
        <w:tc>
          <w:tcPr>
            <w:tcW w:w="1574" w:type="dxa"/>
            <w:gridSpan w:val="2"/>
            <w:vAlign w:val="top"/>
          </w:tcPr>
          <w:p w14:paraId="5D23B860">
            <w:pPr>
              <w:spacing w:before="4" w:line="264"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5" w:type="dxa"/>
            <w:gridSpan w:val="3"/>
            <w:vAlign w:val="top"/>
          </w:tcPr>
          <w:p w14:paraId="4F909052">
            <w:pPr>
              <w:spacing w:before="4" w:line="264" w:lineRule="exact"/>
              <w:ind w:left="551"/>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0.001L</w:t>
            </w:r>
          </w:p>
        </w:tc>
        <w:tc>
          <w:tcPr>
            <w:tcW w:w="2340" w:type="dxa"/>
            <w:gridSpan w:val="3"/>
            <w:tcBorders>
              <w:right w:val="single" w:color="000000" w:sz="6" w:space="0"/>
            </w:tcBorders>
            <w:vAlign w:val="top"/>
          </w:tcPr>
          <w:p w14:paraId="695D3444">
            <w:pPr>
              <w:spacing w:before="4" w:line="264"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062316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468" w:type="dxa"/>
            <w:vMerge w:val="continue"/>
            <w:tcBorders>
              <w:top w:val="nil"/>
              <w:left w:val="single" w:color="000000" w:sz="6" w:space="0"/>
              <w:bottom w:val="nil"/>
            </w:tcBorders>
            <w:vAlign w:val="top"/>
          </w:tcPr>
          <w:p w14:paraId="4C8AC220">
            <w:pPr>
              <w:rPr>
                <w:rFonts w:ascii="Arial"/>
                <w:sz w:val="21"/>
              </w:rPr>
            </w:pPr>
          </w:p>
        </w:tc>
        <w:tc>
          <w:tcPr>
            <w:tcW w:w="1949" w:type="dxa"/>
            <w:gridSpan w:val="2"/>
            <w:vMerge w:val="continue"/>
            <w:tcBorders>
              <w:top w:val="nil"/>
              <w:bottom w:val="nil"/>
            </w:tcBorders>
            <w:vAlign w:val="top"/>
          </w:tcPr>
          <w:p w14:paraId="3004166C">
            <w:pPr>
              <w:rPr>
                <w:rFonts w:ascii="Arial"/>
                <w:sz w:val="21"/>
              </w:rPr>
            </w:pPr>
          </w:p>
        </w:tc>
        <w:tc>
          <w:tcPr>
            <w:tcW w:w="2156" w:type="dxa"/>
            <w:gridSpan w:val="2"/>
            <w:vAlign w:val="top"/>
          </w:tcPr>
          <w:p w14:paraId="3DEBFA43">
            <w:pPr>
              <w:pStyle w:val="7"/>
              <w:spacing w:before="32" w:line="217" w:lineRule="auto"/>
              <w:ind w:left="972"/>
              <w:rPr>
                <w:sz w:val="20"/>
                <w:szCs w:val="20"/>
              </w:rPr>
            </w:pPr>
            <w:r>
              <w:rPr>
                <w:spacing w:val="2"/>
                <w:sz w:val="20"/>
                <w:szCs w:val="20"/>
              </w:rPr>
              <w:t>镉</w:t>
            </w:r>
          </w:p>
        </w:tc>
        <w:tc>
          <w:tcPr>
            <w:tcW w:w="1574" w:type="dxa"/>
            <w:gridSpan w:val="2"/>
            <w:vAlign w:val="top"/>
          </w:tcPr>
          <w:p w14:paraId="6DB5857F">
            <w:pPr>
              <w:spacing w:before="2" w:line="266"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5" w:type="dxa"/>
            <w:gridSpan w:val="3"/>
            <w:vAlign w:val="top"/>
          </w:tcPr>
          <w:p w14:paraId="360D835A">
            <w:pPr>
              <w:spacing w:before="2" w:line="266" w:lineRule="exact"/>
              <w:ind w:left="495"/>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0.0001L</w:t>
            </w:r>
          </w:p>
        </w:tc>
        <w:tc>
          <w:tcPr>
            <w:tcW w:w="2340" w:type="dxa"/>
            <w:gridSpan w:val="3"/>
            <w:tcBorders>
              <w:right w:val="single" w:color="000000" w:sz="6" w:space="0"/>
            </w:tcBorders>
            <w:vAlign w:val="top"/>
          </w:tcPr>
          <w:p w14:paraId="4765CAA7">
            <w:pPr>
              <w:spacing w:before="2" w:line="266"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08EE55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468" w:type="dxa"/>
            <w:vMerge w:val="continue"/>
            <w:tcBorders>
              <w:top w:val="nil"/>
              <w:left w:val="single" w:color="000000" w:sz="6" w:space="0"/>
              <w:bottom w:val="nil"/>
            </w:tcBorders>
            <w:vAlign w:val="top"/>
          </w:tcPr>
          <w:p w14:paraId="2C0C3869">
            <w:pPr>
              <w:rPr>
                <w:rFonts w:ascii="Arial"/>
                <w:sz w:val="21"/>
              </w:rPr>
            </w:pPr>
          </w:p>
        </w:tc>
        <w:tc>
          <w:tcPr>
            <w:tcW w:w="1949" w:type="dxa"/>
            <w:gridSpan w:val="2"/>
            <w:vMerge w:val="continue"/>
            <w:tcBorders>
              <w:top w:val="nil"/>
              <w:bottom w:val="nil"/>
            </w:tcBorders>
            <w:vAlign w:val="top"/>
          </w:tcPr>
          <w:p w14:paraId="1BA30E36">
            <w:pPr>
              <w:rPr>
                <w:rFonts w:ascii="Arial"/>
                <w:sz w:val="21"/>
              </w:rPr>
            </w:pPr>
          </w:p>
        </w:tc>
        <w:tc>
          <w:tcPr>
            <w:tcW w:w="2156" w:type="dxa"/>
            <w:gridSpan w:val="2"/>
            <w:vAlign w:val="top"/>
          </w:tcPr>
          <w:p w14:paraId="7D5307F5">
            <w:pPr>
              <w:pStyle w:val="7"/>
              <w:spacing w:before="32" w:line="216" w:lineRule="auto"/>
              <w:ind w:left="873"/>
              <w:rPr>
                <w:sz w:val="20"/>
                <w:szCs w:val="20"/>
              </w:rPr>
            </w:pPr>
            <w:r>
              <w:rPr>
                <w:spacing w:val="3"/>
                <w:sz w:val="20"/>
                <w:szCs w:val="20"/>
              </w:rPr>
              <w:t>总铬</w:t>
            </w:r>
          </w:p>
        </w:tc>
        <w:tc>
          <w:tcPr>
            <w:tcW w:w="1574" w:type="dxa"/>
            <w:gridSpan w:val="2"/>
            <w:vAlign w:val="top"/>
          </w:tcPr>
          <w:p w14:paraId="33EEBD94">
            <w:pPr>
              <w:spacing w:before="2" w:line="264"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5" w:type="dxa"/>
            <w:gridSpan w:val="3"/>
            <w:vAlign w:val="top"/>
          </w:tcPr>
          <w:p w14:paraId="5A6341D2">
            <w:pPr>
              <w:spacing w:before="2" w:line="264" w:lineRule="exact"/>
              <w:ind w:left="551"/>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0.004L</w:t>
            </w:r>
          </w:p>
        </w:tc>
        <w:tc>
          <w:tcPr>
            <w:tcW w:w="2340" w:type="dxa"/>
            <w:gridSpan w:val="3"/>
            <w:tcBorders>
              <w:right w:val="single" w:color="000000" w:sz="6" w:space="0"/>
            </w:tcBorders>
            <w:vAlign w:val="top"/>
          </w:tcPr>
          <w:p w14:paraId="40C532BC">
            <w:pPr>
              <w:spacing w:before="2" w:line="264"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40EB62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468" w:type="dxa"/>
            <w:vMerge w:val="continue"/>
            <w:tcBorders>
              <w:top w:val="nil"/>
              <w:left w:val="single" w:color="000000" w:sz="6" w:space="0"/>
              <w:bottom w:val="nil"/>
            </w:tcBorders>
            <w:vAlign w:val="top"/>
          </w:tcPr>
          <w:p w14:paraId="6E8756FC">
            <w:pPr>
              <w:rPr>
                <w:rFonts w:ascii="Arial"/>
                <w:sz w:val="21"/>
              </w:rPr>
            </w:pPr>
          </w:p>
        </w:tc>
        <w:tc>
          <w:tcPr>
            <w:tcW w:w="1949" w:type="dxa"/>
            <w:gridSpan w:val="2"/>
            <w:vMerge w:val="continue"/>
            <w:tcBorders>
              <w:top w:val="nil"/>
              <w:bottom w:val="nil"/>
            </w:tcBorders>
            <w:vAlign w:val="top"/>
          </w:tcPr>
          <w:p w14:paraId="6453AB0D">
            <w:pPr>
              <w:rPr>
                <w:rFonts w:ascii="Arial"/>
                <w:sz w:val="21"/>
              </w:rPr>
            </w:pPr>
          </w:p>
        </w:tc>
        <w:tc>
          <w:tcPr>
            <w:tcW w:w="2156" w:type="dxa"/>
            <w:gridSpan w:val="2"/>
            <w:vAlign w:val="top"/>
          </w:tcPr>
          <w:p w14:paraId="654349F3">
            <w:pPr>
              <w:pStyle w:val="7"/>
              <w:spacing w:before="35" w:line="215" w:lineRule="auto"/>
              <w:ind w:left="975"/>
              <w:rPr>
                <w:sz w:val="20"/>
                <w:szCs w:val="20"/>
              </w:rPr>
            </w:pPr>
            <w:r>
              <w:rPr>
                <w:sz w:val="20"/>
                <w:szCs w:val="20"/>
              </w:rPr>
              <w:t>汞</w:t>
            </w:r>
          </w:p>
        </w:tc>
        <w:tc>
          <w:tcPr>
            <w:tcW w:w="1574" w:type="dxa"/>
            <w:gridSpan w:val="2"/>
            <w:vAlign w:val="top"/>
          </w:tcPr>
          <w:p w14:paraId="5FBA0392">
            <w:pPr>
              <w:spacing w:before="3" w:line="265"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5" w:type="dxa"/>
            <w:gridSpan w:val="3"/>
            <w:vAlign w:val="top"/>
          </w:tcPr>
          <w:p w14:paraId="2524CE9C">
            <w:pPr>
              <w:spacing w:before="3" w:line="265" w:lineRule="exact"/>
              <w:ind w:left="507"/>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0.00028</w:t>
            </w:r>
          </w:p>
        </w:tc>
        <w:tc>
          <w:tcPr>
            <w:tcW w:w="2340" w:type="dxa"/>
            <w:gridSpan w:val="3"/>
            <w:tcBorders>
              <w:right w:val="single" w:color="000000" w:sz="6" w:space="0"/>
            </w:tcBorders>
            <w:vAlign w:val="top"/>
          </w:tcPr>
          <w:p w14:paraId="638BC49D">
            <w:pPr>
              <w:spacing w:before="3" w:line="265"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51017F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468" w:type="dxa"/>
            <w:vMerge w:val="continue"/>
            <w:tcBorders>
              <w:top w:val="nil"/>
              <w:left w:val="single" w:color="000000" w:sz="6" w:space="0"/>
              <w:bottom w:val="nil"/>
            </w:tcBorders>
            <w:vAlign w:val="top"/>
          </w:tcPr>
          <w:p w14:paraId="77047BEC">
            <w:pPr>
              <w:rPr>
                <w:rFonts w:ascii="Arial"/>
                <w:sz w:val="21"/>
              </w:rPr>
            </w:pPr>
          </w:p>
        </w:tc>
        <w:tc>
          <w:tcPr>
            <w:tcW w:w="1949" w:type="dxa"/>
            <w:gridSpan w:val="2"/>
            <w:vMerge w:val="continue"/>
            <w:tcBorders>
              <w:top w:val="nil"/>
              <w:bottom w:val="nil"/>
            </w:tcBorders>
            <w:vAlign w:val="top"/>
          </w:tcPr>
          <w:p w14:paraId="5CD3BF43">
            <w:pPr>
              <w:rPr>
                <w:rFonts w:ascii="Arial"/>
                <w:sz w:val="21"/>
              </w:rPr>
            </w:pPr>
          </w:p>
        </w:tc>
        <w:tc>
          <w:tcPr>
            <w:tcW w:w="2156" w:type="dxa"/>
            <w:gridSpan w:val="2"/>
            <w:vAlign w:val="top"/>
          </w:tcPr>
          <w:p w14:paraId="5B21DC12">
            <w:pPr>
              <w:pStyle w:val="7"/>
              <w:spacing w:before="35" w:line="215" w:lineRule="auto"/>
              <w:ind w:left="973"/>
              <w:rPr>
                <w:sz w:val="20"/>
                <w:szCs w:val="20"/>
              </w:rPr>
            </w:pPr>
            <w:r>
              <w:rPr>
                <w:spacing w:val="1"/>
                <w:sz w:val="20"/>
                <w:szCs w:val="20"/>
              </w:rPr>
              <w:t>砷</w:t>
            </w:r>
          </w:p>
        </w:tc>
        <w:tc>
          <w:tcPr>
            <w:tcW w:w="1574" w:type="dxa"/>
            <w:gridSpan w:val="2"/>
            <w:vAlign w:val="top"/>
          </w:tcPr>
          <w:p w14:paraId="361DEE86">
            <w:pPr>
              <w:spacing w:before="4" w:line="264"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5" w:type="dxa"/>
            <w:gridSpan w:val="3"/>
            <w:vAlign w:val="top"/>
          </w:tcPr>
          <w:p w14:paraId="07204504">
            <w:pPr>
              <w:spacing w:before="4" w:line="264" w:lineRule="exact"/>
              <w:ind w:left="495"/>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0.0003L</w:t>
            </w:r>
          </w:p>
        </w:tc>
        <w:tc>
          <w:tcPr>
            <w:tcW w:w="2340" w:type="dxa"/>
            <w:gridSpan w:val="3"/>
            <w:tcBorders>
              <w:right w:val="single" w:color="000000" w:sz="6" w:space="0"/>
            </w:tcBorders>
            <w:vAlign w:val="top"/>
          </w:tcPr>
          <w:p w14:paraId="67B6A8AD">
            <w:pPr>
              <w:spacing w:before="4" w:line="264"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6C7E4C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468" w:type="dxa"/>
            <w:vMerge w:val="continue"/>
            <w:tcBorders>
              <w:top w:val="nil"/>
              <w:left w:val="single" w:color="000000" w:sz="6" w:space="0"/>
              <w:bottom w:val="nil"/>
            </w:tcBorders>
            <w:vAlign w:val="top"/>
          </w:tcPr>
          <w:p w14:paraId="74B33E36">
            <w:pPr>
              <w:rPr>
                <w:rFonts w:ascii="Arial"/>
                <w:sz w:val="21"/>
              </w:rPr>
            </w:pPr>
          </w:p>
        </w:tc>
        <w:tc>
          <w:tcPr>
            <w:tcW w:w="1949" w:type="dxa"/>
            <w:gridSpan w:val="2"/>
            <w:vMerge w:val="continue"/>
            <w:tcBorders>
              <w:top w:val="nil"/>
              <w:bottom w:val="nil"/>
            </w:tcBorders>
            <w:vAlign w:val="top"/>
          </w:tcPr>
          <w:p w14:paraId="16699511">
            <w:pPr>
              <w:rPr>
                <w:rFonts w:ascii="Arial"/>
                <w:sz w:val="21"/>
              </w:rPr>
            </w:pPr>
          </w:p>
        </w:tc>
        <w:tc>
          <w:tcPr>
            <w:tcW w:w="2156" w:type="dxa"/>
            <w:gridSpan w:val="2"/>
            <w:vAlign w:val="top"/>
          </w:tcPr>
          <w:p w14:paraId="5DC88EA8">
            <w:pPr>
              <w:pStyle w:val="7"/>
              <w:spacing w:before="35" w:line="215" w:lineRule="auto"/>
              <w:ind w:left="974"/>
              <w:rPr>
                <w:sz w:val="20"/>
                <w:szCs w:val="20"/>
              </w:rPr>
            </w:pPr>
            <w:r>
              <w:rPr>
                <w:sz w:val="20"/>
                <w:szCs w:val="20"/>
              </w:rPr>
              <w:t>铜</w:t>
            </w:r>
          </w:p>
        </w:tc>
        <w:tc>
          <w:tcPr>
            <w:tcW w:w="1574" w:type="dxa"/>
            <w:gridSpan w:val="2"/>
            <w:vAlign w:val="top"/>
          </w:tcPr>
          <w:p w14:paraId="0879BBAC">
            <w:pPr>
              <w:spacing w:before="4" w:line="264"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5" w:type="dxa"/>
            <w:gridSpan w:val="3"/>
            <w:vAlign w:val="top"/>
          </w:tcPr>
          <w:p w14:paraId="1A89FB49">
            <w:pPr>
              <w:spacing w:before="4" w:line="264" w:lineRule="exact"/>
              <w:ind w:left="601"/>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0.05L</w:t>
            </w:r>
          </w:p>
        </w:tc>
        <w:tc>
          <w:tcPr>
            <w:tcW w:w="2340" w:type="dxa"/>
            <w:gridSpan w:val="3"/>
            <w:tcBorders>
              <w:right w:val="single" w:color="000000" w:sz="6" w:space="0"/>
            </w:tcBorders>
            <w:vAlign w:val="top"/>
          </w:tcPr>
          <w:p w14:paraId="60AB62D7">
            <w:pPr>
              <w:spacing w:before="4" w:line="264"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6AC271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468" w:type="dxa"/>
            <w:vMerge w:val="continue"/>
            <w:tcBorders>
              <w:top w:val="nil"/>
              <w:left w:val="single" w:color="000000" w:sz="6" w:space="0"/>
              <w:bottom w:val="nil"/>
            </w:tcBorders>
            <w:vAlign w:val="top"/>
          </w:tcPr>
          <w:p w14:paraId="4CC7884D">
            <w:pPr>
              <w:rPr>
                <w:rFonts w:ascii="Arial"/>
                <w:sz w:val="21"/>
              </w:rPr>
            </w:pPr>
          </w:p>
        </w:tc>
        <w:tc>
          <w:tcPr>
            <w:tcW w:w="1949" w:type="dxa"/>
            <w:gridSpan w:val="2"/>
            <w:vMerge w:val="continue"/>
            <w:tcBorders>
              <w:top w:val="nil"/>
              <w:bottom w:val="nil"/>
            </w:tcBorders>
            <w:vAlign w:val="top"/>
          </w:tcPr>
          <w:p w14:paraId="17B08287">
            <w:pPr>
              <w:rPr>
                <w:rFonts w:ascii="Arial"/>
                <w:sz w:val="21"/>
              </w:rPr>
            </w:pPr>
          </w:p>
        </w:tc>
        <w:tc>
          <w:tcPr>
            <w:tcW w:w="2156" w:type="dxa"/>
            <w:gridSpan w:val="2"/>
            <w:vAlign w:val="top"/>
          </w:tcPr>
          <w:p w14:paraId="5E5DBBD8">
            <w:pPr>
              <w:pStyle w:val="7"/>
              <w:spacing w:before="35" w:line="215" w:lineRule="auto"/>
              <w:ind w:left="973"/>
              <w:rPr>
                <w:sz w:val="20"/>
                <w:szCs w:val="20"/>
              </w:rPr>
            </w:pPr>
            <w:r>
              <w:rPr>
                <w:spacing w:val="1"/>
                <w:sz w:val="20"/>
                <w:szCs w:val="20"/>
              </w:rPr>
              <w:t>铁</w:t>
            </w:r>
          </w:p>
        </w:tc>
        <w:tc>
          <w:tcPr>
            <w:tcW w:w="1574" w:type="dxa"/>
            <w:gridSpan w:val="2"/>
            <w:vAlign w:val="top"/>
          </w:tcPr>
          <w:p w14:paraId="2C237E53">
            <w:pPr>
              <w:spacing w:before="4" w:line="264"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5" w:type="dxa"/>
            <w:gridSpan w:val="3"/>
            <w:vAlign w:val="top"/>
          </w:tcPr>
          <w:p w14:paraId="7DAC5994">
            <w:pPr>
              <w:spacing w:before="4" w:line="264" w:lineRule="exact"/>
              <w:ind w:left="601"/>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0.03L</w:t>
            </w:r>
          </w:p>
        </w:tc>
        <w:tc>
          <w:tcPr>
            <w:tcW w:w="2340" w:type="dxa"/>
            <w:gridSpan w:val="3"/>
            <w:tcBorders>
              <w:right w:val="single" w:color="000000" w:sz="6" w:space="0"/>
            </w:tcBorders>
            <w:vAlign w:val="top"/>
          </w:tcPr>
          <w:p w14:paraId="6E4A4812">
            <w:pPr>
              <w:spacing w:before="4" w:line="264"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503D63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468" w:type="dxa"/>
            <w:vMerge w:val="continue"/>
            <w:tcBorders>
              <w:top w:val="nil"/>
              <w:left w:val="single" w:color="000000" w:sz="6" w:space="0"/>
              <w:bottom w:val="nil"/>
            </w:tcBorders>
            <w:vAlign w:val="top"/>
          </w:tcPr>
          <w:p w14:paraId="12E16D15">
            <w:pPr>
              <w:rPr>
                <w:rFonts w:ascii="Arial"/>
                <w:sz w:val="21"/>
              </w:rPr>
            </w:pPr>
          </w:p>
        </w:tc>
        <w:tc>
          <w:tcPr>
            <w:tcW w:w="1949" w:type="dxa"/>
            <w:gridSpan w:val="2"/>
            <w:vMerge w:val="continue"/>
            <w:tcBorders>
              <w:top w:val="nil"/>
            </w:tcBorders>
            <w:vAlign w:val="top"/>
          </w:tcPr>
          <w:p w14:paraId="6C2ED7B7">
            <w:pPr>
              <w:rPr>
                <w:rFonts w:ascii="Arial"/>
                <w:sz w:val="21"/>
              </w:rPr>
            </w:pPr>
          </w:p>
        </w:tc>
        <w:tc>
          <w:tcPr>
            <w:tcW w:w="2156" w:type="dxa"/>
            <w:gridSpan w:val="2"/>
            <w:vAlign w:val="top"/>
          </w:tcPr>
          <w:p w14:paraId="41651B51">
            <w:pPr>
              <w:pStyle w:val="7"/>
              <w:spacing w:before="35" w:line="214" w:lineRule="auto"/>
              <w:ind w:left="974"/>
              <w:rPr>
                <w:sz w:val="20"/>
                <w:szCs w:val="20"/>
              </w:rPr>
            </w:pPr>
            <w:r>
              <w:rPr>
                <w:sz w:val="20"/>
                <w:szCs w:val="20"/>
              </w:rPr>
              <w:t>锰</w:t>
            </w:r>
          </w:p>
        </w:tc>
        <w:tc>
          <w:tcPr>
            <w:tcW w:w="1574" w:type="dxa"/>
            <w:gridSpan w:val="2"/>
            <w:vAlign w:val="top"/>
          </w:tcPr>
          <w:p w14:paraId="1E73D91B">
            <w:pPr>
              <w:spacing w:before="4" w:line="262"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25220S0001</w:t>
            </w:r>
          </w:p>
        </w:tc>
        <w:tc>
          <w:tcPr>
            <w:tcW w:w="1685" w:type="dxa"/>
            <w:gridSpan w:val="3"/>
            <w:vAlign w:val="top"/>
          </w:tcPr>
          <w:p w14:paraId="7367AA26">
            <w:pPr>
              <w:spacing w:before="4" w:line="262" w:lineRule="exact"/>
              <w:ind w:left="601"/>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0.01L</w:t>
            </w:r>
          </w:p>
        </w:tc>
        <w:tc>
          <w:tcPr>
            <w:tcW w:w="2340" w:type="dxa"/>
            <w:gridSpan w:val="3"/>
            <w:tcBorders>
              <w:right w:val="single" w:color="000000" w:sz="6" w:space="0"/>
            </w:tcBorders>
            <w:vAlign w:val="top"/>
          </w:tcPr>
          <w:p w14:paraId="7E01CF3A">
            <w:pPr>
              <w:spacing w:before="4" w:line="262"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5E898B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468" w:type="dxa"/>
            <w:vMerge w:val="continue"/>
            <w:tcBorders>
              <w:top w:val="nil"/>
              <w:left w:val="single" w:color="000000" w:sz="6" w:space="0"/>
              <w:bottom w:val="nil"/>
            </w:tcBorders>
            <w:vAlign w:val="top"/>
          </w:tcPr>
          <w:p w14:paraId="1346554A">
            <w:pPr>
              <w:rPr>
                <w:rFonts w:ascii="Arial"/>
                <w:sz w:val="21"/>
              </w:rPr>
            </w:pPr>
          </w:p>
        </w:tc>
        <w:tc>
          <w:tcPr>
            <w:tcW w:w="1949" w:type="dxa"/>
            <w:gridSpan w:val="2"/>
            <w:vMerge w:val="restart"/>
            <w:tcBorders>
              <w:bottom w:val="nil"/>
            </w:tcBorders>
            <w:vAlign w:val="top"/>
          </w:tcPr>
          <w:p w14:paraId="3ADF160A">
            <w:pPr>
              <w:spacing w:line="268" w:lineRule="auto"/>
              <w:rPr>
                <w:rFonts w:ascii="Arial"/>
                <w:sz w:val="21"/>
              </w:rPr>
            </w:pPr>
          </w:p>
          <w:p w14:paraId="3EA479C3">
            <w:pPr>
              <w:pStyle w:val="7"/>
              <w:spacing w:before="65" w:line="274" w:lineRule="exact"/>
              <w:ind w:left="286"/>
              <w:rPr>
                <w:rFonts w:ascii="Times New Roman" w:hAnsi="Times New Roman" w:eastAsia="Times New Roman" w:cs="Times New Roman"/>
                <w:sz w:val="20"/>
                <w:szCs w:val="20"/>
              </w:rPr>
            </w:pPr>
            <w:r>
              <w:rPr>
                <w:spacing w:val="12"/>
                <w:position w:val="1"/>
                <w:sz w:val="20"/>
                <w:szCs w:val="20"/>
              </w:rPr>
              <w:t>厂区下游</w:t>
            </w:r>
            <w:r>
              <w:rPr>
                <w:rFonts w:ascii="Times New Roman" w:hAnsi="Times New Roman" w:eastAsia="Times New Roman" w:cs="Times New Roman"/>
                <w:spacing w:val="12"/>
                <w:position w:val="1"/>
                <w:sz w:val="20"/>
                <w:szCs w:val="20"/>
              </w:rPr>
              <w:t>400m</w:t>
            </w:r>
          </w:p>
          <w:p w14:paraId="6D57777B">
            <w:pPr>
              <w:pStyle w:val="7"/>
              <w:spacing w:before="29" w:line="209" w:lineRule="auto"/>
              <w:ind w:left="761"/>
              <w:rPr>
                <w:sz w:val="20"/>
                <w:szCs w:val="20"/>
              </w:rPr>
            </w:pPr>
            <w:r>
              <w:rPr>
                <w:spacing w:val="3"/>
                <w:sz w:val="20"/>
                <w:szCs w:val="20"/>
              </w:rPr>
              <w:t>水井</w:t>
            </w:r>
          </w:p>
          <w:p w14:paraId="77F28562">
            <w:pPr>
              <w:spacing w:line="258" w:lineRule="exact"/>
              <w:ind w:left="247"/>
              <w:rPr>
                <w:rFonts w:ascii="Times New Roman" w:hAnsi="Times New Roman" w:eastAsia="Times New Roman" w:cs="Times New Roman"/>
                <w:sz w:val="20"/>
                <w:szCs w:val="20"/>
              </w:rPr>
            </w:pPr>
            <w:r>
              <w:rPr>
                <w:rFonts w:ascii="Times New Roman" w:hAnsi="Times New Roman" w:eastAsia="Times New Roman" w:cs="Times New Roman"/>
                <w:spacing w:val="3"/>
                <w:position w:val="3"/>
                <w:sz w:val="20"/>
                <w:szCs w:val="20"/>
              </w:rPr>
              <w:t>(</w:t>
            </w:r>
            <w:r>
              <w:rPr>
                <w:rFonts w:hint="eastAsia" w:ascii="Times New Roman" w:hAnsi="Times New Roman" w:eastAsia="宋体" w:cs="Times New Roman"/>
                <w:spacing w:val="3"/>
                <w:position w:val="3"/>
                <w:sz w:val="20"/>
                <w:szCs w:val="20"/>
                <w:lang w:val="en-US" w:eastAsia="zh-CN"/>
              </w:rPr>
              <w:t>120.773158</w:t>
            </w:r>
            <w:r>
              <w:rPr>
                <w:rFonts w:ascii="Times New Roman" w:hAnsi="Times New Roman" w:eastAsia="Times New Roman" w:cs="Times New Roman"/>
                <w:spacing w:val="3"/>
                <w:position w:val="3"/>
                <w:sz w:val="20"/>
                <w:szCs w:val="20"/>
              </w:rPr>
              <w:t>°E,</w:t>
            </w:r>
            <w:r>
              <w:rPr>
                <w:rFonts w:hint="eastAsia" w:ascii="Times New Roman" w:hAnsi="Times New Roman" w:eastAsia="宋体" w:cs="Times New Roman"/>
                <w:spacing w:val="3"/>
                <w:position w:val="3"/>
                <w:sz w:val="20"/>
                <w:szCs w:val="20"/>
                <w:lang w:val="en-US" w:eastAsia="zh-CN"/>
              </w:rPr>
              <w:t>41.754145</w:t>
            </w:r>
            <w:r>
              <w:rPr>
                <w:rFonts w:ascii="Times New Roman" w:hAnsi="Times New Roman" w:eastAsia="Times New Roman" w:cs="Times New Roman"/>
                <w:spacing w:val="3"/>
                <w:position w:val="3"/>
                <w:sz w:val="20"/>
                <w:szCs w:val="20"/>
              </w:rPr>
              <w:t>°N)(2025.04.28)</w:t>
            </w:r>
          </w:p>
        </w:tc>
        <w:tc>
          <w:tcPr>
            <w:tcW w:w="2156" w:type="dxa"/>
            <w:gridSpan w:val="2"/>
            <w:vAlign w:val="top"/>
          </w:tcPr>
          <w:p w14:paraId="511E6E38">
            <w:pPr>
              <w:spacing w:before="75" w:line="194" w:lineRule="auto"/>
              <w:ind w:left="944"/>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pH</w:t>
            </w:r>
          </w:p>
        </w:tc>
        <w:tc>
          <w:tcPr>
            <w:tcW w:w="1574" w:type="dxa"/>
            <w:gridSpan w:val="2"/>
            <w:vAlign w:val="top"/>
          </w:tcPr>
          <w:p w14:paraId="46B6683E">
            <w:pPr>
              <w:spacing w:before="5" w:line="261"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25220S0002</w:t>
            </w:r>
          </w:p>
        </w:tc>
        <w:tc>
          <w:tcPr>
            <w:tcW w:w="1685" w:type="dxa"/>
            <w:gridSpan w:val="3"/>
            <w:vAlign w:val="top"/>
          </w:tcPr>
          <w:p w14:paraId="51B73432">
            <w:pPr>
              <w:spacing w:before="5" w:line="261" w:lineRule="exact"/>
              <w:ind w:left="719"/>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7.0</w:t>
            </w:r>
          </w:p>
        </w:tc>
        <w:tc>
          <w:tcPr>
            <w:tcW w:w="2340" w:type="dxa"/>
            <w:gridSpan w:val="3"/>
            <w:tcBorders>
              <w:right w:val="single" w:color="000000" w:sz="6" w:space="0"/>
            </w:tcBorders>
            <w:vAlign w:val="top"/>
          </w:tcPr>
          <w:p w14:paraId="73477E97">
            <w:pPr>
              <w:pStyle w:val="7"/>
              <w:spacing w:before="36" w:line="213" w:lineRule="auto"/>
              <w:ind w:left="810"/>
              <w:rPr>
                <w:sz w:val="20"/>
                <w:szCs w:val="20"/>
              </w:rPr>
            </w:pPr>
            <w:r>
              <w:rPr>
                <w:spacing w:val="6"/>
                <w:sz w:val="20"/>
                <w:szCs w:val="20"/>
              </w:rPr>
              <w:t>无量纲</w:t>
            </w:r>
          </w:p>
        </w:tc>
      </w:tr>
      <w:tr w14:paraId="404779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468" w:type="dxa"/>
            <w:vMerge w:val="continue"/>
            <w:tcBorders>
              <w:top w:val="nil"/>
              <w:left w:val="single" w:color="000000" w:sz="6" w:space="0"/>
              <w:bottom w:val="nil"/>
            </w:tcBorders>
            <w:vAlign w:val="top"/>
          </w:tcPr>
          <w:p w14:paraId="7C6BC5C5">
            <w:pPr>
              <w:rPr>
                <w:rFonts w:ascii="Arial"/>
                <w:sz w:val="21"/>
              </w:rPr>
            </w:pPr>
          </w:p>
        </w:tc>
        <w:tc>
          <w:tcPr>
            <w:tcW w:w="1949" w:type="dxa"/>
            <w:gridSpan w:val="2"/>
            <w:vMerge w:val="continue"/>
            <w:tcBorders>
              <w:top w:val="nil"/>
              <w:bottom w:val="nil"/>
            </w:tcBorders>
            <w:vAlign w:val="top"/>
          </w:tcPr>
          <w:p w14:paraId="2E81D29F">
            <w:pPr>
              <w:rPr>
                <w:rFonts w:ascii="Arial"/>
                <w:sz w:val="21"/>
              </w:rPr>
            </w:pPr>
          </w:p>
        </w:tc>
        <w:tc>
          <w:tcPr>
            <w:tcW w:w="2156" w:type="dxa"/>
            <w:gridSpan w:val="2"/>
            <w:vAlign w:val="top"/>
          </w:tcPr>
          <w:p w14:paraId="5675146A">
            <w:pPr>
              <w:pStyle w:val="7"/>
              <w:spacing w:before="38" w:line="212" w:lineRule="auto"/>
              <w:ind w:left="871"/>
              <w:rPr>
                <w:sz w:val="20"/>
                <w:szCs w:val="20"/>
              </w:rPr>
            </w:pPr>
            <w:r>
              <w:rPr>
                <w:spacing w:val="4"/>
                <w:sz w:val="20"/>
                <w:szCs w:val="20"/>
              </w:rPr>
              <w:t>氨氮</w:t>
            </w:r>
          </w:p>
        </w:tc>
        <w:tc>
          <w:tcPr>
            <w:tcW w:w="1574" w:type="dxa"/>
            <w:gridSpan w:val="2"/>
            <w:vAlign w:val="top"/>
          </w:tcPr>
          <w:p w14:paraId="225214AF">
            <w:pPr>
              <w:spacing w:before="7" w:line="261"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25220S0002</w:t>
            </w:r>
          </w:p>
        </w:tc>
        <w:tc>
          <w:tcPr>
            <w:tcW w:w="1685" w:type="dxa"/>
            <w:gridSpan w:val="3"/>
            <w:vAlign w:val="top"/>
          </w:tcPr>
          <w:p w14:paraId="25B79592">
            <w:pPr>
              <w:spacing w:before="7" w:line="261" w:lineRule="exact"/>
              <w:ind w:left="613"/>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0.133</w:t>
            </w:r>
          </w:p>
        </w:tc>
        <w:tc>
          <w:tcPr>
            <w:tcW w:w="2340" w:type="dxa"/>
            <w:gridSpan w:val="3"/>
            <w:tcBorders>
              <w:right w:val="single" w:color="000000" w:sz="6" w:space="0"/>
            </w:tcBorders>
            <w:vAlign w:val="top"/>
          </w:tcPr>
          <w:p w14:paraId="4D444467">
            <w:pPr>
              <w:spacing w:before="7" w:line="261"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5BDC8D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468" w:type="dxa"/>
            <w:vMerge w:val="continue"/>
            <w:tcBorders>
              <w:top w:val="nil"/>
              <w:left w:val="single" w:color="000000" w:sz="6" w:space="0"/>
              <w:bottom w:val="nil"/>
            </w:tcBorders>
            <w:vAlign w:val="top"/>
          </w:tcPr>
          <w:p w14:paraId="5A709926">
            <w:pPr>
              <w:rPr>
                <w:rFonts w:ascii="Arial"/>
                <w:sz w:val="21"/>
              </w:rPr>
            </w:pPr>
          </w:p>
        </w:tc>
        <w:tc>
          <w:tcPr>
            <w:tcW w:w="1949" w:type="dxa"/>
            <w:gridSpan w:val="2"/>
            <w:vMerge w:val="continue"/>
            <w:tcBorders>
              <w:top w:val="nil"/>
              <w:bottom w:val="nil"/>
            </w:tcBorders>
            <w:vAlign w:val="top"/>
          </w:tcPr>
          <w:p w14:paraId="24503F58">
            <w:pPr>
              <w:rPr>
                <w:rFonts w:ascii="Arial"/>
                <w:sz w:val="21"/>
              </w:rPr>
            </w:pPr>
          </w:p>
        </w:tc>
        <w:tc>
          <w:tcPr>
            <w:tcW w:w="2156" w:type="dxa"/>
            <w:gridSpan w:val="2"/>
            <w:vAlign w:val="top"/>
          </w:tcPr>
          <w:p w14:paraId="45E143F7">
            <w:pPr>
              <w:pStyle w:val="7"/>
              <w:spacing w:before="38" w:line="212" w:lineRule="auto"/>
              <w:ind w:left="661"/>
              <w:rPr>
                <w:sz w:val="20"/>
                <w:szCs w:val="20"/>
              </w:rPr>
            </w:pPr>
            <w:r>
              <w:rPr>
                <w:spacing w:val="6"/>
                <w:sz w:val="20"/>
                <w:szCs w:val="20"/>
              </w:rPr>
              <w:t>硝酸盐氮</w:t>
            </w:r>
          </w:p>
        </w:tc>
        <w:tc>
          <w:tcPr>
            <w:tcW w:w="1574" w:type="dxa"/>
            <w:gridSpan w:val="2"/>
            <w:vAlign w:val="top"/>
          </w:tcPr>
          <w:p w14:paraId="4C604934">
            <w:pPr>
              <w:spacing w:before="7" w:line="261"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25220S0002</w:t>
            </w:r>
          </w:p>
        </w:tc>
        <w:tc>
          <w:tcPr>
            <w:tcW w:w="1685" w:type="dxa"/>
            <w:gridSpan w:val="3"/>
            <w:vAlign w:val="top"/>
          </w:tcPr>
          <w:p w14:paraId="575BD7DA">
            <w:pPr>
              <w:spacing w:before="7" w:line="261" w:lineRule="exact"/>
              <w:ind w:left="719"/>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9.2</w:t>
            </w:r>
          </w:p>
        </w:tc>
        <w:tc>
          <w:tcPr>
            <w:tcW w:w="2340" w:type="dxa"/>
            <w:gridSpan w:val="3"/>
            <w:tcBorders>
              <w:right w:val="single" w:color="000000" w:sz="6" w:space="0"/>
            </w:tcBorders>
            <w:vAlign w:val="top"/>
          </w:tcPr>
          <w:p w14:paraId="649842F7">
            <w:pPr>
              <w:spacing w:before="7" w:line="261"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47D747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468" w:type="dxa"/>
            <w:vMerge w:val="continue"/>
            <w:tcBorders>
              <w:top w:val="nil"/>
              <w:left w:val="single" w:color="000000" w:sz="6" w:space="0"/>
              <w:bottom w:val="nil"/>
            </w:tcBorders>
            <w:vAlign w:val="top"/>
          </w:tcPr>
          <w:p w14:paraId="4310956E">
            <w:pPr>
              <w:rPr>
                <w:rFonts w:ascii="Arial"/>
                <w:sz w:val="21"/>
              </w:rPr>
            </w:pPr>
          </w:p>
        </w:tc>
        <w:tc>
          <w:tcPr>
            <w:tcW w:w="1949" w:type="dxa"/>
            <w:gridSpan w:val="2"/>
            <w:vMerge w:val="continue"/>
            <w:tcBorders>
              <w:top w:val="nil"/>
              <w:bottom w:val="nil"/>
            </w:tcBorders>
            <w:vAlign w:val="top"/>
          </w:tcPr>
          <w:p w14:paraId="53AF683E">
            <w:pPr>
              <w:rPr>
                <w:rFonts w:ascii="Arial"/>
                <w:sz w:val="21"/>
              </w:rPr>
            </w:pPr>
          </w:p>
        </w:tc>
        <w:tc>
          <w:tcPr>
            <w:tcW w:w="2156" w:type="dxa"/>
            <w:gridSpan w:val="2"/>
            <w:vAlign w:val="top"/>
          </w:tcPr>
          <w:p w14:paraId="0FE91780">
            <w:pPr>
              <w:pStyle w:val="7"/>
              <w:spacing w:before="38" w:line="212" w:lineRule="auto"/>
              <w:ind w:left="769"/>
              <w:rPr>
                <w:sz w:val="20"/>
                <w:szCs w:val="20"/>
              </w:rPr>
            </w:pPr>
            <w:r>
              <w:rPr>
                <w:spacing w:val="5"/>
                <w:sz w:val="20"/>
                <w:szCs w:val="20"/>
              </w:rPr>
              <w:t>氯化物</w:t>
            </w:r>
          </w:p>
        </w:tc>
        <w:tc>
          <w:tcPr>
            <w:tcW w:w="1574" w:type="dxa"/>
            <w:gridSpan w:val="2"/>
            <w:vAlign w:val="top"/>
          </w:tcPr>
          <w:p w14:paraId="251A4066">
            <w:pPr>
              <w:spacing w:before="7" w:line="261"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25220S0002</w:t>
            </w:r>
          </w:p>
        </w:tc>
        <w:tc>
          <w:tcPr>
            <w:tcW w:w="1685" w:type="dxa"/>
            <w:gridSpan w:val="3"/>
            <w:vAlign w:val="top"/>
          </w:tcPr>
          <w:p w14:paraId="615B5A16">
            <w:pPr>
              <w:spacing w:before="7" w:line="261" w:lineRule="exact"/>
              <w:ind w:left="709"/>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161</w:t>
            </w:r>
          </w:p>
        </w:tc>
        <w:tc>
          <w:tcPr>
            <w:tcW w:w="2340" w:type="dxa"/>
            <w:gridSpan w:val="3"/>
            <w:tcBorders>
              <w:right w:val="single" w:color="000000" w:sz="6" w:space="0"/>
            </w:tcBorders>
            <w:vAlign w:val="top"/>
          </w:tcPr>
          <w:p w14:paraId="04B69D12">
            <w:pPr>
              <w:spacing w:before="7" w:line="261"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490C83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468" w:type="dxa"/>
            <w:vMerge w:val="continue"/>
            <w:tcBorders>
              <w:top w:val="nil"/>
              <w:left w:val="single" w:color="000000" w:sz="6" w:space="0"/>
              <w:bottom w:val="nil"/>
            </w:tcBorders>
            <w:vAlign w:val="top"/>
          </w:tcPr>
          <w:p w14:paraId="27FD1747">
            <w:pPr>
              <w:rPr>
                <w:rFonts w:ascii="Arial"/>
                <w:sz w:val="21"/>
              </w:rPr>
            </w:pPr>
          </w:p>
        </w:tc>
        <w:tc>
          <w:tcPr>
            <w:tcW w:w="1949" w:type="dxa"/>
            <w:gridSpan w:val="2"/>
            <w:vMerge w:val="continue"/>
            <w:tcBorders>
              <w:top w:val="nil"/>
              <w:bottom w:val="nil"/>
            </w:tcBorders>
            <w:vAlign w:val="top"/>
          </w:tcPr>
          <w:p w14:paraId="6A9113DB">
            <w:pPr>
              <w:rPr>
                <w:rFonts w:ascii="Arial"/>
                <w:sz w:val="21"/>
              </w:rPr>
            </w:pPr>
          </w:p>
        </w:tc>
        <w:tc>
          <w:tcPr>
            <w:tcW w:w="2156" w:type="dxa"/>
            <w:gridSpan w:val="2"/>
            <w:vAlign w:val="top"/>
          </w:tcPr>
          <w:p w14:paraId="0890650B">
            <w:pPr>
              <w:pStyle w:val="7"/>
              <w:spacing w:before="38" w:line="212" w:lineRule="auto"/>
              <w:ind w:left="767"/>
              <w:rPr>
                <w:sz w:val="20"/>
                <w:szCs w:val="20"/>
              </w:rPr>
            </w:pPr>
            <w:r>
              <w:rPr>
                <w:spacing w:val="6"/>
                <w:sz w:val="20"/>
                <w:szCs w:val="20"/>
              </w:rPr>
              <w:t>六价铬</w:t>
            </w:r>
          </w:p>
        </w:tc>
        <w:tc>
          <w:tcPr>
            <w:tcW w:w="1574" w:type="dxa"/>
            <w:gridSpan w:val="2"/>
            <w:vAlign w:val="top"/>
          </w:tcPr>
          <w:p w14:paraId="5DAFC115">
            <w:pPr>
              <w:spacing w:before="7" w:line="261"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25220S0002</w:t>
            </w:r>
          </w:p>
        </w:tc>
        <w:tc>
          <w:tcPr>
            <w:tcW w:w="1685" w:type="dxa"/>
            <w:gridSpan w:val="3"/>
            <w:vAlign w:val="top"/>
          </w:tcPr>
          <w:p w14:paraId="3200F30E">
            <w:pPr>
              <w:spacing w:before="7" w:line="261" w:lineRule="exact"/>
              <w:ind w:left="551"/>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0.004L</w:t>
            </w:r>
          </w:p>
        </w:tc>
        <w:tc>
          <w:tcPr>
            <w:tcW w:w="2340" w:type="dxa"/>
            <w:gridSpan w:val="3"/>
            <w:tcBorders>
              <w:right w:val="single" w:color="000000" w:sz="6" w:space="0"/>
            </w:tcBorders>
            <w:vAlign w:val="top"/>
          </w:tcPr>
          <w:p w14:paraId="1487E2FE">
            <w:pPr>
              <w:spacing w:before="7" w:line="261"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236FD3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468" w:type="dxa"/>
            <w:vMerge w:val="continue"/>
            <w:tcBorders>
              <w:top w:val="nil"/>
              <w:left w:val="single" w:color="000000" w:sz="6" w:space="0"/>
              <w:bottom w:val="nil"/>
            </w:tcBorders>
            <w:vAlign w:val="top"/>
          </w:tcPr>
          <w:p w14:paraId="50280EB4">
            <w:pPr>
              <w:rPr>
                <w:rFonts w:ascii="Arial"/>
                <w:sz w:val="21"/>
              </w:rPr>
            </w:pPr>
          </w:p>
        </w:tc>
        <w:tc>
          <w:tcPr>
            <w:tcW w:w="1949" w:type="dxa"/>
            <w:gridSpan w:val="2"/>
            <w:vMerge w:val="continue"/>
            <w:tcBorders>
              <w:top w:val="nil"/>
            </w:tcBorders>
            <w:vAlign w:val="top"/>
          </w:tcPr>
          <w:p w14:paraId="224AACD9">
            <w:pPr>
              <w:rPr>
                <w:rFonts w:ascii="Arial"/>
                <w:sz w:val="21"/>
              </w:rPr>
            </w:pPr>
          </w:p>
        </w:tc>
        <w:tc>
          <w:tcPr>
            <w:tcW w:w="2156" w:type="dxa"/>
            <w:gridSpan w:val="2"/>
            <w:vAlign w:val="top"/>
          </w:tcPr>
          <w:p w14:paraId="620D4EAC">
            <w:pPr>
              <w:pStyle w:val="7"/>
              <w:spacing w:before="36" w:line="214" w:lineRule="auto"/>
              <w:ind w:right="12"/>
              <w:jc w:val="right"/>
              <w:rPr>
                <w:sz w:val="20"/>
                <w:szCs w:val="20"/>
              </w:rPr>
            </w:pPr>
            <w:r>
              <w:rPr>
                <w:spacing w:val="2"/>
                <w:sz w:val="20"/>
                <w:szCs w:val="20"/>
              </w:rPr>
              <w:t>钙和镁总量（总硬度）</w:t>
            </w:r>
          </w:p>
        </w:tc>
        <w:tc>
          <w:tcPr>
            <w:tcW w:w="1574" w:type="dxa"/>
            <w:gridSpan w:val="2"/>
            <w:vAlign w:val="top"/>
          </w:tcPr>
          <w:p w14:paraId="18201045">
            <w:pPr>
              <w:spacing w:before="5" w:line="262" w:lineRule="exact"/>
              <w:ind w:left="257"/>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25220S0002</w:t>
            </w:r>
          </w:p>
        </w:tc>
        <w:tc>
          <w:tcPr>
            <w:tcW w:w="1685" w:type="dxa"/>
            <w:gridSpan w:val="3"/>
            <w:vAlign w:val="top"/>
          </w:tcPr>
          <w:p w14:paraId="161F57EE">
            <w:pPr>
              <w:spacing w:before="5" w:line="262" w:lineRule="exact"/>
              <w:ind w:left="688"/>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405</w:t>
            </w:r>
          </w:p>
        </w:tc>
        <w:tc>
          <w:tcPr>
            <w:tcW w:w="2340" w:type="dxa"/>
            <w:gridSpan w:val="3"/>
            <w:tcBorders>
              <w:right w:val="single" w:color="000000" w:sz="6" w:space="0"/>
            </w:tcBorders>
            <w:vAlign w:val="top"/>
          </w:tcPr>
          <w:p w14:paraId="1B61EF44">
            <w:pPr>
              <w:spacing w:before="5" w:line="262" w:lineRule="exact"/>
              <w:ind w:left="888"/>
              <w:rPr>
                <w:rFonts w:ascii="Times New Roman" w:hAnsi="Times New Roman" w:eastAsia="Times New Roman" w:cs="Times New Roman"/>
                <w:sz w:val="20"/>
                <w:szCs w:val="20"/>
              </w:rPr>
            </w:pPr>
            <w:r>
              <w:rPr>
                <w:rFonts w:ascii="Times New Roman" w:hAnsi="Times New Roman" w:eastAsia="Times New Roman" w:cs="Times New Roman"/>
                <w:position w:val="3"/>
                <w:sz w:val="20"/>
                <w:szCs w:val="20"/>
              </w:rPr>
              <w:t>mg</w:t>
            </w:r>
            <w:r>
              <w:rPr>
                <w:rFonts w:ascii="Times New Roman" w:hAnsi="Times New Roman" w:eastAsia="Times New Roman" w:cs="Times New Roman"/>
                <w:spacing w:val="9"/>
                <w:position w:val="3"/>
                <w:sz w:val="20"/>
                <w:szCs w:val="20"/>
              </w:rPr>
              <w:t>/L</w:t>
            </w:r>
          </w:p>
        </w:tc>
      </w:tr>
      <w:tr w14:paraId="69EAA9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82" w:hRule="atLeast"/>
        </w:trPr>
        <w:tc>
          <w:tcPr>
            <w:tcW w:w="468" w:type="dxa"/>
            <w:vMerge w:val="continue"/>
            <w:tcBorders>
              <w:top w:val="nil"/>
              <w:left w:val="single" w:color="000000" w:sz="6" w:space="0"/>
              <w:bottom w:val="nil"/>
            </w:tcBorders>
            <w:vAlign w:val="top"/>
          </w:tcPr>
          <w:p w14:paraId="75F89D5C">
            <w:pPr>
              <w:rPr>
                <w:rFonts w:ascii="Arial"/>
                <w:sz w:val="21"/>
              </w:rPr>
            </w:pPr>
          </w:p>
        </w:tc>
        <w:tc>
          <w:tcPr>
            <w:tcW w:w="9704" w:type="dxa"/>
            <w:gridSpan w:val="12"/>
            <w:tcBorders>
              <w:bottom w:val="single" w:color="000000" w:sz="10" w:space="0"/>
              <w:right w:val="single" w:color="000000" w:sz="6" w:space="0"/>
            </w:tcBorders>
            <w:vAlign w:val="top"/>
          </w:tcPr>
          <w:p w14:paraId="43E1DB15">
            <w:pPr>
              <w:pStyle w:val="7"/>
              <w:spacing w:before="104" w:line="274" w:lineRule="exact"/>
              <w:ind w:left="1629"/>
              <w:rPr>
                <w:sz w:val="20"/>
                <w:szCs w:val="20"/>
              </w:rPr>
            </w:pPr>
            <w:r>
              <w:rPr>
                <w:spacing w:val="8"/>
                <w:position w:val="1"/>
                <w:sz w:val="20"/>
                <w:szCs w:val="20"/>
              </w:rPr>
              <w:t>主：</w:t>
            </w:r>
            <w:r>
              <w:rPr>
                <w:rFonts w:ascii="Times New Roman" w:hAnsi="Times New Roman" w:eastAsia="Times New Roman" w:cs="Times New Roman"/>
                <w:spacing w:val="8"/>
                <w:position w:val="1"/>
                <w:sz w:val="20"/>
                <w:szCs w:val="20"/>
              </w:rPr>
              <w:t>*</w:t>
            </w:r>
            <w:r>
              <w:rPr>
                <w:spacing w:val="8"/>
                <w:position w:val="1"/>
                <w:sz w:val="20"/>
                <w:szCs w:val="20"/>
              </w:rPr>
              <w:t>参照《地表水环境质量标准》（</w:t>
            </w:r>
            <w:r>
              <w:rPr>
                <w:rFonts w:ascii="Times New Roman" w:hAnsi="Times New Roman" w:eastAsia="Times New Roman" w:cs="Times New Roman"/>
                <w:position w:val="1"/>
                <w:sz w:val="20"/>
                <w:szCs w:val="20"/>
              </w:rPr>
              <w:t>GB</w:t>
            </w:r>
            <w:r>
              <w:rPr>
                <w:rFonts w:ascii="Times New Roman" w:hAnsi="Times New Roman" w:eastAsia="Times New Roman" w:cs="Times New Roman"/>
                <w:spacing w:val="8"/>
                <w:position w:val="1"/>
                <w:sz w:val="20"/>
                <w:szCs w:val="20"/>
              </w:rPr>
              <w:t>3838-2002</w:t>
            </w:r>
            <w:r>
              <w:rPr>
                <w:spacing w:val="8"/>
                <w:position w:val="1"/>
                <w:sz w:val="20"/>
                <w:szCs w:val="20"/>
              </w:rPr>
              <w:t>）Ⅲ</w:t>
            </w:r>
            <w:r>
              <w:rPr>
                <w:rFonts w:ascii="Times New Roman" w:hAnsi="Times New Roman" w:eastAsia="Times New Roman" w:cs="Times New Roman"/>
                <w:spacing w:val="8"/>
                <w:position w:val="1"/>
                <w:sz w:val="20"/>
                <w:szCs w:val="20"/>
              </w:rPr>
              <w:t xml:space="preserve"> </w:t>
            </w:r>
            <w:r>
              <w:rPr>
                <w:spacing w:val="8"/>
                <w:position w:val="1"/>
                <w:sz w:val="20"/>
                <w:szCs w:val="20"/>
              </w:rPr>
              <w:t>类标准执行</w:t>
            </w:r>
          </w:p>
        </w:tc>
      </w:tr>
      <w:tr w14:paraId="66BB40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11" w:hRule="atLeast"/>
        </w:trPr>
        <w:tc>
          <w:tcPr>
            <w:tcW w:w="468" w:type="dxa"/>
            <w:vMerge w:val="continue"/>
            <w:tcBorders>
              <w:top w:val="nil"/>
              <w:left w:val="single" w:color="000000" w:sz="6" w:space="0"/>
              <w:bottom w:val="nil"/>
            </w:tcBorders>
            <w:vAlign w:val="top"/>
          </w:tcPr>
          <w:p w14:paraId="1CFE5A5D">
            <w:pPr>
              <w:rPr>
                <w:rFonts w:ascii="Arial"/>
                <w:sz w:val="21"/>
              </w:rPr>
            </w:pPr>
          </w:p>
        </w:tc>
        <w:tc>
          <w:tcPr>
            <w:tcW w:w="9704" w:type="dxa"/>
            <w:gridSpan w:val="12"/>
            <w:tcBorders>
              <w:top w:val="single" w:color="000000" w:sz="10" w:space="0"/>
              <w:bottom w:val="single" w:color="000000" w:sz="10" w:space="0"/>
              <w:right w:val="single" w:color="000000" w:sz="6" w:space="0"/>
            </w:tcBorders>
            <w:vAlign w:val="top"/>
          </w:tcPr>
          <w:p w14:paraId="5A9B8846">
            <w:pPr>
              <w:pStyle w:val="7"/>
              <w:spacing w:before="32" w:line="359" w:lineRule="auto"/>
              <w:ind w:left="107" w:right="104" w:firstLine="509"/>
              <w:jc w:val="both"/>
            </w:pPr>
            <w:r>
              <w:rPr>
                <w:spacing w:val="-3"/>
              </w:rPr>
              <w:t>由上表可以看出，本项目地下水监测结果满足《地下水质量标准</w:t>
            </w:r>
            <w:r>
              <w:rPr>
                <w:spacing w:val="-4"/>
              </w:rPr>
              <w:t>》（GB14848-2017）Ⅲ</w:t>
            </w:r>
            <w:r>
              <w:rPr>
                <w:spacing w:val="-3"/>
              </w:rPr>
              <w:t>类标准要求，总大肠菌群未检出，高锰酸盐指数和石油类监测结果满足《地表水环境质量标</w:t>
            </w:r>
            <w:r>
              <w:rPr>
                <w:spacing w:val="-1"/>
              </w:rPr>
              <w:t>准》（GB3838-2002）Ⅲ类标准要求。</w:t>
            </w:r>
          </w:p>
          <w:p w14:paraId="10510C5F">
            <w:pPr>
              <w:pStyle w:val="7"/>
              <w:spacing w:line="221" w:lineRule="auto"/>
              <w:ind w:left="111"/>
            </w:pPr>
            <w:r>
              <w:rPr>
                <w:b/>
                <w:bCs/>
                <w:spacing w:val="-6"/>
              </w:rPr>
              <w:t>3.1.7</w:t>
            </w:r>
            <w:r>
              <w:rPr>
                <w:spacing w:val="-46"/>
              </w:rPr>
              <w:t xml:space="preserve"> </w:t>
            </w:r>
            <w:r>
              <w:rPr>
                <w:b/>
                <w:bCs/>
                <w:spacing w:val="-6"/>
              </w:rPr>
              <w:t>土壤</w:t>
            </w:r>
          </w:p>
          <w:p w14:paraId="52C91590">
            <w:pPr>
              <w:pStyle w:val="7"/>
              <w:spacing w:before="142" w:line="352" w:lineRule="auto"/>
              <w:ind w:left="106" w:right="101" w:firstLine="480"/>
            </w:pPr>
            <w:r>
              <w:rPr>
                <w:spacing w:val="-3"/>
              </w:rPr>
              <w:t>根据本项目工程特点，结合污染源情况于</w:t>
            </w:r>
            <w:r>
              <w:rPr>
                <w:spacing w:val="-55"/>
              </w:rPr>
              <w:t xml:space="preserve"> </w:t>
            </w:r>
            <w:r>
              <w:rPr>
                <w:rFonts w:ascii="Times New Roman" w:hAnsi="Times New Roman" w:eastAsia="Times New Roman" w:cs="Times New Roman"/>
                <w:spacing w:val="-3"/>
              </w:rPr>
              <w:t xml:space="preserve">2025 </w:t>
            </w:r>
            <w:r>
              <w:rPr>
                <w:spacing w:val="-3"/>
              </w:rPr>
              <w:t>年</w:t>
            </w:r>
            <w:r>
              <w:rPr>
                <w:spacing w:val="-57"/>
              </w:rPr>
              <w:t xml:space="preserve"> </w:t>
            </w:r>
            <w:r>
              <w:rPr>
                <w:rFonts w:ascii="Times New Roman" w:hAnsi="Times New Roman" w:eastAsia="Times New Roman" w:cs="Times New Roman"/>
                <w:spacing w:val="-3"/>
              </w:rPr>
              <w:t>4</w:t>
            </w:r>
            <w:r>
              <w:rPr>
                <w:rFonts w:ascii="Times New Roman" w:hAnsi="Times New Roman" w:eastAsia="Times New Roman" w:cs="Times New Roman"/>
                <w:spacing w:val="16"/>
              </w:rPr>
              <w:t xml:space="preserve"> </w:t>
            </w:r>
            <w:r>
              <w:rPr>
                <w:spacing w:val="-3"/>
              </w:rPr>
              <w:t>月</w:t>
            </w:r>
            <w:r>
              <w:rPr>
                <w:rFonts w:ascii="Times New Roman" w:hAnsi="Times New Roman" w:eastAsia="Times New Roman" w:cs="Times New Roman"/>
                <w:spacing w:val="-3"/>
              </w:rPr>
              <w:t xml:space="preserve">28  </w:t>
            </w:r>
            <w:r>
              <w:rPr>
                <w:spacing w:val="-3"/>
              </w:rPr>
              <w:t>日朝</w:t>
            </w:r>
            <w:r>
              <w:rPr>
                <w:spacing w:val="-4"/>
              </w:rPr>
              <w:t>阳千秋环境监测有限公司</w:t>
            </w:r>
            <w:r>
              <w:t>对该项目所在地进行现状土壤监测调查，以</w:t>
            </w:r>
            <w:r>
              <w:rPr>
                <w:spacing w:val="-1"/>
              </w:rPr>
              <w:t>留作背景值作为参照。</w:t>
            </w:r>
          </w:p>
          <w:p w14:paraId="082FC793">
            <w:pPr>
              <w:pStyle w:val="7"/>
              <w:spacing w:before="18" w:line="359" w:lineRule="exact"/>
              <w:ind w:left="598"/>
            </w:pPr>
            <w:r>
              <w:rPr>
                <w:spacing w:val="-3"/>
                <w:position w:val="2"/>
              </w:rPr>
              <w:t>（</w:t>
            </w:r>
            <w:r>
              <w:rPr>
                <w:rFonts w:ascii="Times New Roman" w:hAnsi="Times New Roman" w:eastAsia="Times New Roman" w:cs="Times New Roman"/>
                <w:spacing w:val="-3"/>
                <w:position w:val="2"/>
              </w:rPr>
              <w:t>1</w:t>
            </w:r>
            <w:r>
              <w:rPr>
                <w:spacing w:val="-3"/>
                <w:position w:val="2"/>
              </w:rPr>
              <w:t>）监测布点</w:t>
            </w:r>
          </w:p>
          <w:p w14:paraId="71D6EFA0">
            <w:pPr>
              <w:pStyle w:val="7"/>
              <w:spacing w:before="145" w:line="355" w:lineRule="auto"/>
              <w:ind w:left="107" w:right="101" w:firstLine="480"/>
            </w:pPr>
            <w:r>
              <w:rPr>
                <w:spacing w:val="-3"/>
              </w:rPr>
              <w:t>本项目建设所在地为已建构筑物，本项目占地范围内地面均进行硬化处理，厂区</w:t>
            </w:r>
            <w:r>
              <w:rPr>
                <w:spacing w:val="-4"/>
              </w:rPr>
              <w:t>内不具</w:t>
            </w:r>
            <w:r>
              <w:rPr>
                <w:spacing w:val="-3"/>
              </w:rPr>
              <w:t>备采样条件，结合现场环境确定项目土壤环</w:t>
            </w:r>
            <w:r>
              <w:rPr>
                <w:spacing w:val="-4"/>
              </w:rPr>
              <w:t>境现状监测布设</w:t>
            </w:r>
            <w:r>
              <w:rPr>
                <w:spacing w:val="-31"/>
              </w:rPr>
              <w:t xml:space="preserve"> </w:t>
            </w:r>
            <w:r>
              <w:rPr>
                <w:rFonts w:ascii="Times New Roman" w:hAnsi="Times New Roman" w:eastAsia="Times New Roman" w:cs="Times New Roman"/>
                <w:spacing w:val="-4"/>
              </w:rPr>
              <w:t xml:space="preserve">1 </w:t>
            </w:r>
            <w:r>
              <w:rPr>
                <w:spacing w:val="-4"/>
              </w:rPr>
              <w:t>个表层监测点位，位于项目占</w:t>
            </w:r>
            <w:r>
              <w:rPr>
                <w:spacing w:val="-1"/>
              </w:rPr>
              <w:t>地范围外</w:t>
            </w:r>
            <w:r>
              <w:rPr>
                <w:spacing w:val="-17"/>
              </w:rPr>
              <w:t xml:space="preserve"> </w:t>
            </w:r>
            <w:r>
              <w:rPr>
                <w:rFonts w:ascii="Times New Roman" w:hAnsi="Times New Roman" w:eastAsia="Times New Roman" w:cs="Times New Roman"/>
                <w:spacing w:val="-1"/>
              </w:rPr>
              <w:t>100m</w:t>
            </w:r>
            <w:r>
              <w:rPr>
                <w:rFonts w:ascii="Times New Roman" w:hAnsi="Times New Roman" w:eastAsia="Times New Roman" w:cs="Times New Roman"/>
                <w:spacing w:val="-33"/>
              </w:rPr>
              <w:t xml:space="preserve"> </w:t>
            </w:r>
            <w:r>
              <w:rPr>
                <w:spacing w:val="-1"/>
              </w:rPr>
              <w:t>，具体监测点位见附图</w:t>
            </w:r>
            <w:r>
              <w:rPr>
                <w:rFonts w:ascii="Times New Roman" w:hAnsi="Times New Roman" w:eastAsia="Times New Roman" w:cs="Times New Roman"/>
                <w:spacing w:val="-1"/>
              </w:rPr>
              <w:t>4</w:t>
            </w:r>
            <w:r>
              <w:rPr>
                <w:spacing w:val="-1"/>
              </w:rPr>
              <w:t>。</w:t>
            </w:r>
          </w:p>
          <w:p w14:paraId="0AE38826">
            <w:pPr>
              <w:pStyle w:val="7"/>
              <w:spacing w:before="15" w:line="221" w:lineRule="auto"/>
              <w:ind w:left="598"/>
            </w:pPr>
            <w:r>
              <w:rPr>
                <w:spacing w:val="-3"/>
              </w:rPr>
              <w:t>（2）监测因子</w:t>
            </w:r>
          </w:p>
          <w:p w14:paraId="303400ED">
            <w:pPr>
              <w:pStyle w:val="7"/>
              <w:spacing w:before="178" w:line="219" w:lineRule="auto"/>
              <w:jc w:val="right"/>
            </w:pPr>
            <w:r>
              <w:rPr>
                <w:spacing w:val="-4"/>
              </w:rPr>
              <w:t>监测因子：项目监测因子</w:t>
            </w:r>
            <w:r>
              <w:rPr>
                <w:spacing w:val="-43"/>
              </w:rPr>
              <w:t xml:space="preserve"> </w:t>
            </w:r>
            <w:r>
              <w:rPr>
                <w:spacing w:val="-4"/>
              </w:rPr>
              <w:t>8</w:t>
            </w:r>
            <w:r>
              <w:rPr>
                <w:spacing w:val="-47"/>
              </w:rPr>
              <w:t xml:space="preserve"> </w:t>
            </w:r>
            <w:r>
              <w:rPr>
                <w:spacing w:val="-4"/>
              </w:rPr>
              <w:t>项：铜、铅、镍、镉、六价铬、汞、砷、石油烃（C10-C40）</w:t>
            </w:r>
          </w:p>
          <w:p w14:paraId="3F3EEF2E">
            <w:pPr>
              <w:pStyle w:val="7"/>
              <w:spacing w:before="184" w:line="220" w:lineRule="auto"/>
              <w:ind w:left="598"/>
            </w:pPr>
            <w:r>
              <w:rPr>
                <w:spacing w:val="-3"/>
              </w:rPr>
              <w:t>（3）监测时间与频次</w:t>
            </w:r>
          </w:p>
          <w:p w14:paraId="7C9667AD">
            <w:pPr>
              <w:pStyle w:val="7"/>
              <w:spacing w:before="182" w:line="220" w:lineRule="auto"/>
              <w:ind w:left="588"/>
            </w:pPr>
            <w:r>
              <w:rPr>
                <w:spacing w:val="-10"/>
              </w:rPr>
              <w:t>监测</w:t>
            </w:r>
            <w:r>
              <w:rPr>
                <w:spacing w:val="-29"/>
              </w:rPr>
              <w:t xml:space="preserve"> </w:t>
            </w:r>
            <w:r>
              <w:rPr>
                <w:spacing w:val="-10"/>
              </w:rPr>
              <w:t>1</w:t>
            </w:r>
            <w:r>
              <w:rPr>
                <w:spacing w:val="-46"/>
              </w:rPr>
              <w:t xml:space="preserve"> </w:t>
            </w:r>
            <w:r>
              <w:rPr>
                <w:spacing w:val="-10"/>
              </w:rPr>
              <w:t>天，每天</w:t>
            </w:r>
            <w:r>
              <w:rPr>
                <w:spacing w:val="-33"/>
              </w:rPr>
              <w:t xml:space="preserve"> </w:t>
            </w:r>
            <w:r>
              <w:rPr>
                <w:spacing w:val="-10"/>
              </w:rPr>
              <w:t>1</w:t>
            </w:r>
            <w:r>
              <w:rPr>
                <w:spacing w:val="-44"/>
              </w:rPr>
              <w:t xml:space="preserve"> </w:t>
            </w:r>
            <w:r>
              <w:rPr>
                <w:spacing w:val="-10"/>
              </w:rPr>
              <w:t>次。</w:t>
            </w:r>
          </w:p>
          <w:p w14:paraId="18D2F783">
            <w:pPr>
              <w:pStyle w:val="7"/>
              <w:spacing w:before="180" w:line="219" w:lineRule="auto"/>
              <w:ind w:left="629"/>
            </w:pPr>
            <w:r>
              <w:rPr>
                <w:b/>
                <w:bCs/>
                <w:spacing w:val="-4"/>
              </w:rPr>
              <w:t>(4)</w:t>
            </w:r>
            <w:r>
              <w:rPr>
                <w:spacing w:val="25"/>
              </w:rPr>
              <w:t xml:space="preserve">   </w:t>
            </w:r>
            <w:r>
              <w:rPr>
                <w:spacing w:val="-4"/>
              </w:rPr>
              <w:t>土壤监测结果见表</w:t>
            </w:r>
            <w:r>
              <w:rPr>
                <w:spacing w:val="-44"/>
              </w:rPr>
              <w:t xml:space="preserve"> </w:t>
            </w:r>
            <w:r>
              <w:rPr>
                <w:spacing w:val="-4"/>
              </w:rPr>
              <w:t>3-6，监测点位见附图。</w:t>
            </w:r>
          </w:p>
          <w:p w14:paraId="0E6F9CB8">
            <w:pPr>
              <w:pStyle w:val="7"/>
              <w:spacing w:before="183" w:line="204" w:lineRule="auto"/>
              <w:ind w:left="2955"/>
            </w:pPr>
            <w:r>
              <w:rPr>
                <w:b/>
                <w:bCs/>
                <w:spacing w:val="-3"/>
              </w:rPr>
              <w:t>表</w:t>
            </w:r>
            <w:r>
              <w:rPr>
                <w:spacing w:val="-36"/>
              </w:rPr>
              <w:t xml:space="preserve"> </w:t>
            </w:r>
            <w:r>
              <w:rPr>
                <w:b/>
                <w:bCs/>
                <w:spacing w:val="-3"/>
              </w:rPr>
              <w:t>3-6</w:t>
            </w:r>
            <w:r>
              <w:rPr>
                <w:spacing w:val="-3"/>
              </w:rPr>
              <w:t xml:space="preserve">    </w:t>
            </w:r>
            <w:r>
              <w:rPr>
                <w:b/>
                <w:bCs/>
                <w:spacing w:val="-3"/>
              </w:rPr>
              <w:t>土壤监测点位监测结果表</w:t>
            </w:r>
          </w:p>
        </w:tc>
      </w:tr>
      <w:tr w14:paraId="16709A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468" w:type="dxa"/>
            <w:vMerge w:val="continue"/>
            <w:tcBorders>
              <w:top w:val="nil"/>
              <w:left w:val="single" w:color="000000" w:sz="6" w:space="0"/>
              <w:bottom w:val="single" w:color="000000" w:sz="6" w:space="0"/>
            </w:tcBorders>
            <w:vAlign w:val="top"/>
          </w:tcPr>
          <w:p w14:paraId="770D291B">
            <w:pPr>
              <w:rPr>
                <w:rFonts w:ascii="Arial"/>
                <w:sz w:val="21"/>
              </w:rPr>
            </w:pPr>
          </w:p>
        </w:tc>
        <w:tc>
          <w:tcPr>
            <w:tcW w:w="1774" w:type="dxa"/>
            <w:tcBorders>
              <w:top w:val="single" w:color="000000" w:sz="10" w:space="0"/>
              <w:bottom w:val="single" w:color="000000" w:sz="6" w:space="0"/>
            </w:tcBorders>
            <w:vAlign w:val="top"/>
          </w:tcPr>
          <w:p w14:paraId="4D41F558">
            <w:pPr>
              <w:pStyle w:val="7"/>
              <w:spacing w:before="170" w:line="230" w:lineRule="auto"/>
              <w:ind w:left="526"/>
              <w:rPr>
                <w:sz w:val="20"/>
                <w:szCs w:val="20"/>
              </w:rPr>
            </w:pPr>
            <w:r>
              <w:rPr>
                <w:b/>
                <w:bCs/>
                <w:spacing w:val="4"/>
                <w:sz w:val="20"/>
                <w:szCs w:val="20"/>
              </w:rPr>
              <w:t>点位名称</w:t>
            </w:r>
          </w:p>
        </w:tc>
        <w:tc>
          <w:tcPr>
            <w:tcW w:w="1864" w:type="dxa"/>
            <w:gridSpan w:val="2"/>
            <w:tcBorders>
              <w:top w:val="single" w:color="000000" w:sz="10" w:space="0"/>
              <w:bottom w:val="single" w:color="000000" w:sz="6" w:space="0"/>
            </w:tcBorders>
            <w:vAlign w:val="top"/>
          </w:tcPr>
          <w:p w14:paraId="7F9FEE7C">
            <w:pPr>
              <w:pStyle w:val="7"/>
              <w:spacing w:before="171" w:line="229" w:lineRule="auto"/>
              <w:ind w:left="513"/>
              <w:rPr>
                <w:sz w:val="20"/>
                <w:szCs w:val="20"/>
              </w:rPr>
            </w:pPr>
            <w:r>
              <w:rPr>
                <w:b/>
                <w:bCs/>
                <w:spacing w:val="6"/>
                <w:sz w:val="20"/>
                <w:szCs w:val="20"/>
              </w:rPr>
              <w:t>地理坐标</w:t>
            </w:r>
          </w:p>
        </w:tc>
        <w:tc>
          <w:tcPr>
            <w:tcW w:w="988" w:type="dxa"/>
            <w:gridSpan w:val="2"/>
            <w:tcBorders>
              <w:top w:val="single" w:color="000000" w:sz="10" w:space="0"/>
              <w:bottom w:val="single" w:color="000000" w:sz="6" w:space="0"/>
            </w:tcBorders>
            <w:vAlign w:val="top"/>
          </w:tcPr>
          <w:p w14:paraId="4B38EF2F">
            <w:pPr>
              <w:pStyle w:val="7"/>
              <w:spacing w:before="37" w:line="233" w:lineRule="auto"/>
              <w:ind w:left="277" w:right="176" w:hanging="94"/>
              <w:rPr>
                <w:rFonts w:ascii="Times New Roman" w:hAnsi="Times New Roman" w:eastAsia="Times New Roman" w:cs="Times New Roman"/>
                <w:sz w:val="20"/>
                <w:szCs w:val="20"/>
              </w:rPr>
            </w:pPr>
            <w:r>
              <w:rPr>
                <w:b/>
                <w:bCs/>
                <w:spacing w:val="5"/>
                <w:sz w:val="20"/>
                <w:szCs w:val="20"/>
              </w:rPr>
              <w:t>土层深</w:t>
            </w:r>
            <w:r>
              <w:rPr>
                <w:b/>
                <w:bCs/>
                <w:spacing w:val="-1"/>
                <w:sz w:val="20"/>
                <w:szCs w:val="20"/>
              </w:rPr>
              <w:t>度</w:t>
            </w:r>
            <w:r>
              <w:rPr>
                <w:spacing w:val="-37"/>
                <w:sz w:val="20"/>
                <w:szCs w:val="20"/>
              </w:rPr>
              <w:t xml:space="preserve"> </w:t>
            </w:r>
            <w:r>
              <w:rPr>
                <w:rFonts w:ascii="Times New Roman" w:hAnsi="Times New Roman" w:eastAsia="Times New Roman" w:cs="Times New Roman"/>
                <w:b/>
                <w:bCs/>
                <w:spacing w:val="-1"/>
                <w:sz w:val="20"/>
                <w:szCs w:val="20"/>
              </w:rPr>
              <w:t>m</w:t>
            </w:r>
          </w:p>
        </w:tc>
        <w:tc>
          <w:tcPr>
            <w:tcW w:w="1133" w:type="dxa"/>
            <w:gridSpan w:val="2"/>
            <w:tcBorders>
              <w:top w:val="single" w:color="000000" w:sz="10" w:space="0"/>
              <w:bottom w:val="single" w:color="000000" w:sz="6" w:space="0"/>
            </w:tcBorders>
            <w:vAlign w:val="top"/>
          </w:tcPr>
          <w:p w14:paraId="7E9E976E">
            <w:pPr>
              <w:pStyle w:val="7"/>
              <w:spacing w:before="37" w:line="228" w:lineRule="auto"/>
              <w:ind w:left="361"/>
              <w:rPr>
                <w:sz w:val="20"/>
                <w:szCs w:val="20"/>
              </w:rPr>
            </w:pPr>
            <w:r>
              <w:rPr>
                <w:b/>
                <w:bCs/>
                <w:spacing w:val="3"/>
                <w:sz w:val="20"/>
                <w:szCs w:val="20"/>
              </w:rPr>
              <w:t>检测</w:t>
            </w:r>
          </w:p>
          <w:p w14:paraId="16941494">
            <w:pPr>
              <w:pStyle w:val="7"/>
              <w:spacing w:before="23" w:line="216" w:lineRule="auto"/>
              <w:ind w:left="364"/>
              <w:rPr>
                <w:sz w:val="20"/>
                <w:szCs w:val="20"/>
              </w:rPr>
            </w:pPr>
            <w:r>
              <w:rPr>
                <w:b/>
                <w:bCs/>
                <w:spacing w:val="2"/>
                <w:sz w:val="20"/>
                <w:szCs w:val="20"/>
              </w:rPr>
              <w:t>项目</w:t>
            </w:r>
          </w:p>
        </w:tc>
        <w:tc>
          <w:tcPr>
            <w:tcW w:w="1000" w:type="dxa"/>
            <w:tcBorders>
              <w:top w:val="single" w:color="000000" w:sz="10" w:space="0"/>
              <w:bottom w:val="single" w:color="000000" w:sz="6" w:space="0"/>
            </w:tcBorders>
            <w:vAlign w:val="top"/>
          </w:tcPr>
          <w:p w14:paraId="5675A2BB">
            <w:pPr>
              <w:pStyle w:val="7"/>
              <w:spacing w:before="171" w:line="229" w:lineRule="auto"/>
              <w:ind w:left="191"/>
              <w:rPr>
                <w:sz w:val="20"/>
                <w:szCs w:val="20"/>
              </w:rPr>
            </w:pPr>
            <w:r>
              <w:rPr>
                <w:b/>
                <w:bCs/>
                <w:spacing w:val="5"/>
                <w:sz w:val="20"/>
                <w:szCs w:val="20"/>
              </w:rPr>
              <w:t>监测果</w:t>
            </w:r>
          </w:p>
        </w:tc>
        <w:tc>
          <w:tcPr>
            <w:tcW w:w="954" w:type="dxa"/>
            <w:gridSpan w:val="2"/>
            <w:tcBorders>
              <w:top w:val="single" w:color="000000" w:sz="10" w:space="0"/>
              <w:bottom w:val="single" w:color="000000" w:sz="6" w:space="0"/>
            </w:tcBorders>
            <w:vAlign w:val="top"/>
          </w:tcPr>
          <w:p w14:paraId="257E59E4">
            <w:pPr>
              <w:pStyle w:val="7"/>
              <w:spacing w:before="171" w:line="229" w:lineRule="auto"/>
              <w:ind w:left="277"/>
              <w:rPr>
                <w:sz w:val="20"/>
                <w:szCs w:val="20"/>
              </w:rPr>
            </w:pPr>
            <w:r>
              <w:rPr>
                <w:b/>
                <w:bCs/>
                <w:spacing w:val="3"/>
                <w:sz w:val="20"/>
                <w:szCs w:val="20"/>
              </w:rPr>
              <w:t>单位</w:t>
            </w:r>
          </w:p>
        </w:tc>
        <w:tc>
          <w:tcPr>
            <w:tcW w:w="676" w:type="dxa"/>
            <w:tcBorders>
              <w:top w:val="single" w:color="000000" w:sz="10" w:space="0"/>
              <w:bottom w:val="single" w:color="000000" w:sz="6" w:space="0"/>
            </w:tcBorders>
            <w:vAlign w:val="top"/>
          </w:tcPr>
          <w:p w14:paraId="4A164A09">
            <w:pPr>
              <w:pStyle w:val="7"/>
              <w:spacing w:before="36" w:line="229" w:lineRule="auto"/>
              <w:ind w:left="138"/>
              <w:rPr>
                <w:sz w:val="20"/>
                <w:szCs w:val="20"/>
              </w:rPr>
            </w:pPr>
            <w:r>
              <w:rPr>
                <w:b/>
                <w:bCs/>
                <w:spacing w:val="3"/>
                <w:sz w:val="20"/>
                <w:szCs w:val="20"/>
              </w:rPr>
              <w:t>标准</w:t>
            </w:r>
          </w:p>
          <w:p w14:paraId="5B590D8E">
            <w:pPr>
              <w:pStyle w:val="7"/>
              <w:spacing w:before="23" w:line="216" w:lineRule="auto"/>
              <w:ind w:left="152"/>
              <w:rPr>
                <w:sz w:val="20"/>
                <w:szCs w:val="20"/>
              </w:rPr>
            </w:pPr>
            <w:r>
              <w:rPr>
                <w:b/>
                <w:bCs/>
                <w:spacing w:val="-4"/>
                <w:sz w:val="20"/>
                <w:szCs w:val="20"/>
              </w:rPr>
              <w:t>限值</w:t>
            </w:r>
          </w:p>
        </w:tc>
        <w:tc>
          <w:tcPr>
            <w:tcW w:w="1315" w:type="dxa"/>
            <w:tcBorders>
              <w:top w:val="single" w:color="000000" w:sz="10" w:space="0"/>
              <w:bottom w:val="single" w:color="000000" w:sz="6" w:space="0"/>
              <w:right w:val="single" w:color="000000" w:sz="6" w:space="0"/>
            </w:tcBorders>
            <w:vAlign w:val="top"/>
          </w:tcPr>
          <w:p w14:paraId="083B50AF">
            <w:pPr>
              <w:pStyle w:val="7"/>
              <w:spacing w:before="36" w:line="229" w:lineRule="auto"/>
              <w:ind w:left="399"/>
              <w:rPr>
                <w:sz w:val="20"/>
                <w:szCs w:val="20"/>
              </w:rPr>
            </w:pPr>
            <w:r>
              <w:rPr>
                <w:b/>
                <w:bCs/>
                <w:spacing w:val="4"/>
                <w:sz w:val="20"/>
                <w:szCs w:val="20"/>
              </w:rPr>
              <w:t>达标</w:t>
            </w:r>
          </w:p>
          <w:p w14:paraId="69594D79">
            <w:pPr>
              <w:pStyle w:val="7"/>
              <w:spacing w:before="23" w:line="216" w:lineRule="auto"/>
              <w:ind w:left="398"/>
              <w:rPr>
                <w:sz w:val="20"/>
                <w:szCs w:val="20"/>
              </w:rPr>
            </w:pPr>
            <w:r>
              <w:rPr>
                <w:b/>
                <w:bCs/>
                <w:spacing w:val="4"/>
                <w:sz w:val="20"/>
                <w:szCs w:val="20"/>
              </w:rPr>
              <w:t>情况</w:t>
            </w:r>
          </w:p>
        </w:tc>
      </w:tr>
    </w:tbl>
    <w:p w14:paraId="0A476B5D">
      <w:pPr>
        <w:pStyle w:val="2"/>
      </w:pPr>
    </w:p>
    <w:p w14:paraId="152DE6B2">
      <w:pPr>
        <w:sectPr>
          <w:footerReference r:id="rId49" w:type="default"/>
          <w:pgSz w:w="11907" w:h="16840"/>
          <w:pgMar w:top="1431" w:right="860" w:bottom="1072" w:left="859" w:header="0" w:footer="835" w:gutter="0"/>
          <w:pgBorders>
            <w:top w:val="none" w:sz="0" w:space="0"/>
            <w:left w:val="none" w:sz="0" w:space="0"/>
            <w:bottom w:val="none" w:sz="0" w:space="0"/>
            <w:right w:val="none" w:sz="0" w:space="0"/>
          </w:pgBorders>
          <w:cols w:space="720" w:num="1"/>
        </w:sectPr>
      </w:pPr>
    </w:p>
    <w:p w14:paraId="2C4A19D8">
      <w:pPr>
        <w:spacing w:line="89" w:lineRule="auto"/>
        <w:rPr>
          <w:rFonts w:ascii="Arial"/>
          <w:sz w:val="2"/>
        </w:rPr>
      </w:pPr>
    </w:p>
    <w:tbl>
      <w:tblPr>
        <w:tblStyle w:val="6"/>
        <w:tblW w:w="1017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68"/>
        <w:gridCol w:w="9704"/>
      </w:tblGrid>
      <w:tr w14:paraId="44274E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27" w:hRule="atLeast"/>
        </w:trPr>
        <w:tc>
          <w:tcPr>
            <w:tcW w:w="468" w:type="dxa"/>
            <w:tcBorders>
              <w:bottom w:val="single" w:color="000000" w:sz="2" w:space="0"/>
              <w:right w:val="single" w:color="000000" w:sz="2" w:space="0"/>
            </w:tcBorders>
            <w:vAlign w:val="top"/>
          </w:tcPr>
          <w:p w14:paraId="72B8D2B7">
            <w:pPr>
              <w:rPr>
                <w:rFonts w:ascii="Arial"/>
                <w:sz w:val="21"/>
              </w:rPr>
            </w:pPr>
          </w:p>
        </w:tc>
        <w:tc>
          <w:tcPr>
            <w:tcW w:w="9704" w:type="dxa"/>
            <w:tcBorders>
              <w:left w:val="single" w:color="000000" w:sz="2" w:space="0"/>
              <w:bottom w:val="single" w:color="000000" w:sz="2" w:space="0"/>
            </w:tcBorders>
            <w:vAlign w:val="top"/>
          </w:tcPr>
          <w:p w14:paraId="5843E329">
            <w:pPr>
              <w:spacing w:line="33" w:lineRule="exact"/>
            </w:pPr>
          </w:p>
          <w:tbl>
            <w:tblPr>
              <w:tblStyle w:val="6"/>
              <w:tblW w:w="9493" w:type="dxa"/>
              <w:tblInd w:w="9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69"/>
              <w:gridCol w:w="1866"/>
              <w:gridCol w:w="990"/>
              <w:gridCol w:w="1135"/>
              <w:gridCol w:w="1001"/>
              <w:gridCol w:w="956"/>
              <w:gridCol w:w="677"/>
              <w:gridCol w:w="1199"/>
            </w:tblGrid>
            <w:tr w14:paraId="3DB4CC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3" w:hRule="atLeast"/>
              </w:trPr>
              <w:tc>
                <w:tcPr>
                  <w:tcW w:w="1669" w:type="dxa"/>
                  <w:vMerge w:val="restart"/>
                  <w:tcBorders>
                    <w:top w:val="nil"/>
                    <w:left w:val="nil"/>
                    <w:bottom w:val="nil"/>
                  </w:tcBorders>
                  <w:vAlign w:val="top"/>
                </w:tcPr>
                <w:p w14:paraId="1A226688">
                  <w:pPr>
                    <w:spacing w:line="257" w:lineRule="auto"/>
                    <w:rPr>
                      <w:rFonts w:ascii="Arial"/>
                      <w:sz w:val="21"/>
                    </w:rPr>
                  </w:pPr>
                </w:p>
                <w:p w14:paraId="76ADA655">
                  <w:pPr>
                    <w:spacing w:line="257" w:lineRule="auto"/>
                    <w:rPr>
                      <w:rFonts w:ascii="Arial"/>
                      <w:sz w:val="21"/>
                    </w:rPr>
                  </w:pPr>
                </w:p>
                <w:p w14:paraId="481608A2">
                  <w:pPr>
                    <w:spacing w:line="257" w:lineRule="auto"/>
                    <w:rPr>
                      <w:rFonts w:ascii="Arial"/>
                      <w:sz w:val="21"/>
                    </w:rPr>
                  </w:pPr>
                </w:p>
                <w:p w14:paraId="4BD8C3F3">
                  <w:pPr>
                    <w:spacing w:line="257" w:lineRule="auto"/>
                    <w:rPr>
                      <w:rFonts w:ascii="Arial"/>
                      <w:sz w:val="21"/>
                    </w:rPr>
                  </w:pPr>
                </w:p>
                <w:p w14:paraId="39BA74E8">
                  <w:pPr>
                    <w:spacing w:line="258" w:lineRule="auto"/>
                    <w:rPr>
                      <w:rFonts w:ascii="Arial"/>
                      <w:sz w:val="21"/>
                    </w:rPr>
                  </w:pPr>
                </w:p>
                <w:p w14:paraId="61DC2770">
                  <w:pPr>
                    <w:pStyle w:val="7"/>
                    <w:spacing w:before="65" w:line="229" w:lineRule="auto"/>
                    <w:ind w:left="530"/>
                    <w:rPr>
                      <w:sz w:val="20"/>
                      <w:szCs w:val="20"/>
                    </w:rPr>
                  </w:pPr>
                  <w:r>
                    <w:rPr>
                      <w:spacing w:val="6"/>
                      <w:sz w:val="20"/>
                      <w:szCs w:val="20"/>
                    </w:rPr>
                    <w:t>厂区外</w:t>
                  </w:r>
                </w:p>
              </w:tc>
              <w:tc>
                <w:tcPr>
                  <w:tcW w:w="1866" w:type="dxa"/>
                  <w:vMerge w:val="restart"/>
                  <w:tcBorders>
                    <w:top w:val="nil"/>
                    <w:bottom w:val="nil"/>
                  </w:tcBorders>
                  <w:vAlign w:val="top"/>
                </w:tcPr>
                <w:p w14:paraId="384F8ACD">
                  <w:pPr>
                    <w:spacing w:line="285" w:lineRule="auto"/>
                    <w:rPr>
                      <w:rFonts w:ascii="Arial"/>
                      <w:sz w:val="21"/>
                    </w:rPr>
                  </w:pPr>
                </w:p>
                <w:p w14:paraId="42B5DBDF">
                  <w:pPr>
                    <w:spacing w:line="286" w:lineRule="auto"/>
                    <w:rPr>
                      <w:rFonts w:ascii="Arial"/>
                      <w:sz w:val="21"/>
                    </w:rPr>
                  </w:pPr>
                </w:p>
                <w:p w14:paraId="504EA4D8">
                  <w:pPr>
                    <w:spacing w:line="286" w:lineRule="auto"/>
                    <w:rPr>
                      <w:rFonts w:ascii="Arial"/>
                      <w:sz w:val="21"/>
                    </w:rPr>
                  </w:pPr>
                </w:p>
                <w:p w14:paraId="0BAD1D7E">
                  <w:pPr>
                    <w:spacing w:line="286" w:lineRule="auto"/>
                    <w:rPr>
                      <w:rFonts w:ascii="Arial"/>
                      <w:sz w:val="21"/>
                    </w:rPr>
                  </w:pPr>
                </w:p>
                <w:p w14:paraId="03C84644">
                  <w:pPr>
                    <w:spacing w:before="57" w:line="270" w:lineRule="auto"/>
                    <w:ind w:left="242" w:right="240" w:firstLine="3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N:120.765476°</w:t>
                  </w:r>
                  <w:r>
                    <w:rPr>
                      <w:rFonts w:ascii="Times New Roman" w:hAnsi="Times New Roman" w:eastAsia="Times New Roman" w:cs="Times New Roman"/>
                      <w:spacing w:val="5"/>
                      <w:sz w:val="20"/>
                      <w:szCs w:val="20"/>
                    </w:rPr>
                    <w:t xml:space="preserve"> </w:t>
                  </w:r>
                  <w:r>
                    <w:rPr>
                      <w:rFonts w:ascii="Times New Roman" w:hAnsi="Times New Roman" w:eastAsia="Times New Roman" w:cs="Times New Roman"/>
                      <w:spacing w:val="4"/>
                      <w:sz w:val="20"/>
                      <w:szCs w:val="20"/>
                    </w:rPr>
                    <w:t>E:41.760674°N)</w:t>
                  </w:r>
                </w:p>
              </w:tc>
              <w:tc>
                <w:tcPr>
                  <w:tcW w:w="990" w:type="dxa"/>
                  <w:vMerge w:val="restart"/>
                  <w:tcBorders>
                    <w:top w:val="nil"/>
                    <w:bottom w:val="nil"/>
                  </w:tcBorders>
                  <w:vAlign w:val="top"/>
                </w:tcPr>
                <w:p w14:paraId="22334C41">
                  <w:pPr>
                    <w:spacing w:line="253" w:lineRule="auto"/>
                    <w:rPr>
                      <w:rFonts w:ascii="Arial"/>
                      <w:sz w:val="21"/>
                    </w:rPr>
                  </w:pPr>
                </w:p>
                <w:p w14:paraId="4382B135">
                  <w:pPr>
                    <w:spacing w:line="253" w:lineRule="auto"/>
                    <w:rPr>
                      <w:rFonts w:ascii="Arial"/>
                      <w:sz w:val="21"/>
                    </w:rPr>
                  </w:pPr>
                </w:p>
                <w:p w14:paraId="39C8602B">
                  <w:pPr>
                    <w:spacing w:line="253" w:lineRule="auto"/>
                    <w:rPr>
                      <w:rFonts w:ascii="Arial"/>
                      <w:sz w:val="21"/>
                    </w:rPr>
                  </w:pPr>
                </w:p>
                <w:p w14:paraId="50DB3A7C">
                  <w:pPr>
                    <w:spacing w:line="253" w:lineRule="auto"/>
                    <w:rPr>
                      <w:rFonts w:ascii="Arial"/>
                      <w:sz w:val="21"/>
                    </w:rPr>
                  </w:pPr>
                </w:p>
                <w:p w14:paraId="307D1460">
                  <w:pPr>
                    <w:spacing w:line="253" w:lineRule="auto"/>
                    <w:rPr>
                      <w:rFonts w:ascii="Arial"/>
                      <w:sz w:val="21"/>
                    </w:rPr>
                  </w:pPr>
                </w:p>
                <w:p w14:paraId="4F2EE7A5">
                  <w:pPr>
                    <w:spacing w:before="57" w:line="275" w:lineRule="exact"/>
                    <w:ind w:left="280"/>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0-0.2</w:t>
                  </w:r>
                </w:p>
              </w:tc>
              <w:tc>
                <w:tcPr>
                  <w:tcW w:w="1135" w:type="dxa"/>
                  <w:tcBorders>
                    <w:top w:val="nil"/>
                  </w:tcBorders>
                  <w:vAlign w:val="top"/>
                </w:tcPr>
                <w:p w14:paraId="0BC8D6B1">
                  <w:pPr>
                    <w:pStyle w:val="7"/>
                    <w:spacing w:before="65" w:line="231" w:lineRule="auto"/>
                    <w:ind w:left="466"/>
                    <w:rPr>
                      <w:sz w:val="20"/>
                      <w:szCs w:val="20"/>
                    </w:rPr>
                  </w:pPr>
                  <w:r>
                    <w:rPr>
                      <w:spacing w:val="1"/>
                      <w:sz w:val="20"/>
                      <w:szCs w:val="20"/>
                    </w:rPr>
                    <w:t>铬</w:t>
                  </w:r>
                </w:p>
              </w:tc>
              <w:tc>
                <w:tcPr>
                  <w:tcW w:w="1001" w:type="dxa"/>
                  <w:tcBorders>
                    <w:top w:val="nil"/>
                  </w:tcBorders>
                  <w:vAlign w:val="top"/>
                </w:tcPr>
                <w:p w14:paraId="0D805CDC">
                  <w:pPr>
                    <w:pStyle w:val="7"/>
                    <w:spacing w:before="65" w:line="228" w:lineRule="auto"/>
                    <w:ind w:left="194"/>
                    <w:rPr>
                      <w:sz w:val="20"/>
                      <w:szCs w:val="20"/>
                    </w:rPr>
                  </w:pPr>
                  <w:r>
                    <w:rPr>
                      <w:spacing w:val="5"/>
                      <w:sz w:val="20"/>
                      <w:szCs w:val="20"/>
                    </w:rPr>
                    <w:t>未检出</w:t>
                  </w:r>
                </w:p>
              </w:tc>
              <w:tc>
                <w:tcPr>
                  <w:tcW w:w="956" w:type="dxa"/>
                  <w:tcBorders>
                    <w:top w:val="nil"/>
                  </w:tcBorders>
                  <w:vAlign w:val="top"/>
                </w:tcPr>
                <w:p w14:paraId="3E384172">
                  <w:pPr>
                    <w:spacing w:before="34" w:line="274" w:lineRule="exact"/>
                    <w:ind w:left="208"/>
                    <w:rPr>
                      <w:rFonts w:ascii="Times New Roman" w:hAnsi="Times New Roman" w:eastAsia="Times New Roman" w:cs="Times New Roman"/>
                      <w:sz w:val="20"/>
                      <w:szCs w:val="20"/>
                    </w:rPr>
                  </w:pPr>
                  <w:r>
                    <w:rPr>
                      <w:rFonts w:ascii="Times New Roman" w:hAnsi="Times New Roman" w:eastAsia="Times New Roman" w:cs="Times New Roman"/>
                      <w:spacing w:val="4"/>
                      <w:position w:val="3"/>
                      <w:sz w:val="20"/>
                      <w:szCs w:val="20"/>
                    </w:rPr>
                    <w:t>mg/kg</w:t>
                  </w:r>
                </w:p>
              </w:tc>
              <w:tc>
                <w:tcPr>
                  <w:tcW w:w="677" w:type="dxa"/>
                  <w:tcBorders>
                    <w:top w:val="nil"/>
                  </w:tcBorders>
                  <w:vAlign w:val="top"/>
                </w:tcPr>
                <w:p w14:paraId="352B90CF">
                  <w:pPr>
                    <w:spacing w:before="34" w:line="274" w:lineRule="exact"/>
                    <w:ind w:left="201"/>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150</w:t>
                  </w:r>
                </w:p>
              </w:tc>
              <w:tc>
                <w:tcPr>
                  <w:tcW w:w="1199" w:type="dxa"/>
                  <w:tcBorders>
                    <w:top w:val="nil"/>
                    <w:right w:val="nil"/>
                  </w:tcBorders>
                  <w:vAlign w:val="top"/>
                </w:tcPr>
                <w:p w14:paraId="3FAC1DC0">
                  <w:pPr>
                    <w:pStyle w:val="7"/>
                    <w:spacing w:before="65" w:line="229" w:lineRule="auto"/>
                    <w:ind w:left="393"/>
                    <w:rPr>
                      <w:sz w:val="20"/>
                      <w:szCs w:val="20"/>
                    </w:rPr>
                  </w:pPr>
                  <w:r>
                    <w:rPr>
                      <w:spacing w:val="5"/>
                      <w:sz w:val="20"/>
                      <w:szCs w:val="20"/>
                    </w:rPr>
                    <w:t>达标</w:t>
                  </w:r>
                </w:p>
              </w:tc>
            </w:tr>
            <w:tr w14:paraId="3847FB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669" w:type="dxa"/>
                  <w:vMerge w:val="continue"/>
                  <w:tcBorders>
                    <w:top w:val="nil"/>
                    <w:left w:val="nil"/>
                    <w:bottom w:val="nil"/>
                  </w:tcBorders>
                  <w:vAlign w:val="top"/>
                </w:tcPr>
                <w:p w14:paraId="311E013C">
                  <w:pPr>
                    <w:rPr>
                      <w:rFonts w:ascii="Arial"/>
                      <w:sz w:val="21"/>
                    </w:rPr>
                  </w:pPr>
                </w:p>
              </w:tc>
              <w:tc>
                <w:tcPr>
                  <w:tcW w:w="1866" w:type="dxa"/>
                  <w:vMerge w:val="continue"/>
                  <w:tcBorders>
                    <w:top w:val="nil"/>
                    <w:bottom w:val="nil"/>
                  </w:tcBorders>
                  <w:vAlign w:val="top"/>
                </w:tcPr>
                <w:p w14:paraId="4F24307E">
                  <w:pPr>
                    <w:rPr>
                      <w:rFonts w:ascii="Arial"/>
                      <w:sz w:val="21"/>
                    </w:rPr>
                  </w:pPr>
                </w:p>
              </w:tc>
              <w:tc>
                <w:tcPr>
                  <w:tcW w:w="990" w:type="dxa"/>
                  <w:vMerge w:val="continue"/>
                  <w:tcBorders>
                    <w:top w:val="nil"/>
                    <w:bottom w:val="nil"/>
                  </w:tcBorders>
                  <w:vAlign w:val="top"/>
                </w:tcPr>
                <w:p w14:paraId="6CBC4E5F">
                  <w:pPr>
                    <w:rPr>
                      <w:rFonts w:ascii="Arial"/>
                      <w:sz w:val="21"/>
                    </w:rPr>
                  </w:pPr>
                </w:p>
              </w:tc>
              <w:tc>
                <w:tcPr>
                  <w:tcW w:w="1135" w:type="dxa"/>
                  <w:vAlign w:val="top"/>
                </w:tcPr>
                <w:p w14:paraId="5EBDB8DE">
                  <w:pPr>
                    <w:pStyle w:val="7"/>
                    <w:spacing w:before="34" w:line="213" w:lineRule="auto"/>
                    <w:ind w:left="467"/>
                    <w:rPr>
                      <w:sz w:val="20"/>
                      <w:szCs w:val="20"/>
                    </w:rPr>
                  </w:pPr>
                  <w:r>
                    <w:rPr>
                      <w:sz w:val="20"/>
                      <w:szCs w:val="20"/>
                    </w:rPr>
                    <w:t>铅</w:t>
                  </w:r>
                </w:p>
              </w:tc>
              <w:tc>
                <w:tcPr>
                  <w:tcW w:w="1001" w:type="dxa"/>
                  <w:vAlign w:val="top"/>
                </w:tcPr>
                <w:p w14:paraId="55EF2F31">
                  <w:pPr>
                    <w:pStyle w:val="7"/>
                    <w:spacing w:before="34" w:line="213" w:lineRule="auto"/>
                    <w:ind w:left="194"/>
                    <w:rPr>
                      <w:sz w:val="20"/>
                      <w:szCs w:val="20"/>
                    </w:rPr>
                  </w:pPr>
                  <w:r>
                    <w:rPr>
                      <w:spacing w:val="5"/>
                      <w:sz w:val="20"/>
                      <w:szCs w:val="20"/>
                    </w:rPr>
                    <w:t>未检出</w:t>
                  </w:r>
                </w:p>
              </w:tc>
              <w:tc>
                <w:tcPr>
                  <w:tcW w:w="956" w:type="dxa"/>
                  <w:vAlign w:val="top"/>
                </w:tcPr>
                <w:p w14:paraId="05078951">
                  <w:pPr>
                    <w:spacing w:before="3" w:line="262" w:lineRule="exact"/>
                    <w:ind w:left="208"/>
                    <w:rPr>
                      <w:rFonts w:ascii="Times New Roman" w:hAnsi="Times New Roman" w:eastAsia="Times New Roman" w:cs="Times New Roman"/>
                      <w:sz w:val="20"/>
                      <w:szCs w:val="20"/>
                    </w:rPr>
                  </w:pPr>
                  <w:r>
                    <w:rPr>
                      <w:rFonts w:ascii="Times New Roman" w:hAnsi="Times New Roman" w:eastAsia="Times New Roman" w:cs="Times New Roman"/>
                      <w:spacing w:val="4"/>
                      <w:position w:val="3"/>
                      <w:sz w:val="20"/>
                      <w:szCs w:val="20"/>
                    </w:rPr>
                    <w:t>mg/kg</w:t>
                  </w:r>
                </w:p>
              </w:tc>
              <w:tc>
                <w:tcPr>
                  <w:tcW w:w="677" w:type="dxa"/>
                  <w:vAlign w:val="top"/>
                </w:tcPr>
                <w:p w14:paraId="26078105">
                  <w:pPr>
                    <w:spacing w:before="3" w:line="262" w:lineRule="exact"/>
                    <w:ind w:left="238"/>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90</w:t>
                  </w:r>
                </w:p>
              </w:tc>
              <w:tc>
                <w:tcPr>
                  <w:tcW w:w="1199" w:type="dxa"/>
                  <w:tcBorders>
                    <w:right w:val="nil"/>
                  </w:tcBorders>
                  <w:vAlign w:val="top"/>
                </w:tcPr>
                <w:p w14:paraId="1CE154F6">
                  <w:pPr>
                    <w:pStyle w:val="7"/>
                    <w:spacing w:before="34" w:line="213" w:lineRule="auto"/>
                    <w:ind w:left="393"/>
                    <w:rPr>
                      <w:sz w:val="20"/>
                      <w:szCs w:val="20"/>
                    </w:rPr>
                  </w:pPr>
                  <w:r>
                    <w:rPr>
                      <w:spacing w:val="5"/>
                      <w:sz w:val="20"/>
                      <w:szCs w:val="20"/>
                    </w:rPr>
                    <w:t>达标</w:t>
                  </w:r>
                </w:p>
              </w:tc>
            </w:tr>
            <w:tr w14:paraId="1B513B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1669" w:type="dxa"/>
                  <w:vMerge w:val="continue"/>
                  <w:tcBorders>
                    <w:top w:val="nil"/>
                    <w:left w:val="nil"/>
                    <w:bottom w:val="nil"/>
                  </w:tcBorders>
                  <w:vAlign w:val="top"/>
                </w:tcPr>
                <w:p w14:paraId="31C36C42">
                  <w:pPr>
                    <w:rPr>
                      <w:rFonts w:ascii="Arial"/>
                      <w:sz w:val="21"/>
                    </w:rPr>
                  </w:pPr>
                </w:p>
              </w:tc>
              <w:tc>
                <w:tcPr>
                  <w:tcW w:w="1866" w:type="dxa"/>
                  <w:vMerge w:val="continue"/>
                  <w:tcBorders>
                    <w:top w:val="nil"/>
                    <w:bottom w:val="nil"/>
                  </w:tcBorders>
                  <w:vAlign w:val="top"/>
                </w:tcPr>
                <w:p w14:paraId="0B749684">
                  <w:pPr>
                    <w:rPr>
                      <w:rFonts w:ascii="Arial"/>
                      <w:sz w:val="21"/>
                    </w:rPr>
                  </w:pPr>
                </w:p>
              </w:tc>
              <w:tc>
                <w:tcPr>
                  <w:tcW w:w="990" w:type="dxa"/>
                  <w:vMerge w:val="continue"/>
                  <w:tcBorders>
                    <w:top w:val="nil"/>
                    <w:bottom w:val="nil"/>
                  </w:tcBorders>
                  <w:vAlign w:val="top"/>
                </w:tcPr>
                <w:p w14:paraId="02D14562">
                  <w:pPr>
                    <w:rPr>
                      <w:rFonts w:ascii="Arial"/>
                      <w:sz w:val="21"/>
                    </w:rPr>
                  </w:pPr>
                </w:p>
              </w:tc>
              <w:tc>
                <w:tcPr>
                  <w:tcW w:w="1135" w:type="dxa"/>
                  <w:vAlign w:val="top"/>
                </w:tcPr>
                <w:p w14:paraId="16A22FBE">
                  <w:pPr>
                    <w:pStyle w:val="7"/>
                    <w:spacing w:before="61" w:line="231" w:lineRule="auto"/>
                    <w:ind w:left="465"/>
                    <w:rPr>
                      <w:sz w:val="20"/>
                      <w:szCs w:val="20"/>
                    </w:rPr>
                  </w:pPr>
                  <w:r>
                    <w:rPr>
                      <w:spacing w:val="2"/>
                      <w:sz w:val="20"/>
                      <w:szCs w:val="20"/>
                    </w:rPr>
                    <w:t>镉</w:t>
                  </w:r>
                </w:p>
              </w:tc>
              <w:tc>
                <w:tcPr>
                  <w:tcW w:w="1001" w:type="dxa"/>
                  <w:vAlign w:val="top"/>
                </w:tcPr>
                <w:p w14:paraId="45E78CFB">
                  <w:pPr>
                    <w:spacing w:before="30" w:line="274" w:lineRule="exact"/>
                    <w:ind w:left="320"/>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0.10</w:t>
                  </w:r>
                </w:p>
              </w:tc>
              <w:tc>
                <w:tcPr>
                  <w:tcW w:w="956" w:type="dxa"/>
                  <w:vAlign w:val="top"/>
                </w:tcPr>
                <w:p w14:paraId="42AD3B19">
                  <w:pPr>
                    <w:spacing w:before="30" w:line="274" w:lineRule="exact"/>
                    <w:ind w:left="208"/>
                    <w:rPr>
                      <w:rFonts w:ascii="Times New Roman" w:hAnsi="Times New Roman" w:eastAsia="Times New Roman" w:cs="Times New Roman"/>
                      <w:sz w:val="20"/>
                      <w:szCs w:val="20"/>
                    </w:rPr>
                  </w:pPr>
                  <w:r>
                    <w:rPr>
                      <w:rFonts w:ascii="Times New Roman" w:hAnsi="Times New Roman" w:eastAsia="Times New Roman" w:cs="Times New Roman"/>
                      <w:spacing w:val="4"/>
                      <w:position w:val="3"/>
                      <w:sz w:val="20"/>
                      <w:szCs w:val="20"/>
                    </w:rPr>
                    <w:t>mg/kg</w:t>
                  </w:r>
                </w:p>
              </w:tc>
              <w:tc>
                <w:tcPr>
                  <w:tcW w:w="677" w:type="dxa"/>
                  <w:vAlign w:val="top"/>
                </w:tcPr>
                <w:p w14:paraId="79492073">
                  <w:pPr>
                    <w:spacing w:before="30" w:line="274" w:lineRule="exact"/>
                    <w:ind w:left="211"/>
                    <w:rPr>
                      <w:rFonts w:ascii="Times New Roman" w:hAnsi="Times New Roman" w:eastAsia="Times New Roman" w:cs="Times New Roman"/>
                      <w:sz w:val="20"/>
                      <w:szCs w:val="20"/>
                    </w:rPr>
                  </w:pPr>
                  <w:r>
                    <w:rPr>
                      <w:rFonts w:ascii="Times New Roman" w:hAnsi="Times New Roman" w:eastAsia="Times New Roman" w:cs="Times New Roman"/>
                      <w:spacing w:val="1"/>
                      <w:position w:val="2"/>
                      <w:sz w:val="20"/>
                      <w:szCs w:val="20"/>
                    </w:rPr>
                    <w:t>0.3</w:t>
                  </w:r>
                </w:p>
              </w:tc>
              <w:tc>
                <w:tcPr>
                  <w:tcW w:w="1199" w:type="dxa"/>
                  <w:tcBorders>
                    <w:right w:val="nil"/>
                  </w:tcBorders>
                  <w:vAlign w:val="top"/>
                </w:tcPr>
                <w:p w14:paraId="7B5501EF">
                  <w:pPr>
                    <w:pStyle w:val="7"/>
                    <w:spacing w:before="61" w:line="229" w:lineRule="auto"/>
                    <w:ind w:left="393"/>
                    <w:rPr>
                      <w:sz w:val="20"/>
                      <w:szCs w:val="20"/>
                    </w:rPr>
                  </w:pPr>
                  <w:r>
                    <w:rPr>
                      <w:spacing w:val="5"/>
                      <w:sz w:val="20"/>
                      <w:szCs w:val="20"/>
                    </w:rPr>
                    <w:t>达标</w:t>
                  </w:r>
                </w:p>
              </w:tc>
            </w:tr>
            <w:tr w14:paraId="348A5A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6" w:hRule="atLeast"/>
              </w:trPr>
              <w:tc>
                <w:tcPr>
                  <w:tcW w:w="1669" w:type="dxa"/>
                  <w:vMerge w:val="continue"/>
                  <w:tcBorders>
                    <w:top w:val="nil"/>
                    <w:left w:val="nil"/>
                    <w:bottom w:val="nil"/>
                  </w:tcBorders>
                  <w:vAlign w:val="top"/>
                </w:tcPr>
                <w:p w14:paraId="2032EB70">
                  <w:pPr>
                    <w:rPr>
                      <w:rFonts w:ascii="Arial"/>
                      <w:sz w:val="21"/>
                    </w:rPr>
                  </w:pPr>
                </w:p>
              </w:tc>
              <w:tc>
                <w:tcPr>
                  <w:tcW w:w="1866" w:type="dxa"/>
                  <w:vMerge w:val="continue"/>
                  <w:tcBorders>
                    <w:top w:val="nil"/>
                    <w:bottom w:val="nil"/>
                  </w:tcBorders>
                  <w:vAlign w:val="top"/>
                </w:tcPr>
                <w:p w14:paraId="76E8255A">
                  <w:pPr>
                    <w:rPr>
                      <w:rFonts w:ascii="Arial"/>
                      <w:sz w:val="21"/>
                    </w:rPr>
                  </w:pPr>
                </w:p>
              </w:tc>
              <w:tc>
                <w:tcPr>
                  <w:tcW w:w="990" w:type="dxa"/>
                  <w:vMerge w:val="continue"/>
                  <w:tcBorders>
                    <w:top w:val="nil"/>
                    <w:bottom w:val="nil"/>
                  </w:tcBorders>
                  <w:vAlign w:val="top"/>
                </w:tcPr>
                <w:p w14:paraId="3A60D7D7">
                  <w:pPr>
                    <w:rPr>
                      <w:rFonts w:ascii="Arial"/>
                      <w:sz w:val="21"/>
                    </w:rPr>
                  </w:pPr>
                </w:p>
              </w:tc>
              <w:tc>
                <w:tcPr>
                  <w:tcW w:w="1135" w:type="dxa"/>
                  <w:vAlign w:val="top"/>
                </w:tcPr>
                <w:p w14:paraId="29B5D5AA">
                  <w:pPr>
                    <w:pStyle w:val="7"/>
                    <w:spacing w:before="45" w:line="213" w:lineRule="auto"/>
                    <w:ind w:left="467"/>
                    <w:rPr>
                      <w:sz w:val="20"/>
                      <w:szCs w:val="20"/>
                    </w:rPr>
                  </w:pPr>
                  <w:r>
                    <w:rPr>
                      <w:sz w:val="20"/>
                      <w:szCs w:val="20"/>
                    </w:rPr>
                    <w:t>铜</w:t>
                  </w:r>
                </w:p>
              </w:tc>
              <w:tc>
                <w:tcPr>
                  <w:tcW w:w="1001" w:type="dxa"/>
                  <w:vAlign w:val="top"/>
                </w:tcPr>
                <w:p w14:paraId="7338855F">
                  <w:pPr>
                    <w:spacing w:before="83" w:line="192" w:lineRule="auto"/>
                    <w:ind w:left="454"/>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956" w:type="dxa"/>
                  <w:vAlign w:val="top"/>
                </w:tcPr>
                <w:p w14:paraId="2212F464">
                  <w:pPr>
                    <w:spacing w:before="14" w:line="261" w:lineRule="exact"/>
                    <w:ind w:left="208"/>
                    <w:rPr>
                      <w:rFonts w:ascii="Times New Roman" w:hAnsi="Times New Roman" w:eastAsia="Times New Roman" w:cs="Times New Roman"/>
                      <w:sz w:val="20"/>
                      <w:szCs w:val="20"/>
                    </w:rPr>
                  </w:pPr>
                  <w:r>
                    <w:rPr>
                      <w:rFonts w:ascii="Times New Roman" w:hAnsi="Times New Roman" w:eastAsia="Times New Roman" w:cs="Times New Roman"/>
                      <w:spacing w:val="4"/>
                      <w:position w:val="3"/>
                      <w:sz w:val="20"/>
                      <w:szCs w:val="20"/>
                    </w:rPr>
                    <w:t>mg/kg</w:t>
                  </w:r>
                </w:p>
              </w:tc>
              <w:tc>
                <w:tcPr>
                  <w:tcW w:w="677" w:type="dxa"/>
                  <w:vAlign w:val="top"/>
                </w:tcPr>
                <w:p w14:paraId="24995DAD">
                  <w:pPr>
                    <w:spacing w:before="14" w:line="261" w:lineRule="exact"/>
                    <w:ind w:left="240"/>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50</w:t>
                  </w:r>
                </w:p>
              </w:tc>
              <w:tc>
                <w:tcPr>
                  <w:tcW w:w="1199" w:type="dxa"/>
                  <w:tcBorders>
                    <w:right w:val="nil"/>
                  </w:tcBorders>
                  <w:vAlign w:val="top"/>
                </w:tcPr>
                <w:p w14:paraId="229154F4">
                  <w:pPr>
                    <w:pStyle w:val="7"/>
                    <w:spacing w:before="45" w:line="213" w:lineRule="auto"/>
                    <w:ind w:left="393"/>
                    <w:rPr>
                      <w:sz w:val="20"/>
                      <w:szCs w:val="20"/>
                    </w:rPr>
                  </w:pPr>
                  <w:r>
                    <w:rPr>
                      <w:spacing w:val="5"/>
                      <w:sz w:val="20"/>
                      <w:szCs w:val="20"/>
                    </w:rPr>
                    <w:t>达标</w:t>
                  </w:r>
                </w:p>
              </w:tc>
            </w:tr>
            <w:tr w14:paraId="21B869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669" w:type="dxa"/>
                  <w:vMerge w:val="continue"/>
                  <w:tcBorders>
                    <w:top w:val="nil"/>
                    <w:left w:val="nil"/>
                    <w:bottom w:val="nil"/>
                  </w:tcBorders>
                  <w:vAlign w:val="top"/>
                </w:tcPr>
                <w:p w14:paraId="6CE92121">
                  <w:pPr>
                    <w:rPr>
                      <w:rFonts w:ascii="Arial"/>
                      <w:sz w:val="21"/>
                    </w:rPr>
                  </w:pPr>
                </w:p>
              </w:tc>
              <w:tc>
                <w:tcPr>
                  <w:tcW w:w="1866" w:type="dxa"/>
                  <w:vMerge w:val="continue"/>
                  <w:tcBorders>
                    <w:top w:val="nil"/>
                    <w:bottom w:val="nil"/>
                  </w:tcBorders>
                  <w:vAlign w:val="top"/>
                </w:tcPr>
                <w:p w14:paraId="6D1A7855">
                  <w:pPr>
                    <w:rPr>
                      <w:rFonts w:ascii="Arial"/>
                      <w:sz w:val="21"/>
                    </w:rPr>
                  </w:pPr>
                </w:p>
              </w:tc>
              <w:tc>
                <w:tcPr>
                  <w:tcW w:w="990" w:type="dxa"/>
                  <w:vMerge w:val="continue"/>
                  <w:tcBorders>
                    <w:top w:val="nil"/>
                    <w:bottom w:val="nil"/>
                  </w:tcBorders>
                  <w:vAlign w:val="top"/>
                </w:tcPr>
                <w:p w14:paraId="05999365">
                  <w:pPr>
                    <w:rPr>
                      <w:rFonts w:ascii="Arial"/>
                      <w:sz w:val="21"/>
                    </w:rPr>
                  </w:pPr>
                </w:p>
              </w:tc>
              <w:tc>
                <w:tcPr>
                  <w:tcW w:w="1135" w:type="dxa"/>
                  <w:vAlign w:val="top"/>
                </w:tcPr>
                <w:p w14:paraId="4B85B349">
                  <w:pPr>
                    <w:pStyle w:val="7"/>
                    <w:spacing w:before="43" w:line="207" w:lineRule="auto"/>
                    <w:ind w:left="466"/>
                    <w:rPr>
                      <w:sz w:val="20"/>
                      <w:szCs w:val="20"/>
                    </w:rPr>
                  </w:pPr>
                  <w:r>
                    <w:rPr>
                      <w:spacing w:val="1"/>
                      <w:sz w:val="20"/>
                      <w:szCs w:val="20"/>
                    </w:rPr>
                    <w:t>镍</w:t>
                  </w:r>
                </w:p>
              </w:tc>
              <w:tc>
                <w:tcPr>
                  <w:tcW w:w="1001" w:type="dxa"/>
                  <w:vAlign w:val="top"/>
                </w:tcPr>
                <w:p w14:paraId="1EAF372C">
                  <w:pPr>
                    <w:spacing w:before="13" w:line="255" w:lineRule="exact"/>
                    <w:ind w:left="457"/>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8</w:t>
                  </w:r>
                </w:p>
              </w:tc>
              <w:tc>
                <w:tcPr>
                  <w:tcW w:w="956" w:type="dxa"/>
                  <w:vAlign w:val="top"/>
                </w:tcPr>
                <w:p w14:paraId="7D92C4D9">
                  <w:pPr>
                    <w:spacing w:before="13" w:line="255" w:lineRule="exact"/>
                    <w:ind w:left="208"/>
                    <w:rPr>
                      <w:rFonts w:ascii="Times New Roman" w:hAnsi="Times New Roman" w:eastAsia="Times New Roman" w:cs="Times New Roman"/>
                      <w:sz w:val="20"/>
                      <w:szCs w:val="20"/>
                    </w:rPr>
                  </w:pPr>
                  <w:r>
                    <w:rPr>
                      <w:rFonts w:ascii="Times New Roman" w:hAnsi="Times New Roman" w:eastAsia="Times New Roman" w:cs="Times New Roman"/>
                      <w:spacing w:val="4"/>
                      <w:position w:val="3"/>
                      <w:sz w:val="20"/>
                      <w:szCs w:val="20"/>
                    </w:rPr>
                    <w:t>mg/kg</w:t>
                  </w:r>
                </w:p>
              </w:tc>
              <w:tc>
                <w:tcPr>
                  <w:tcW w:w="677" w:type="dxa"/>
                  <w:vAlign w:val="top"/>
                </w:tcPr>
                <w:p w14:paraId="3A9431C6">
                  <w:pPr>
                    <w:spacing w:before="13" w:line="255" w:lineRule="exact"/>
                    <w:ind w:left="237"/>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70</w:t>
                  </w:r>
                </w:p>
              </w:tc>
              <w:tc>
                <w:tcPr>
                  <w:tcW w:w="1199" w:type="dxa"/>
                  <w:tcBorders>
                    <w:right w:val="nil"/>
                  </w:tcBorders>
                  <w:vAlign w:val="top"/>
                </w:tcPr>
                <w:p w14:paraId="24CFB3FE">
                  <w:pPr>
                    <w:pStyle w:val="7"/>
                    <w:spacing w:before="43" w:line="207" w:lineRule="auto"/>
                    <w:ind w:left="393"/>
                    <w:rPr>
                      <w:sz w:val="20"/>
                      <w:szCs w:val="20"/>
                    </w:rPr>
                  </w:pPr>
                  <w:r>
                    <w:rPr>
                      <w:spacing w:val="5"/>
                      <w:sz w:val="20"/>
                      <w:szCs w:val="20"/>
                    </w:rPr>
                    <w:t>达标</w:t>
                  </w:r>
                </w:p>
              </w:tc>
            </w:tr>
            <w:tr w14:paraId="725A0F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669" w:type="dxa"/>
                  <w:vMerge w:val="continue"/>
                  <w:tcBorders>
                    <w:top w:val="nil"/>
                    <w:left w:val="nil"/>
                    <w:bottom w:val="nil"/>
                  </w:tcBorders>
                  <w:vAlign w:val="top"/>
                </w:tcPr>
                <w:p w14:paraId="2A8C2373">
                  <w:pPr>
                    <w:rPr>
                      <w:rFonts w:ascii="Arial"/>
                      <w:sz w:val="21"/>
                    </w:rPr>
                  </w:pPr>
                </w:p>
              </w:tc>
              <w:tc>
                <w:tcPr>
                  <w:tcW w:w="1866" w:type="dxa"/>
                  <w:vMerge w:val="continue"/>
                  <w:tcBorders>
                    <w:top w:val="nil"/>
                    <w:bottom w:val="nil"/>
                  </w:tcBorders>
                  <w:vAlign w:val="top"/>
                </w:tcPr>
                <w:p w14:paraId="76353B31">
                  <w:pPr>
                    <w:rPr>
                      <w:rFonts w:ascii="Arial"/>
                      <w:sz w:val="21"/>
                    </w:rPr>
                  </w:pPr>
                </w:p>
              </w:tc>
              <w:tc>
                <w:tcPr>
                  <w:tcW w:w="990" w:type="dxa"/>
                  <w:vMerge w:val="continue"/>
                  <w:tcBorders>
                    <w:top w:val="nil"/>
                    <w:bottom w:val="nil"/>
                  </w:tcBorders>
                  <w:vAlign w:val="top"/>
                </w:tcPr>
                <w:p w14:paraId="57C6671E">
                  <w:pPr>
                    <w:rPr>
                      <w:rFonts w:ascii="Arial"/>
                      <w:sz w:val="21"/>
                    </w:rPr>
                  </w:pPr>
                </w:p>
              </w:tc>
              <w:tc>
                <w:tcPr>
                  <w:tcW w:w="1135" w:type="dxa"/>
                  <w:vAlign w:val="top"/>
                </w:tcPr>
                <w:p w14:paraId="3D5A69E9">
                  <w:pPr>
                    <w:pStyle w:val="7"/>
                    <w:spacing w:before="44" w:line="204" w:lineRule="auto"/>
                    <w:ind w:left="467"/>
                    <w:rPr>
                      <w:sz w:val="20"/>
                      <w:szCs w:val="20"/>
                    </w:rPr>
                  </w:pPr>
                  <w:r>
                    <w:rPr>
                      <w:sz w:val="20"/>
                      <w:szCs w:val="20"/>
                    </w:rPr>
                    <w:t>汞</w:t>
                  </w:r>
                </w:p>
              </w:tc>
              <w:tc>
                <w:tcPr>
                  <w:tcW w:w="1001" w:type="dxa"/>
                  <w:vAlign w:val="top"/>
                </w:tcPr>
                <w:p w14:paraId="7C0A264E">
                  <w:pPr>
                    <w:spacing w:before="13" w:line="252" w:lineRule="exact"/>
                    <w:ind w:left="337"/>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1.16</w:t>
                  </w:r>
                </w:p>
              </w:tc>
              <w:tc>
                <w:tcPr>
                  <w:tcW w:w="956" w:type="dxa"/>
                  <w:vAlign w:val="top"/>
                </w:tcPr>
                <w:p w14:paraId="27FA986C">
                  <w:pPr>
                    <w:spacing w:before="13" w:line="252" w:lineRule="exact"/>
                    <w:ind w:left="208"/>
                    <w:rPr>
                      <w:rFonts w:ascii="Times New Roman" w:hAnsi="Times New Roman" w:eastAsia="Times New Roman" w:cs="Times New Roman"/>
                      <w:sz w:val="20"/>
                      <w:szCs w:val="20"/>
                    </w:rPr>
                  </w:pPr>
                  <w:r>
                    <w:rPr>
                      <w:rFonts w:ascii="Times New Roman" w:hAnsi="Times New Roman" w:eastAsia="Times New Roman" w:cs="Times New Roman"/>
                      <w:spacing w:val="4"/>
                      <w:position w:val="3"/>
                      <w:sz w:val="20"/>
                      <w:szCs w:val="20"/>
                    </w:rPr>
                    <w:t>mg/kg</w:t>
                  </w:r>
                </w:p>
              </w:tc>
              <w:tc>
                <w:tcPr>
                  <w:tcW w:w="677" w:type="dxa"/>
                  <w:vAlign w:val="top"/>
                </w:tcPr>
                <w:p w14:paraId="4C5743E3">
                  <w:pPr>
                    <w:spacing w:before="13" w:line="252" w:lineRule="exact"/>
                    <w:ind w:left="228"/>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1.8</w:t>
                  </w:r>
                </w:p>
              </w:tc>
              <w:tc>
                <w:tcPr>
                  <w:tcW w:w="1199" w:type="dxa"/>
                  <w:tcBorders>
                    <w:right w:val="nil"/>
                  </w:tcBorders>
                  <w:vAlign w:val="top"/>
                </w:tcPr>
                <w:p w14:paraId="060C5264">
                  <w:pPr>
                    <w:pStyle w:val="7"/>
                    <w:spacing w:before="44" w:line="204" w:lineRule="auto"/>
                    <w:ind w:left="393"/>
                    <w:rPr>
                      <w:sz w:val="20"/>
                      <w:szCs w:val="20"/>
                    </w:rPr>
                  </w:pPr>
                  <w:r>
                    <w:rPr>
                      <w:spacing w:val="5"/>
                      <w:sz w:val="20"/>
                      <w:szCs w:val="20"/>
                    </w:rPr>
                    <w:t>达标</w:t>
                  </w:r>
                </w:p>
              </w:tc>
            </w:tr>
            <w:tr w14:paraId="27814D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669" w:type="dxa"/>
                  <w:vMerge w:val="continue"/>
                  <w:tcBorders>
                    <w:top w:val="nil"/>
                    <w:left w:val="nil"/>
                    <w:bottom w:val="nil"/>
                  </w:tcBorders>
                  <w:vAlign w:val="top"/>
                </w:tcPr>
                <w:p w14:paraId="75265120">
                  <w:pPr>
                    <w:rPr>
                      <w:rFonts w:ascii="Arial"/>
                      <w:sz w:val="21"/>
                    </w:rPr>
                  </w:pPr>
                </w:p>
              </w:tc>
              <w:tc>
                <w:tcPr>
                  <w:tcW w:w="1866" w:type="dxa"/>
                  <w:vMerge w:val="continue"/>
                  <w:tcBorders>
                    <w:top w:val="nil"/>
                    <w:bottom w:val="nil"/>
                  </w:tcBorders>
                  <w:vAlign w:val="top"/>
                </w:tcPr>
                <w:p w14:paraId="0AAFD7BC">
                  <w:pPr>
                    <w:rPr>
                      <w:rFonts w:ascii="Arial"/>
                      <w:sz w:val="21"/>
                    </w:rPr>
                  </w:pPr>
                </w:p>
              </w:tc>
              <w:tc>
                <w:tcPr>
                  <w:tcW w:w="990" w:type="dxa"/>
                  <w:vMerge w:val="continue"/>
                  <w:tcBorders>
                    <w:top w:val="nil"/>
                    <w:bottom w:val="nil"/>
                  </w:tcBorders>
                  <w:vAlign w:val="top"/>
                </w:tcPr>
                <w:p w14:paraId="622AF94D">
                  <w:pPr>
                    <w:rPr>
                      <w:rFonts w:ascii="Arial"/>
                      <w:sz w:val="21"/>
                    </w:rPr>
                  </w:pPr>
                </w:p>
              </w:tc>
              <w:tc>
                <w:tcPr>
                  <w:tcW w:w="1135" w:type="dxa"/>
                  <w:vAlign w:val="top"/>
                </w:tcPr>
                <w:p w14:paraId="63FEAEB1">
                  <w:pPr>
                    <w:pStyle w:val="7"/>
                    <w:spacing w:before="46" w:line="202" w:lineRule="auto"/>
                    <w:ind w:left="466"/>
                    <w:rPr>
                      <w:sz w:val="20"/>
                      <w:szCs w:val="20"/>
                    </w:rPr>
                  </w:pPr>
                  <w:r>
                    <w:rPr>
                      <w:spacing w:val="1"/>
                      <w:sz w:val="20"/>
                      <w:szCs w:val="20"/>
                    </w:rPr>
                    <w:t>砷</w:t>
                  </w:r>
                </w:p>
              </w:tc>
              <w:tc>
                <w:tcPr>
                  <w:tcW w:w="1001" w:type="dxa"/>
                  <w:vAlign w:val="top"/>
                </w:tcPr>
                <w:p w14:paraId="1FD536B3">
                  <w:pPr>
                    <w:spacing w:before="15" w:line="250" w:lineRule="exact"/>
                    <w:ind w:left="322"/>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5.00</w:t>
                  </w:r>
                </w:p>
              </w:tc>
              <w:tc>
                <w:tcPr>
                  <w:tcW w:w="956" w:type="dxa"/>
                  <w:vAlign w:val="top"/>
                </w:tcPr>
                <w:p w14:paraId="0C6B5CDA">
                  <w:pPr>
                    <w:spacing w:before="15" w:line="250" w:lineRule="exact"/>
                    <w:ind w:left="208"/>
                    <w:rPr>
                      <w:rFonts w:ascii="Times New Roman" w:hAnsi="Times New Roman" w:eastAsia="Times New Roman" w:cs="Times New Roman"/>
                      <w:sz w:val="20"/>
                      <w:szCs w:val="20"/>
                    </w:rPr>
                  </w:pPr>
                  <w:r>
                    <w:rPr>
                      <w:rFonts w:ascii="Times New Roman" w:hAnsi="Times New Roman" w:eastAsia="Times New Roman" w:cs="Times New Roman"/>
                      <w:spacing w:val="4"/>
                      <w:position w:val="3"/>
                      <w:sz w:val="20"/>
                      <w:szCs w:val="20"/>
                    </w:rPr>
                    <w:t>mg/kg</w:t>
                  </w:r>
                </w:p>
              </w:tc>
              <w:tc>
                <w:tcPr>
                  <w:tcW w:w="677" w:type="dxa"/>
                  <w:vAlign w:val="top"/>
                </w:tcPr>
                <w:p w14:paraId="5DBDAB1B">
                  <w:pPr>
                    <w:spacing w:before="15" w:line="250" w:lineRule="exact"/>
                    <w:ind w:left="233"/>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40</w:t>
                  </w:r>
                </w:p>
              </w:tc>
              <w:tc>
                <w:tcPr>
                  <w:tcW w:w="1199" w:type="dxa"/>
                  <w:tcBorders>
                    <w:right w:val="nil"/>
                  </w:tcBorders>
                  <w:vAlign w:val="top"/>
                </w:tcPr>
                <w:p w14:paraId="08539C77">
                  <w:pPr>
                    <w:pStyle w:val="7"/>
                    <w:spacing w:before="46" w:line="202" w:lineRule="auto"/>
                    <w:ind w:left="393"/>
                    <w:rPr>
                      <w:sz w:val="20"/>
                      <w:szCs w:val="20"/>
                    </w:rPr>
                  </w:pPr>
                  <w:r>
                    <w:rPr>
                      <w:spacing w:val="5"/>
                      <w:sz w:val="20"/>
                      <w:szCs w:val="20"/>
                    </w:rPr>
                    <w:t>达标</w:t>
                  </w:r>
                </w:p>
              </w:tc>
            </w:tr>
            <w:tr w14:paraId="67D99A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9" w:hRule="atLeast"/>
              </w:trPr>
              <w:tc>
                <w:tcPr>
                  <w:tcW w:w="1669" w:type="dxa"/>
                  <w:vMerge w:val="continue"/>
                  <w:tcBorders>
                    <w:top w:val="nil"/>
                    <w:left w:val="nil"/>
                    <w:bottom w:val="single" w:color="000000" w:sz="10" w:space="0"/>
                  </w:tcBorders>
                  <w:vAlign w:val="top"/>
                </w:tcPr>
                <w:p w14:paraId="0F8051BA">
                  <w:pPr>
                    <w:rPr>
                      <w:rFonts w:ascii="Arial"/>
                      <w:sz w:val="21"/>
                    </w:rPr>
                  </w:pPr>
                </w:p>
              </w:tc>
              <w:tc>
                <w:tcPr>
                  <w:tcW w:w="1866" w:type="dxa"/>
                  <w:vMerge w:val="continue"/>
                  <w:tcBorders>
                    <w:top w:val="nil"/>
                    <w:bottom w:val="single" w:color="000000" w:sz="10" w:space="0"/>
                  </w:tcBorders>
                  <w:vAlign w:val="top"/>
                </w:tcPr>
                <w:p w14:paraId="36A68096">
                  <w:pPr>
                    <w:rPr>
                      <w:rFonts w:ascii="Arial"/>
                      <w:sz w:val="21"/>
                    </w:rPr>
                  </w:pPr>
                </w:p>
              </w:tc>
              <w:tc>
                <w:tcPr>
                  <w:tcW w:w="990" w:type="dxa"/>
                  <w:vMerge w:val="continue"/>
                  <w:tcBorders>
                    <w:top w:val="nil"/>
                    <w:bottom w:val="single" w:color="000000" w:sz="10" w:space="0"/>
                  </w:tcBorders>
                  <w:vAlign w:val="top"/>
                </w:tcPr>
                <w:p w14:paraId="6B64C44D">
                  <w:pPr>
                    <w:rPr>
                      <w:rFonts w:ascii="Arial"/>
                      <w:sz w:val="21"/>
                    </w:rPr>
                  </w:pPr>
                </w:p>
              </w:tc>
              <w:tc>
                <w:tcPr>
                  <w:tcW w:w="1135" w:type="dxa"/>
                  <w:tcBorders>
                    <w:bottom w:val="single" w:color="000000" w:sz="10" w:space="0"/>
                  </w:tcBorders>
                  <w:vAlign w:val="top"/>
                </w:tcPr>
                <w:p w14:paraId="3E0336D9">
                  <w:pPr>
                    <w:pStyle w:val="7"/>
                    <w:spacing w:before="50" w:line="237" w:lineRule="auto"/>
                    <w:ind w:left="145" w:right="129" w:firstLine="7"/>
                    <w:rPr>
                      <w:rFonts w:ascii="Times New Roman" w:hAnsi="Times New Roman" w:eastAsia="Times New Roman" w:cs="Times New Roman"/>
                      <w:sz w:val="20"/>
                      <w:szCs w:val="20"/>
                    </w:rPr>
                  </w:pPr>
                  <w:r>
                    <w:rPr>
                      <w:spacing w:val="7"/>
                      <w:sz w:val="20"/>
                      <w:szCs w:val="20"/>
                    </w:rPr>
                    <w:t>石油烃类</w:t>
                  </w:r>
                  <w:r>
                    <w:rPr>
                      <w:spacing w:val="2"/>
                      <w:sz w:val="20"/>
                      <w:szCs w:val="20"/>
                    </w:rPr>
                    <w:t>（</w:t>
                  </w:r>
                  <w:r>
                    <w:rPr>
                      <w:rFonts w:ascii="Times New Roman" w:hAnsi="Times New Roman" w:eastAsia="Times New Roman" w:cs="Times New Roman"/>
                      <w:spacing w:val="2"/>
                      <w:sz w:val="20"/>
                      <w:szCs w:val="20"/>
                    </w:rPr>
                    <w:t>C10-C4</w:t>
                  </w:r>
                </w:p>
                <w:p w14:paraId="00BC764E">
                  <w:pPr>
                    <w:pStyle w:val="7"/>
                    <w:spacing w:line="264" w:lineRule="exact"/>
                    <w:ind w:left="416"/>
                    <w:rPr>
                      <w:sz w:val="20"/>
                      <w:szCs w:val="20"/>
                    </w:rPr>
                  </w:pPr>
                  <w:r>
                    <w:rPr>
                      <w:rFonts w:ascii="Times New Roman" w:hAnsi="Times New Roman" w:eastAsia="Times New Roman" w:cs="Times New Roman"/>
                      <w:spacing w:val="-2"/>
                      <w:position w:val="1"/>
                      <w:sz w:val="20"/>
                      <w:szCs w:val="20"/>
                    </w:rPr>
                    <w:t>0</w:t>
                  </w:r>
                  <w:r>
                    <w:rPr>
                      <w:spacing w:val="-2"/>
                      <w:position w:val="1"/>
                      <w:sz w:val="20"/>
                      <w:szCs w:val="20"/>
                    </w:rPr>
                    <w:t>）</w:t>
                  </w:r>
                </w:p>
              </w:tc>
              <w:tc>
                <w:tcPr>
                  <w:tcW w:w="1001" w:type="dxa"/>
                  <w:tcBorders>
                    <w:bottom w:val="single" w:color="000000" w:sz="10" w:space="0"/>
                  </w:tcBorders>
                  <w:vAlign w:val="top"/>
                </w:tcPr>
                <w:p w14:paraId="1B43285D">
                  <w:pPr>
                    <w:spacing w:before="290" w:line="274" w:lineRule="exact"/>
                    <w:ind w:left="365"/>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198</w:t>
                  </w:r>
                </w:p>
              </w:tc>
              <w:tc>
                <w:tcPr>
                  <w:tcW w:w="956" w:type="dxa"/>
                  <w:tcBorders>
                    <w:bottom w:val="single" w:color="000000" w:sz="10" w:space="0"/>
                  </w:tcBorders>
                  <w:vAlign w:val="top"/>
                </w:tcPr>
                <w:p w14:paraId="6B5E8304">
                  <w:pPr>
                    <w:spacing w:before="290" w:line="274" w:lineRule="exact"/>
                    <w:ind w:left="208"/>
                    <w:rPr>
                      <w:rFonts w:ascii="Times New Roman" w:hAnsi="Times New Roman" w:eastAsia="Times New Roman" w:cs="Times New Roman"/>
                      <w:sz w:val="20"/>
                      <w:szCs w:val="20"/>
                    </w:rPr>
                  </w:pPr>
                  <w:r>
                    <w:rPr>
                      <w:rFonts w:ascii="Times New Roman" w:hAnsi="Times New Roman" w:eastAsia="Times New Roman" w:cs="Times New Roman"/>
                      <w:spacing w:val="4"/>
                      <w:position w:val="3"/>
                      <w:sz w:val="20"/>
                      <w:szCs w:val="20"/>
                    </w:rPr>
                    <w:t>mg/kg</w:t>
                  </w:r>
                </w:p>
              </w:tc>
              <w:tc>
                <w:tcPr>
                  <w:tcW w:w="677" w:type="dxa"/>
                  <w:tcBorders>
                    <w:bottom w:val="single" w:color="000000" w:sz="10" w:space="0"/>
                  </w:tcBorders>
                  <w:vAlign w:val="top"/>
                </w:tcPr>
                <w:p w14:paraId="2F8DFB28">
                  <w:pPr>
                    <w:spacing w:line="385" w:lineRule="auto"/>
                    <w:rPr>
                      <w:rFonts w:ascii="Arial"/>
                      <w:sz w:val="21"/>
                    </w:rPr>
                  </w:pPr>
                </w:p>
                <w:p w14:paraId="2A303877">
                  <w:pPr>
                    <w:spacing w:before="57" w:line="97" w:lineRule="exact"/>
                    <w:ind w:left="308"/>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w:t>
                  </w:r>
                </w:p>
              </w:tc>
              <w:tc>
                <w:tcPr>
                  <w:tcW w:w="1199" w:type="dxa"/>
                  <w:tcBorders>
                    <w:bottom w:val="single" w:color="000000" w:sz="10" w:space="0"/>
                    <w:right w:val="nil"/>
                  </w:tcBorders>
                  <w:vAlign w:val="top"/>
                </w:tcPr>
                <w:p w14:paraId="6392D516">
                  <w:pPr>
                    <w:spacing w:line="385" w:lineRule="auto"/>
                    <w:rPr>
                      <w:rFonts w:ascii="Arial"/>
                      <w:sz w:val="21"/>
                    </w:rPr>
                  </w:pPr>
                </w:p>
                <w:p w14:paraId="35927DCE">
                  <w:pPr>
                    <w:spacing w:before="57" w:line="97" w:lineRule="exact"/>
                    <w:ind w:left="569"/>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w:t>
                  </w:r>
                </w:p>
              </w:tc>
            </w:tr>
          </w:tbl>
          <w:p w14:paraId="3E9E434F">
            <w:pPr>
              <w:pStyle w:val="7"/>
              <w:spacing w:before="38" w:line="341" w:lineRule="auto"/>
              <w:ind w:left="109" w:right="116" w:firstLine="478"/>
            </w:pPr>
            <w:r>
              <w:t>根据检测结果分析，各项监测指标均符合《土壤环境质量 农</w:t>
            </w:r>
            <w:r>
              <w:rPr>
                <w:spacing w:val="-1"/>
              </w:rPr>
              <w:t>用地土壤污染风险管控标</w:t>
            </w:r>
            <w:r>
              <w:rPr>
                <w:spacing w:val="-2"/>
              </w:rPr>
              <w:t>准（试行）》（</w:t>
            </w:r>
            <w:r>
              <w:rPr>
                <w:rFonts w:ascii="Times New Roman" w:hAnsi="Times New Roman" w:eastAsia="Times New Roman" w:cs="Times New Roman"/>
                <w:spacing w:val="-2"/>
              </w:rPr>
              <w:t>GB15618-2018</w:t>
            </w:r>
            <w:r>
              <w:rPr>
                <w:spacing w:val="-2"/>
              </w:rPr>
              <w:t>）</w:t>
            </w:r>
            <w:r>
              <w:rPr>
                <w:spacing w:val="-3"/>
              </w:rPr>
              <w:t>表</w:t>
            </w:r>
            <w:r>
              <w:rPr>
                <w:spacing w:val="-32"/>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32"/>
              </w:rPr>
              <w:t xml:space="preserve"> </w:t>
            </w:r>
            <w:r>
              <w:rPr>
                <w:spacing w:val="-3"/>
              </w:rPr>
              <w:t>中二类用地筛选值。</w:t>
            </w:r>
          </w:p>
        </w:tc>
      </w:tr>
      <w:tr w14:paraId="3E4B1D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718" w:hRule="atLeast"/>
        </w:trPr>
        <w:tc>
          <w:tcPr>
            <w:tcW w:w="468" w:type="dxa"/>
            <w:tcBorders>
              <w:top w:val="single" w:color="000000" w:sz="2" w:space="0"/>
              <w:right w:val="single" w:color="000000" w:sz="2" w:space="0"/>
            </w:tcBorders>
            <w:textDirection w:val="tbRlV"/>
            <w:vAlign w:val="top"/>
          </w:tcPr>
          <w:p w14:paraId="35F61B7A">
            <w:pPr>
              <w:pStyle w:val="7"/>
              <w:spacing w:before="130" w:line="207" w:lineRule="auto"/>
              <w:ind w:left="4072"/>
              <w:rPr>
                <w:sz w:val="20"/>
                <w:szCs w:val="20"/>
              </w:rPr>
            </w:pPr>
            <w:r>
              <w:rPr>
                <w:spacing w:val="9"/>
                <w:sz w:val="20"/>
                <w:szCs w:val="20"/>
              </w:rPr>
              <w:t>环</w:t>
            </w:r>
            <w:r>
              <w:rPr>
                <w:spacing w:val="-34"/>
                <w:sz w:val="20"/>
                <w:szCs w:val="20"/>
              </w:rPr>
              <w:t xml:space="preserve"> </w:t>
            </w:r>
            <w:r>
              <w:rPr>
                <w:spacing w:val="9"/>
                <w:sz w:val="20"/>
                <w:szCs w:val="20"/>
              </w:rPr>
              <w:t>境</w:t>
            </w:r>
            <w:r>
              <w:rPr>
                <w:spacing w:val="-38"/>
                <w:sz w:val="20"/>
                <w:szCs w:val="20"/>
              </w:rPr>
              <w:t xml:space="preserve"> </w:t>
            </w:r>
            <w:r>
              <w:rPr>
                <w:spacing w:val="9"/>
                <w:sz w:val="20"/>
                <w:szCs w:val="20"/>
              </w:rPr>
              <w:t>保</w:t>
            </w:r>
            <w:r>
              <w:rPr>
                <w:spacing w:val="-36"/>
                <w:sz w:val="20"/>
                <w:szCs w:val="20"/>
              </w:rPr>
              <w:t xml:space="preserve"> </w:t>
            </w:r>
            <w:r>
              <w:rPr>
                <w:spacing w:val="9"/>
                <w:sz w:val="20"/>
                <w:szCs w:val="20"/>
              </w:rPr>
              <w:t>护</w:t>
            </w:r>
            <w:r>
              <w:rPr>
                <w:spacing w:val="-39"/>
                <w:sz w:val="20"/>
                <w:szCs w:val="20"/>
              </w:rPr>
              <w:t xml:space="preserve"> </w:t>
            </w:r>
            <w:r>
              <w:rPr>
                <w:spacing w:val="9"/>
                <w:position w:val="1"/>
                <w:sz w:val="20"/>
                <w:szCs w:val="20"/>
              </w:rPr>
              <w:t>目</w:t>
            </w:r>
            <w:r>
              <w:rPr>
                <w:spacing w:val="-38"/>
                <w:position w:val="1"/>
                <w:sz w:val="20"/>
                <w:szCs w:val="20"/>
              </w:rPr>
              <w:t xml:space="preserve"> </w:t>
            </w:r>
            <w:r>
              <w:rPr>
                <w:spacing w:val="9"/>
                <w:sz w:val="20"/>
                <w:szCs w:val="20"/>
              </w:rPr>
              <w:t>标</w:t>
            </w:r>
          </w:p>
        </w:tc>
        <w:tc>
          <w:tcPr>
            <w:tcW w:w="9704" w:type="dxa"/>
            <w:tcBorders>
              <w:top w:val="single" w:color="000000" w:sz="2" w:space="0"/>
              <w:left w:val="single" w:color="000000" w:sz="2" w:space="0"/>
            </w:tcBorders>
            <w:vAlign w:val="top"/>
          </w:tcPr>
          <w:p w14:paraId="046F20C4">
            <w:pPr>
              <w:pStyle w:val="7"/>
              <w:spacing w:before="40" w:line="221" w:lineRule="auto"/>
              <w:ind w:left="111"/>
            </w:pPr>
            <w:r>
              <w:rPr>
                <w:b/>
                <w:bCs/>
                <w:spacing w:val="-5"/>
              </w:rPr>
              <w:t>3.2</w:t>
            </w:r>
            <w:r>
              <w:rPr>
                <w:spacing w:val="-46"/>
              </w:rPr>
              <w:t xml:space="preserve"> </w:t>
            </w:r>
            <w:r>
              <w:rPr>
                <w:b/>
                <w:bCs/>
                <w:spacing w:val="-5"/>
              </w:rPr>
              <w:t>环境保护目标</w:t>
            </w:r>
          </w:p>
          <w:p w14:paraId="1A9A03ED">
            <w:pPr>
              <w:pStyle w:val="7"/>
              <w:spacing w:before="178" w:line="221" w:lineRule="auto"/>
              <w:ind w:left="111"/>
            </w:pPr>
            <w:r>
              <w:rPr>
                <w:b/>
                <w:bCs/>
                <w:spacing w:val="-4"/>
              </w:rPr>
              <w:t>3.2.1</w:t>
            </w:r>
            <w:r>
              <w:rPr>
                <w:spacing w:val="-50"/>
              </w:rPr>
              <w:t xml:space="preserve"> </w:t>
            </w:r>
            <w:r>
              <w:rPr>
                <w:b/>
                <w:bCs/>
                <w:spacing w:val="-4"/>
              </w:rPr>
              <w:t>环境保护目标</w:t>
            </w:r>
          </w:p>
          <w:p w14:paraId="53CB00B5">
            <w:pPr>
              <w:pStyle w:val="7"/>
              <w:spacing w:before="143" w:line="357" w:lineRule="auto"/>
              <w:ind w:left="109" w:right="101" w:firstLine="478"/>
            </w:pPr>
            <w:r>
              <w:rPr>
                <w:spacing w:val="-2"/>
              </w:rPr>
              <w:t>根据现场踏勘和卫星图定位结果可知，本项目厂界外</w:t>
            </w:r>
            <w:r>
              <w:rPr>
                <w:spacing w:val="-49"/>
              </w:rPr>
              <w:t xml:space="preserve"> </w:t>
            </w:r>
            <w:r>
              <w:rPr>
                <w:rFonts w:ascii="Times New Roman" w:hAnsi="Times New Roman" w:eastAsia="Times New Roman" w:cs="Times New Roman"/>
                <w:spacing w:val="-2"/>
              </w:rPr>
              <w:t>500m</w:t>
            </w:r>
            <w:r>
              <w:rPr>
                <w:rFonts w:ascii="Times New Roman" w:hAnsi="Times New Roman" w:eastAsia="Times New Roman" w:cs="Times New Roman"/>
                <w:spacing w:val="16"/>
              </w:rPr>
              <w:t xml:space="preserve"> </w:t>
            </w:r>
            <w:r>
              <w:rPr>
                <w:spacing w:val="-3"/>
              </w:rPr>
              <w:t>范围内环境保护目标主要为</w:t>
            </w:r>
            <w:r>
              <w:rPr>
                <w:spacing w:val="-2"/>
              </w:rPr>
              <w:t>居民区，具体见表</w:t>
            </w:r>
            <w:r>
              <w:rPr>
                <w:spacing w:val="-49"/>
              </w:rPr>
              <w:t xml:space="preserve"> </w:t>
            </w:r>
            <w:r>
              <w:rPr>
                <w:rFonts w:ascii="Times New Roman" w:hAnsi="Times New Roman" w:eastAsia="Times New Roman" w:cs="Times New Roman"/>
                <w:spacing w:val="-2"/>
              </w:rPr>
              <w:t>3-7</w:t>
            </w:r>
            <w:r>
              <w:rPr>
                <w:spacing w:val="-2"/>
              </w:rPr>
              <w:t>。</w:t>
            </w:r>
          </w:p>
          <w:p w14:paraId="7E82A496">
            <w:pPr>
              <w:pStyle w:val="7"/>
              <w:spacing w:before="38" w:line="222" w:lineRule="auto"/>
              <w:ind w:left="3822"/>
              <w:rPr>
                <w:sz w:val="20"/>
                <w:szCs w:val="20"/>
              </w:rPr>
            </w:pPr>
            <w:r>
              <w:rPr>
                <w:b/>
                <w:bCs/>
                <w:spacing w:val="5"/>
                <w:sz w:val="20"/>
                <w:szCs w:val="20"/>
              </w:rPr>
              <w:t>表</w:t>
            </w:r>
            <w:r>
              <w:rPr>
                <w:spacing w:val="-33"/>
                <w:sz w:val="20"/>
                <w:szCs w:val="20"/>
              </w:rPr>
              <w:t xml:space="preserve"> </w:t>
            </w:r>
            <w:r>
              <w:rPr>
                <w:b/>
                <w:bCs/>
                <w:spacing w:val="5"/>
                <w:sz w:val="20"/>
                <w:szCs w:val="20"/>
              </w:rPr>
              <w:t>3-</w:t>
            </w:r>
            <w:r>
              <w:rPr>
                <w:spacing w:val="5"/>
                <w:sz w:val="20"/>
                <w:szCs w:val="20"/>
              </w:rPr>
              <w:t xml:space="preserve">7  </w:t>
            </w:r>
            <w:r>
              <w:rPr>
                <w:b/>
                <w:bCs/>
                <w:spacing w:val="5"/>
                <w:sz w:val="20"/>
                <w:szCs w:val="20"/>
              </w:rPr>
              <w:t>环境保护目标</w:t>
            </w:r>
          </w:p>
          <w:tbl>
            <w:tblPr>
              <w:tblStyle w:val="6"/>
              <w:tblW w:w="9196" w:type="dxa"/>
              <w:tblInd w:w="24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72"/>
              <w:gridCol w:w="1135"/>
              <w:gridCol w:w="1510"/>
              <w:gridCol w:w="1631"/>
              <w:gridCol w:w="756"/>
              <w:gridCol w:w="847"/>
              <w:gridCol w:w="798"/>
              <w:gridCol w:w="977"/>
              <w:gridCol w:w="970"/>
            </w:tblGrid>
            <w:tr w14:paraId="074945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572" w:type="dxa"/>
                  <w:vMerge w:val="restart"/>
                  <w:tcBorders>
                    <w:top w:val="single" w:color="000000" w:sz="10" w:space="0"/>
                    <w:left w:val="nil"/>
                    <w:bottom w:val="nil"/>
                  </w:tcBorders>
                  <w:textDirection w:val="tbRlV"/>
                  <w:vAlign w:val="top"/>
                </w:tcPr>
                <w:p w14:paraId="584D4E8C">
                  <w:pPr>
                    <w:pStyle w:val="7"/>
                    <w:spacing w:before="180" w:line="218" w:lineRule="auto"/>
                    <w:ind w:left="276"/>
                    <w:rPr>
                      <w:sz w:val="20"/>
                      <w:szCs w:val="20"/>
                    </w:rPr>
                  </w:pPr>
                  <w:r>
                    <w:rPr>
                      <w:b/>
                      <w:bCs/>
                      <w:spacing w:val="7"/>
                      <w:sz w:val="20"/>
                      <w:szCs w:val="20"/>
                    </w:rPr>
                    <w:t>序</w:t>
                  </w:r>
                  <w:r>
                    <w:rPr>
                      <w:spacing w:val="-39"/>
                      <w:sz w:val="20"/>
                      <w:szCs w:val="20"/>
                    </w:rPr>
                    <w:t xml:space="preserve"> </w:t>
                  </w:r>
                  <w:r>
                    <w:rPr>
                      <w:b/>
                      <w:bCs/>
                      <w:spacing w:val="7"/>
                      <w:sz w:val="20"/>
                      <w:szCs w:val="20"/>
                    </w:rPr>
                    <w:t>号</w:t>
                  </w:r>
                </w:p>
              </w:tc>
              <w:tc>
                <w:tcPr>
                  <w:tcW w:w="1135" w:type="dxa"/>
                  <w:vMerge w:val="restart"/>
                  <w:tcBorders>
                    <w:top w:val="single" w:color="000000" w:sz="10" w:space="0"/>
                    <w:bottom w:val="nil"/>
                  </w:tcBorders>
                  <w:vAlign w:val="top"/>
                </w:tcPr>
                <w:p w14:paraId="0D09C032">
                  <w:pPr>
                    <w:spacing w:line="345" w:lineRule="auto"/>
                    <w:rPr>
                      <w:rFonts w:ascii="Arial"/>
                      <w:sz w:val="21"/>
                    </w:rPr>
                  </w:pPr>
                </w:p>
                <w:p w14:paraId="38CD513B">
                  <w:pPr>
                    <w:pStyle w:val="7"/>
                    <w:spacing w:before="65" w:line="231" w:lineRule="auto"/>
                    <w:ind w:left="364"/>
                    <w:rPr>
                      <w:sz w:val="20"/>
                      <w:szCs w:val="20"/>
                    </w:rPr>
                  </w:pPr>
                  <w:r>
                    <w:rPr>
                      <w:b/>
                      <w:bCs/>
                      <w:spacing w:val="2"/>
                      <w:sz w:val="20"/>
                      <w:szCs w:val="20"/>
                    </w:rPr>
                    <w:t>名称</w:t>
                  </w:r>
                </w:p>
              </w:tc>
              <w:tc>
                <w:tcPr>
                  <w:tcW w:w="3141" w:type="dxa"/>
                  <w:gridSpan w:val="2"/>
                  <w:tcBorders>
                    <w:top w:val="single" w:color="000000" w:sz="10" w:space="0"/>
                  </w:tcBorders>
                  <w:vAlign w:val="top"/>
                </w:tcPr>
                <w:p w14:paraId="3C3F44A0">
                  <w:pPr>
                    <w:pStyle w:val="7"/>
                    <w:spacing w:before="33" w:line="217" w:lineRule="auto"/>
                    <w:ind w:left="1364"/>
                    <w:rPr>
                      <w:sz w:val="20"/>
                      <w:szCs w:val="20"/>
                    </w:rPr>
                  </w:pPr>
                  <w:r>
                    <w:rPr>
                      <w:b/>
                      <w:bCs/>
                      <w:spacing w:val="3"/>
                      <w:sz w:val="20"/>
                      <w:szCs w:val="20"/>
                    </w:rPr>
                    <w:t>坐标</w:t>
                  </w:r>
                </w:p>
              </w:tc>
              <w:tc>
                <w:tcPr>
                  <w:tcW w:w="756" w:type="dxa"/>
                  <w:vMerge w:val="restart"/>
                  <w:tcBorders>
                    <w:top w:val="single" w:color="000000" w:sz="10" w:space="0"/>
                    <w:bottom w:val="nil"/>
                  </w:tcBorders>
                  <w:vAlign w:val="top"/>
                </w:tcPr>
                <w:p w14:paraId="0330A4BF">
                  <w:pPr>
                    <w:pStyle w:val="7"/>
                    <w:spacing w:before="275" w:line="252" w:lineRule="auto"/>
                    <w:ind w:left="172" w:right="165" w:firstLine="1"/>
                    <w:rPr>
                      <w:sz w:val="20"/>
                      <w:szCs w:val="20"/>
                    </w:rPr>
                  </w:pPr>
                  <w:r>
                    <w:rPr>
                      <w:b/>
                      <w:bCs/>
                      <w:spacing w:val="3"/>
                      <w:sz w:val="20"/>
                      <w:szCs w:val="20"/>
                    </w:rPr>
                    <w:t>保护</w:t>
                  </w:r>
                  <w:r>
                    <w:rPr>
                      <w:b/>
                      <w:bCs/>
                      <w:spacing w:val="4"/>
                      <w:sz w:val="20"/>
                      <w:szCs w:val="20"/>
                    </w:rPr>
                    <w:t>对象</w:t>
                  </w:r>
                </w:p>
              </w:tc>
              <w:tc>
                <w:tcPr>
                  <w:tcW w:w="847" w:type="dxa"/>
                  <w:vMerge w:val="restart"/>
                  <w:tcBorders>
                    <w:top w:val="single" w:color="000000" w:sz="10" w:space="0"/>
                    <w:bottom w:val="nil"/>
                  </w:tcBorders>
                  <w:vAlign w:val="top"/>
                </w:tcPr>
                <w:p w14:paraId="5D26ACAA">
                  <w:pPr>
                    <w:pStyle w:val="7"/>
                    <w:spacing w:before="275" w:line="252" w:lineRule="auto"/>
                    <w:ind w:left="244" w:right="210" w:hanging="24"/>
                    <w:rPr>
                      <w:sz w:val="20"/>
                      <w:szCs w:val="20"/>
                    </w:rPr>
                  </w:pPr>
                  <w:r>
                    <w:rPr>
                      <w:b/>
                      <w:bCs/>
                      <w:spacing w:val="3"/>
                      <w:sz w:val="20"/>
                      <w:szCs w:val="20"/>
                    </w:rPr>
                    <w:t>保护</w:t>
                  </w:r>
                  <w:r>
                    <w:rPr>
                      <w:b/>
                      <w:bCs/>
                      <w:spacing w:val="-9"/>
                      <w:sz w:val="20"/>
                      <w:szCs w:val="20"/>
                    </w:rPr>
                    <w:t>内容</w:t>
                  </w:r>
                </w:p>
              </w:tc>
              <w:tc>
                <w:tcPr>
                  <w:tcW w:w="798" w:type="dxa"/>
                  <w:vMerge w:val="restart"/>
                  <w:tcBorders>
                    <w:top w:val="single" w:color="000000" w:sz="10" w:space="0"/>
                    <w:bottom w:val="nil"/>
                  </w:tcBorders>
                  <w:vAlign w:val="top"/>
                </w:tcPr>
                <w:p w14:paraId="072EA869">
                  <w:pPr>
                    <w:pStyle w:val="7"/>
                    <w:spacing w:before="138" w:line="252" w:lineRule="auto"/>
                    <w:ind w:left="203" w:right="185" w:hanging="8"/>
                    <w:jc w:val="both"/>
                    <w:rPr>
                      <w:sz w:val="20"/>
                      <w:szCs w:val="20"/>
                    </w:rPr>
                  </w:pPr>
                  <w:r>
                    <w:rPr>
                      <w:b/>
                      <w:bCs/>
                      <w:spacing w:val="3"/>
                      <w:sz w:val="20"/>
                      <w:szCs w:val="20"/>
                    </w:rPr>
                    <w:t>环境</w:t>
                  </w:r>
                  <w:r>
                    <w:rPr>
                      <w:b/>
                      <w:bCs/>
                      <w:spacing w:val="43"/>
                      <w:w w:val="125"/>
                      <w:sz w:val="20"/>
                      <w:szCs w:val="20"/>
                    </w:rPr>
                    <w:t>功</w:t>
                  </w:r>
                  <w:r>
                    <w:rPr>
                      <w:b/>
                      <w:bCs/>
                      <w:spacing w:val="-1"/>
                      <w:sz w:val="20"/>
                      <w:szCs w:val="20"/>
                    </w:rPr>
                    <w:t>能区</w:t>
                  </w:r>
                </w:p>
              </w:tc>
              <w:tc>
                <w:tcPr>
                  <w:tcW w:w="977" w:type="dxa"/>
                  <w:vMerge w:val="restart"/>
                  <w:tcBorders>
                    <w:top w:val="single" w:color="000000" w:sz="10" w:space="0"/>
                    <w:bottom w:val="nil"/>
                  </w:tcBorders>
                  <w:vAlign w:val="top"/>
                </w:tcPr>
                <w:p w14:paraId="36D3F5A7">
                  <w:pPr>
                    <w:pStyle w:val="7"/>
                    <w:spacing w:before="277" w:line="252" w:lineRule="auto"/>
                    <w:ind w:left="115" w:right="233"/>
                    <w:rPr>
                      <w:sz w:val="20"/>
                      <w:szCs w:val="20"/>
                    </w:rPr>
                  </w:pPr>
                  <w:r>
                    <w:rPr>
                      <w:b/>
                      <w:bCs/>
                      <w:spacing w:val="5"/>
                      <w:sz w:val="20"/>
                      <w:szCs w:val="20"/>
                    </w:rPr>
                    <w:t>相对厂址位置</w:t>
                  </w:r>
                </w:p>
              </w:tc>
              <w:tc>
                <w:tcPr>
                  <w:tcW w:w="970" w:type="dxa"/>
                  <w:vMerge w:val="restart"/>
                  <w:tcBorders>
                    <w:top w:val="single" w:color="000000" w:sz="10" w:space="0"/>
                    <w:bottom w:val="nil"/>
                    <w:right w:val="nil"/>
                  </w:tcBorders>
                  <w:vAlign w:val="top"/>
                </w:tcPr>
                <w:p w14:paraId="069D360F">
                  <w:pPr>
                    <w:pStyle w:val="7"/>
                    <w:spacing w:before="140" w:line="229" w:lineRule="auto"/>
                    <w:ind w:left="174"/>
                    <w:rPr>
                      <w:sz w:val="20"/>
                      <w:szCs w:val="20"/>
                    </w:rPr>
                  </w:pPr>
                  <w:r>
                    <w:rPr>
                      <w:b/>
                      <w:bCs/>
                      <w:spacing w:val="5"/>
                      <w:sz w:val="20"/>
                      <w:szCs w:val="20"/>
                    </w:rPr>
                    <w:t>相对厂</w:t>
                  </w:r>
                </w:p>
                <w:p w14:paraId="214A673F">
                  <w:pPr>
                    <w:pStyle w:val="7"/>
                    <w:spacing w:before="23" w:line="254" w:lineRule="auto"/>
                    <w:ind w:left="384" w:right="169" w:hanging="205"/>
                    <w:rPr>
                      <w:sz w:val="20"/>
                      <w:szCs w:val="20"/>
                    </w:rPr>
                  </w:pPr>
                  <w:r>
                    <w:rPr>
                      <w:b/>
                      <w:bCs/>
                      <w:spacing w:val="3"/>
                      <w:sz w:val="20"/>
                      <w:szCs w:val="20"/>
                    </w:rPr>
                    <w:t>界距离</w:t>
                  </w:r>
                  <w:r>
                    <w:rPr>
                      <w:b/>
                      <w:bCs/>
                      <w:spacing w:val="-1"/>
                      <w:sz w:val="20"/>
                      <w:szCs w:val="20"/>
                    </w:rPr>
                    <w:t>/m</w:t>
                  </w:r>
                </w:p>
              </w:tc>
            </w:tr>
            <w:tr w14:paraId="5CE341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4" w:hRule="atLeast"/>
              </w:trPr>
              <w:tc>
                <w:tcPr>
                  <w:tcW w:w="572" w:type="dxa"/>
                  <w:vMerge w:val="continue"/>
                  <w:tcBorders>
                    <w:top w:val="nil"/>
                    <w:left w:val="nil"/>
                  </w:tcBorders>
                  <w:textDirection w:val="tbRlV"/>
                  <w:vAlign w:val="top"/>
                </w:tcPr>
                <w:p w14:paraId="7ACF7CED">
                  <w:pPr>
                    <w:rPr>
                      <w:rFonts w:ascii="Arial"/>
                      <w:sz w:val="21"/>
                    </w:rPr>
                  </w:pPr>
                </w:p>
              </w:tc>
              <w:tc>
                <w:tcPr>
                  <w:tcW w:w="1135" w:type="dxa"/>
                  <w:vMerge w:val="continue"/>
                  <w:tcBorders>
                    <w:top w:val="nil"/>
                  </w:tcBorders>
                  <w:vAlign w:val="top"/>
                </w:tcPr>
                <w:p w14:paraId="76483EC0">
                  <w:pPr>
                    <w:rPr>
                      <w:rFonts w:ascii="Arial"/>
                      <w:sz w:val="21"/>
                    </w:rPr>
                  </w:pPr>
                </w:p>
              </w:tc>
              <w:tc>
                <w:tcPr>
                  <w:tcW w:w="1510" w:type="dxa"/>
                  <w:vAlign w:val="top"/>
                </w:tcPr>
                <w:p w14:paraId="4F5AB2DD">
                  <w:pPr>
                    <w:pStyle w:val="7"/>
                    <w:spacing w:before="271" w:line="229" w:lineRule="auto"/>
                    <w:ind w:left="551"/>
                    <w:rPr>
                      <w:sz w:val="20"/>
                      <w:szCs w:val="20"/>
                    </w:rPr>
                  </w:pPr>
                  <w:r>
                    <w:rPr>
                      <w:b/>
                      <w:bCs/>
                      <w:spacing w:val="3"/>
                      <w:sz w:val="20"/>
                      <w:szCs w:val="20"/>
                    </w:rPr>
                    <w:t>经度</w:t>
                  </w:r>
                </w:p>
              </w:tc>
              <w:tc>
                <w:tcPr>
                  <w:tcW w:w="1631" w:type="dxa"/>
                  <w:vAlign w:val="top"/>
                </w:tcPr>
                <w:p w14:paraId="47835628">
                  <w:pPr>
                    <w:pStyle w:val="7"/>
                    <w:spacing w:before="271" w:line="229" w:lineRule="auto"/>
                    <w:ind w:left="610"/>
                    <w:rPr>
                      <w:sz w:val="20"/>
                      <w:szCs w:val="20"/>
                    </w:rPr>
                  </w:pPr>
                  <w:r>
                    <w:rPr>
                      <w:b/>
                      <w:bCs/>
                      <w:spacing w:val="3"/>
                      <w:sz w:val="20"/>
                      <w:szCs w:val="20"/>
                    </w:rPr>
                    <w:t>纬度</w:t>
                  </w:r>
                </w:p>
              </w:tc>
              <w:tc>
                <w:tcPr>
                  <w:tcW w:w="756" w:type="dxa"/>
                  <w:vMerge w:val="continue"/>
                  <w:tcBorders>
                    <w:top w:val="nil"/>
                  </w:tcBorders>
                  <w:vAlign w:val="top"/>
                </w:tcPr>
                <w:p w14:paraId="316DC5D0">
                  <w:pPr>
                    <w:rPr>
                      <w:rFonts w:ascii="Arial"/>
                      <w:sz w:val="21"/>
                    </w:rPr>
                  </w:pPr>
                </w:p>
              </w:tc>
              <w:tc>
                <w:tcPr>
                  <w:tcW w:w="847" w:type="dxa"/>
                  <w:vMerge w:val="continue"/>
                  <w:tcBorders>
                    <w:top w:val="nil"/>
                  </w:tcBorders>
                  <w:vAlign w:val="top"/>
                </w:tcPr>
                <w:p w14:paraId="28E21482">
                  <w:pPr>
                    <w:rPr>
                      <w:rFonts w:ascii="Arial"/>
                      <w:sz w:val="21"/>
                    </w:rPr>
                  </w:pPr>
                </w:p>
              </w:tc>
              <w:tc>
                <w:tcPr>
                  <w:tcW w:w="798" w:type="dxa"/>
                  <w:vMerge w:val="continue"/>
                  <w:tcBorders>
                    <w:top w:val="nil"/>
                  </w:tcBorders>
                  <w:vAlign w:val="top"/>
                </w:tcPr>
                <w:p w14:paraId="5932D174">
                  <w:pPr>
                    <w:rPr>
                      <w:rFonts w:ascii="Arial"/>
                      <w:sz w:val="21"/>
                    </w:rPr>
                  </w:pPr>
                </w:p>
              </w:tc>
              <w:tc>
                <w:tcPr>
                  <w:tcW w:w="977" w:type="dxa"/>
                  <w:vMerge w:val="continue"/>
                  <w:tcBorders>
                    <w:top w:val="nil"/>
                  </w:tcBorders>
                  <w:vAlign w:val="top"/>
                </w:tcPr>
                <w:p w14:paraId="55D251EA">
                  <w:pPr>
                    <w:rPr>
                      <w:rFonts w:ascii="Arial"/>
                      <w:sz w:val="21"/>
                    </w:rPr>
                  </w:pPr>
                </w:p>
              </w:tc>
              <w:tc>
                <w:tcPr>
                  <w:tcW w:w="970" w:type="dxa"/>
                  <w:vMerge w:val="continue"/>
                  <w:tcBorders>
                    <w:top w:val="nil"/>
                    <w:right w:val="nil"/>
                  </w:tcBorders>
                  <w:vAlign w:val="top"/>
                </w:tcPr>
                <w:p w14:paraId="3851DCB0">
                  <w:pPr>
                    <w:rPr>
                      <w:rFonts w:ascii="Arial"/>
                      <w:sz w:val="21"/>
                    </w:rPr>
                  </w:pPr>
                </w:p>
              </w:tc>
            </w:tr>
            <w:tr w14:paraId="39282D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08" w:hRule="atLeast"/>
              </w:trPr>
              <w:tc>
                <w:tcPr>
                  <w:tcW w:w="572" w:type="dxa"/>
                  <w:tcBorders>
                    <w:left w:val="nil"/>
                  </w:tcBorders>
                  <w:vAlign w:val="top"/>
                </w:tcPr>
                <w:p w14:paraId="4241CCF7">
                  <w:pPr>
                    <w:pStyle w:val="7"/>
                    <w:spacing w:before="208" w:line="271" w:lineRule="exact"/>
                    <w:ind w:left="256"/>
                    <w:rPr>
                      <w:sz w:val="20"/>
                      <w:szCs w:val="20"/>
                    </w:rPr>
                  </w:pPr>
                  <w:r>
                    <w:rPr>
                      <w:position w:val="1"/>
                      <w:sz w:val="20"/>
                      <w:szCs w:val="20"/>
                    </w:rPr>
                    <w:t>1</w:t>
                  </w:r>
                </w:p>
              </w:tc>
              <w:tc>
                <w:tcPr>
                  <w:tcW w:w="1135" w:type="dxa"/>
                  <w:vAlign w:val="top"/>
                </w:tcPr>
                <w:p w14:paraId="6C74CA11">
                  <w:pPr>
                    <w:pStyle w:val="7"/>
                    <w:spacing w:before="208" w:line="228" w:lineRule="auto"/>
                    <w:ind w:left="152"/>
                    <w:rPr>
                      <w:sz w:val="20"/>
                      <w:szCs w:val="20"/>
                    </w:rPr>
                  </w:pPr>
                  <w:r>
                    <w:rPr>
                      <w:spacing w:val="7"/>
                      <w:sz w:val="20"/>
                      <w:szCs w:val="20"/>
                    </w:rPr>
                    <w:t>黄花营村</w:t>
                  </w:r>
                </w:p>
              </w:tc>
              <w:tc>
                <w:tcPr>
                  <w:tcW w:w="1510" w:type="dxa"/>
                  <w:vAlign w:val="top"/>
                </w:tcPr>
                <w:p w14:paraId="5909D2A3">
                  <w:pPr>
                    <w:pStyle w:val="7"/>
                    <w:spacing w:before="71" w:line="269" w:lineRule="exact"/>
                    <w:ind w:left="512"/>
                    <w:rPr>
                      <w:sz w:val="20"/>
                      <w:szCs w:val="20"/>
                    </w:rPr>
                  </w:pPr>
                  <w:r>
                    <w:rPr>
                      <w:spacing w:val="-2"/>
                      <w:position w:val="1"/>
                      <w:sz w:val="20"/>
                      <w:szCs w:val="20"/>
                    </w:rPr>
                    <w:t>120</w:t>
                  </w:r>
                  <w:r>
                    <w:rPr>
                      <w:spacing w:val="-75"/>
                      <w:position w:val="1"/>
                      <w:sz w:val="20"/>
                      <w:szCs w:val="20"/>
                    </w:rPr>
                    <w:t xml:space="preserve"> </w:t>
                  </w:r>
                  <w:r>
                    <w:rPr>
                      <w:spacing w:val="-2"/>
                      <w:position w:val="1"/>
                      <w:sz w:val="20"/>
                      <w:szCs w:val="20"/>
                    </w:rPr>
                    <w:t>°</w:t>
                  </w:r>
                </w:p>
                <w:p w14:paraId="154D3475">
                  <w:pPr>
                    <w:pStyle w:val="7"/>
                    <w:spacing w:before="1" w:line="236" w:lineRule="auto"/>
                    <w:ind w:left="181"/>
                    <w:rPr>
                      <w:sz w:val="20"/>
                      <w:szCs w:val="20"/>
                    </w:rPr>
                  </w:pPr>
                  <w:r>
                    <w:rPr>
                      <w:spacing w:val="4"/>
                      <w:sz w:val="20"/>
                      <w:szCs w:val="20"/>
                    </w:rPr>
                    <w:t>46'5.35790"</w:t>
                  </w:r>
                </w:p>
              </w:tc>
              <w:tc>
                <w:tcPr>
                  <w:tcW w:w="1631" w:type="dxa"/>
                  <w:vAlign w:val="top"/>
                </w:tcPr>
                <w:p w14:paraId="2697CBCD">
                  <w:pPr>
                    <w:pStyle w:val="7"/>
                    <w:spacing w:before="71" w:line="271" w:lineRule="exact"/>
                    <w:ind w:left="608"/>
                    <w:rPr>
                      <w:sz w:val="20"/>
                      <w:szCs w:val="20"/>
                    </w:rPr>
                  </w:pPr>
                  <w:r>
                    <w:rPr>
                      <w:position w:val="1"/>
                      <w:sz w:val="20"/>
                      <w:szCs w:val="20"/>
                    </w:rPr>
                    <w:t>41</w:t>
                  </w:r>
                  <w:r>
                    <w:rPr>
                      <w:spacing w:val="-71"/>
                      <w:position w:val="1"/>
                      <w:sz w:val="20"/>
                      <w:szCs w:val="20"/>
                    </w:rPr>
                    <w:t xml:space="preserve"> </w:t>
                  </w:r>
                  <w:r>
                    <w:rPr>
                      <w:position w:val="1"/>
                      <w:sz w:val="20"/>
                      <w:szCs w:val="20"/>
                    </w:rPr>
                    <w:t>°</w:t>
                  </w:r>
                </w:p>
                <w:p w14:paraId="0BA65291">
                  <w:pPr>
                    <w:pStyle w:val="7"/>
                    <w:spacing w:line="235" w:lineRule="auto"/>
                    <w:ind w:left="188"/>
                    <w:rPr>
                      <w:sz w:val="20"/>
                      <w:szCs w:val="20"/>
                    </w:rPr>
                  </w:pPr>
                  <w:r>
                    <w:rPr>
                      <w:spacing w:val="4"/>
                      <w:sz w:val="20"/>
                      <w:szCs w:val="20"/>
                    </w:rPr>
                    <w:t>45'55.45129"</w:t>
                  </w:r>
                </w:p>
              </w:tc>
              <w:tc>
                <w:tcPr>
                  <w:tcW w:w="756" w:type="dxa"/>
                  <w:vAlign w:val="top"/>
                </w:tcPr>
                <w:p w14:paraId="36F375DB">
                  <w:pPr>
                    <w:pStyle w:val="7"/>
                    <w:spacing w:before="208" w:line="229" w:lineRule="auto"/>
                    <w:ind w:left="175"/>
                    <w:rPr>
                      <w:sz w:val="20"/>
                      <w:szCs w:val="20"/>
                    </w:rPr>
                  </w:pPr>
                  <w:r>
                    <w:rPr>
                      <w:spacing w:val="3"/>
                      <w:sz w:val="20"/>
                      <w:szCs w:val="20"/>
                    </w:rPr>
                    <w:t>居民</w:t>
                  </w:r>
                </w:p>
              </w:tc>
              <w:tc>
                <w:tcPr>
                  <w:tcW w:w="847" w:type="dxa"/>
                  <w:vAlign w:val="top"/>
                </w:tcPr>
                <w:p w14:paraId="164BB650">
                  <w:pPr>
                    <w:pStyle w:val="7"/>
                    <w:spacing w:before="208" w:line="229" w:lineRule="auto"/>
                    <w:ind w:left="221"/>
                    <w:rPr>
                      <w:sz w:val="20"/>
                      <w:szCs w:val="20"/>
                    </w:rPr>
                  </w:pPr>
                  <w:r>
                    <w:rPr>
                      <w:spacing w:val="3"/>
                      <w:sz w:val="20"/>
                      <w:szCs w:val="20"/>
                    </w:rPr>
                    <w:t>大气</w:t>
                  </w:r>
                </w:p>
              </w:tc>
              <w:tc>
                <w:tcPr>
                  <w:tcW w:w="798" w:type="dxa"/>
                  <w:vMerge w:val="restart"/>
                  <w:tcBorders>
                    <w:bottom w:val="nil"/>
                  </w:tcBorders>
                  <w:vAlign w:val="top"/>
                </w:tcPr>
                <w:p w14:paraId="456D1972">
                  <w:pPr>
                    <w:spacing w:line="417" w:lineRule="auto"/>
                    <w:rPr>
                      <w:rFonts w:ascii="Arial"/>
                      <w:sz w:val="21"/>
                    </w:rPr>
                  </w:pPr>
                </w:p>
                <w:p w14:paraId="33013B57">
                  <w:pPr>
                    <w:pStyle w:val="7"/>
                    <w:spacing w:before="65" w:line="228" w:lineRule="auto"/>
                    <w:ind w:left="198"/>
                    <w:rPr>
                      <w:sz w:val="20"/>
                      <w:szCs w:val="20"/>
                    </w:rPr>
                  </w:pPr>
                  <w:r>
                    <w:rPr>
                      <w:spacing w:val="3"/>
                      <w:sz w:val="20"/>
                      <w:szCs w:val="20"/>
                    </w:rPr>
                    <w:t>二类</w:t>
                  </w:r>
                </w:p>
              </w:tc>
              <w:tc>
                <w:tcPr>
                  <w:tcW w:w="977" w:type="dxa"/>
                  <w:vAlign w:val="top"/>
                </w:tcPr>
                <w:p w14:paraId="5F51242B">
                  <w:pPr>
                    <w:pStyle w:val="7"/>
                    <w:spacing w:before="208" w:line="228" w:lineRule="auto"/>
                    <w:ind w:left="292"/>
                    <w:rPr>
                      <w:sz w:val="20"/>
                      <w:szCs w:val="20"/>
                    </w:rPr>
                  </w:pPr>
                  <w:r>
                    <w:rPr>
                      <w:spacing w:val="1"/>
                      <w:sz w:val="20"/>
                      <w:szCs w:val="20"/>
                    </w:rPr>
                    <w:t>东北</w:t>
                  </w:r>
                </w:p>
              </w:tc>
              <w:tc>
                <w:tcPr>
                  <w:tcW w:w="970" w:type="dxa"/>
                  <w:tcBorders>
                    <w:right w:val="nil"/>
                  </w:tcBorders>
                  <w:vAlign w:val="top"/>
                </w:tcPr>
                <w:p w14:paraId="0A3A21ED">
                  <w:pPr>
                    <w:pStyle w:val="7"/>
                    <w:spacing w:before="208" w:line="269" w:lineRule="exact"/>
                    <w:ind w:left="332"/>
                    <w:rPr>
                      <w:sz w:val="20"/>
                      <w:szCs w:val="20"/>
                    </w:rPr>
                  </w:pPr>
                  <w:r>
                    <w:rPr>
                      <w:spacing w:val="2"/>
                      <w:position w:val="1"/>
                      <w:sz w:val="20"/>
                      <w:szCs w:val="20"/>
                    </w:rPr>
                    <w:t>458</w:t>
                  </w:r>
                </w:p>
              </w:tc>
            </w:tr>
            <w:tr w14:paraId="30AD91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572" w:type="dxa"/>
                  <w:tcBorders>
                    <w:left w:val="nil"/>
                  </w:tcBorders>
                  <w:vAlign w:val="top"/>
                </w:tcPr>
                <w:p w14:paraId="5393C94A">
                  <w:pPr>
                    <w:pStyle w:val="7"/>
                    <w:spacing w:before="181" w:line="270" w:lineRule="exact"/>
                    <w:ind w:left="243"/>
                    <w:rPr>
                      <w:sz w:val="20"/>
                      <w:szCs w:val="20"/>
                    </w:rPr>
                  </w:pPr>
                  <w:r>
                    <w:rPr>
                      <w:position w:val="1"/>
                      <w:sz w:val="20"/>
                      <w:szCs w:val="20"/>
                    </w:rPr>
                    <w:t>2</w:t>
                  </w:r>
                </w:p>
              </w:tc>
              <w:tc>
                <w:tcPr>
                  <w:tcW w:w="1135" w:type="dxa"/>
                  <w:vAlign w:val="top"/>
                </w:tcPr>
                <w:p w14:paraId="21D0ACFC">
                  <w:pPr>
                    <w:pStyle w:val="7"/>
                    <w:spacing w:before="180" w:line="228" w:lineRule="auto"/>
                    <w:ind w:left="152"/>
                    <w:rPr>
                      <w:sz w:val="20"/>
                      <w:szCs w:val="20"/>
                    </w:rPr>
                  </w:pPr>
                  <w:r>
                    <w:rPr>
                      <w:spacing w:val="7"/>
                      <w:sz w:val="20"/>
                      <w:szCs w:val="20"/>
                    </w:rPr>
                    <w:t>黄花营村</w:t>
                  </w:r>
                </w:p>
              </w:tc>
              <w:tc>
                <w:tcPr>
                  <w:tcW w:w="1510" w:type="dxa"/>
                  <w:vAlign w:val="top"/>
                </w:tcPr>
                <w:p w14:paraId="0BC6D6FD">
                  <w:pPr>
                    <w:pStyle w:val="7"/>
                    <w:spacing w:before="44" w:line="269" w:lineRule="exact"/>
                    <w:ind w:left="512"/>
                    <w:rPr>
                      <w:sz w:val="20"/>
                      <w:szCs w:val="20"/>
                    </w:rPr>
                  </w:pPr>
                  <w:r>
                    <w:rPr>
                      <w:spacing w:val="-2"/>
                      <w:position w:val="1"/>
                      <w:sz w:val="20"/>
                      <w:szCs w:val="20"/>
                    </w:rPr>
                    <w:t>120</w:t>
                  </w:r>
                  <w:r>
                    <w:rPr>
                      <w:spacing w:val="-75"/>
                      <w:position w:val="1"/>
                      <w:sz w:val="20"/>
                      <w:szCs w:val="20"/>
                    </w:rPr>
                    <w:t xml:space="preserve"> </w:t>
                  </w:r>
                  <w:r>
                    <w:rPr>
                      <w:spacing w:val="-2"/>
                      <w:position w:val="1"/>
                      <w:sz w:val="20"/>
                      <w:szCs w:val="20"/>
                    </w:rPr>
                    <w:t>°</w:t>
                  </w:r>
                </w:p>
                <w:p w14:paraId="6546BE77">
                  <w:pPr>
                    <w:pStyle w:val="7"/>
                    <w:spacing w:before="4" w:line="201" w:lineRule="auto"/>
                    <w:ind w:left="128"/>
                    <w:rPr>
                      <w:sz w:val="20"/>
                      <w:szCs w:val="20"/>
                    </w:rPr>
                  </w:pPr>
                  <w:r>
                    <w:rPr>
                      <w:spacing w:val="4"/>
                      <w:sz w:val="20"/>
                      <w:szCs w:val="20"/>
                    </w:rPr>
                    <w:t>46'10.74836"</w:t>
                  </w:r>
                </w:p>
              </w:tc>
              <w:tc>
                <w:tcPr>
                  <w:tcW w:w="1631" w:type="dxa"/>
                  <w:vAlign w:val="top"/>
                </w:tcPr>
                <w:p w14:paraId="7012EE9D">
                  <w:pPr>
                    <w:pStyle w:val="7"/>
                    <w:spacing w:before="44" w:line="271" w:lineRule="exact"/>
                    <w:ind w:left="608"/>
                    <w:rPr>
                      <w:sz w:val="20"/>
                      <w:szCs w:val="20"/>
                    </w:rPr>
                  </w:pPr>
                  <w:r>
                    <w:rPr>
                      <w:position w:val="1"/>
                      <w:sz w:val="20"/>
                      <w:szCs w:val="20"/>
                    </w:rPr>
                    <w:t>41</w:t>
                  </w:r>
                  <w:r>
                    <w:rPr>
                      <w:spacing w:val="-71"/>
                      <w:position w:val="1"/>
                      <w:sz w:val="20"/>
                      <w:szCs w:val="20"/>
                    </w:rPr>
                    <w:t xml:space="preserve"> </w:t>
                  </w:r>
                  <w:r>
                    <w:rPr>
                      <w:position w:val="1"/>
                      <w:sz w:val="20"/>
                      <w:szCs w:val="20"/>
                    </w:rPr>
                    <w:t>°</w:t>
                  </w:r>
                </w:p>
                <w:p w14:paraId="489F576F">
                  <w:pPr>
                    <w:pStyle w:val="7"/>
                    <w:spacing w:before="3" w:line="201" w:lineRule="auto"/>
                    <w:ind w:left="188"/>
                    <w:rPr>
                      <w:sz w:val="20"/>
                      <w:szCs w:val="20"/>
                    </w:rPr>
                  </w:pPr>
                  <w:r>
                    <w:rPr>
                      <w:spacing w:val="4"/>
                      <w:sz w:val="20"/>
                      <w:szCs w:val="20"/>
                    </w:rPr>
                    <w:t>45'57.45129"</w:t>
                  </w:r>
                </w:p>
              </w:tc>
              <w:tc>
                <w:tcPr>
                  <w:tcW w:w="756" w:type="dxa"/>
                  <w:vAlign w:val="top"/>
                </w:tcPr>
                <w:p w14:paraId="1ED80A5F">
                  <w:pPr>
                    <w:pStyle w:val="7"/>
                    <w:spacing w:before="181" w:line="229" w:lineRule="auto"/>
                    <w:ind w:left="175"/>
                    <w:rPr>
                      <w:sz w:val="20"/>
                      <w:szCs w:val="20"/>
                    </w:rPr>
                  </w:pPr>
                  <w:r>
                    <w:rPr>
                      <w:spacing w:val="3"/>
                      <w:sz w:val="20"/>
                      <w:szCs w:val="20"/>
                    </w:rPr>
                    <w:t>居民</w:t>
                  </w:r>
                </w:p>
              </w:tc>
              <w:tc>
                <w:tcPr>
                  <w:tcW w:w="847" w:type="dxa"/>
                  <w:vAlign w:val="top"/>
                </w:tcPr>
                <w:p w14:paraId="6705008A">
                  <w:pPr>
                    <w:pStyle w:val="7"/>
                    <w:spacing w:before="181" w:line="229" w:lineRule="auto"/>
                    <w:ind w:left="221"/>
                    <w:rPr>
                      <w:sz w:val="20"/>
                      <w:szCs w:val="20"/>
                    </w:rPr>
                  </w:pPr>
                  <w:r>
                    <w:rPr>
                      <w:spacing w:val="3"/>
                      <w:sz w:val="20"/>
                      <w:szCs w:val="20"/>
                    </w:rPr>
                    <w:t>大气</w:t>
                  </w:r>
                </w:p>
              </w:tc>
              <w:tc>
                <w:tcPr>
                  <w:tcW w:w="798" w:type="dxa"/>
                  <w:vMerge w:val="continue"/>
                  <w:tcBorders>
                    <w:top w:val="nil"/>
                  </w:tcBorders>
                  <w:vAlign w:val="top"/>
                </w:tcPr>
                <w:p w14:paraId="573587E1">
                  <w:pPr>
                    <w:rPr>
                      <w:rFonts w:ascii="Arial"/>
                      <w:sz w:val="21"/>
                    </w:rPr>
                  </w:pPr>
                </w:p>
              </w:tc>
              <w:tc>
                <w:tcPr>
                  <w:tcW w:w="977" w:type="dxa"/>
                  <w:vAlign w:val="top"/>
                </w:tcPr>
                <w:p w14:paraId="10DE2CC4">
                  <w:pPr>
                    <w:pStyle w:val="7"/>
                    <w:spacing w:before="181" w:line="228" w:lineRule="auto"/>
                    <w:ind w:left="395"/>
                    <w:rPr>
                      <w:sz w:val="20"/>
                      <w:szCs w:val="20"/>
                    </w:rPr>
                  </w:pPr>
                  <w:r>
                    <w:rPr>
                      <w:sz w:val="20"/>
                      <w:szCs w:val="20"/>
                    </w:rPr>
                    <w:t>东</w:t>
                  </w:r>
                </w:p>
              </w:tc>
              <w:tc>
                <w:tcPr>
                  <w:tcW w:w="970" w:type="dxa"/>
                  <w:tcBorders>
                    <w:right w:val="nil"/>
                  </w:tcBorders>
                  <w:vAlign w:val="top"/>
                </w:tcPr>
                <w:p w14:paraId="03673EBE">
                  <w:pPr>
                    <w:pStyle w:val="7"/>
                    <w:spacing w:before="181" w:line="269" w:lineRule="exact"/>
                    <w:ind w:left="335"/>
                    <w:rPr>
                      <w:sz w:val="20"/>
                      <w:szCs w:val="20"/>
                    </w:rPr>
                  </w:pPr>
                  <w:r>
                    <w:rPr>
                      <w:spacing w:val="1"/>
                      <w:position w:val="1"/>
                      <w:sz w:val="20"/>
                      <w:szCs w:val="20"/>
                    </w:rPr>
                    <w:t>249</w:t>
                  </w:r>
                </w:p>
              </w:tc>
            </w:tr>
            <w:tr w14:paraId="2C48CB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6" w:hRule="atLeast"/>
              </w:trPr>
              <w:tc>
                <w:tcPr>
                  <w:tcW w:w="572" w:type="dxa"/>
                  <w:tcBorders>
                    <w:left w:val="nil"/>
                  </w:tcBorders>
                  <w:vAlign w:val="top"/>
                </w:tcPr>
                <w:p w14:paraId="6AC52CB2">
                  <w:pPr>
                    <w:pStyle w:val="7"/>
                    <w:spacing w:before="184" w:line="269" w:lineRule="exact"/>
                    <w:ind w:left="245"/>
                    <w:rPr>
                      <w:sz w:val="20"/>
                      <w:szCs w:val="20"/>
                    </w:rPr>
                  </w:pPr>
                  <w:r>
                    <w:rPr>
                      <w:position w:val="1"/>
                      <w:sz w:val="20"/>
                      <w:szCs w:val="20"/>
                    </w:rPr>
                    <w:t>3</w:t>
                  </w:r>
                </w:p>
              </w:tc>
              <w:tc>
                <w:tcPr>
                  <w:tcW w:w="1135" w:type="dxa"/>
                  <w:vAlign w:val="top"/>
                </w:tcPr>
                <w:p w14:paraId="04DA7F7D">
                  <w:pPr>
                    <w:pStyle w:val="7"/>
                    <w:spacing w:before="184" w:line="228" w:lineRule="auto"/>
                    <w:ind w:left="160"/>
                    <w:rPr>
                      <w:sz w:val="20"/>
                      <w:szCs w:val="20"/>
                    </w:rPr>
                  </w:pPr>
                  <w:r>
                    <w:rPr>
                      <w:spacing w:val="5"/>
                      <w:sz w:val="20"/>
                      <w:szCs w:val="20"/>
                    </w:rPr>
                    <w:t>下凉水河</w:t>
                  </w:r>
                </w:p>
              </w:tc>
              <w:tc>
                <w:tcPr>
                  <w:tcW w:w="1510" w:type="dxa"/>
                  <w:vAlign w:val="top"/>
                </w:tcPr>
                <w:p w14:paraId="0C9CA34E">
                  <w:pPr>
                    <w:pStyle w:val="7"/>
                    <w:spacing w:before="47" w:line="269" w:lineRule="exact"/>
                    <w:ind w:left="512"/>
                    <w:rPr>
                      <w:sz w:val="20"/>
                      <w:szCs w:val="20"/>
                    </w:rPr>
                  </w:pPr>
                  <w:r>
                    <w:rPr>
                      <w:spacing w:val="-2"/>
                      <w:position w:val="1"/>
                      <w:sz w:val="20"/>
                      <w:szCs w:val="20"/>
                    </w:rPr>
                    <w:t>120</w:t>
                  </w:r>
                  <w:r>
                    <w:rPr>
                      <w:spacing w:val="-75"/>
                      <w:position w:val="1"/>
                      <w:sz w:val="20"/>
                      <w:szCs w:val="20"/>
                    </w:rPr>
                    <w:t xml:space="preserve"> </w:t>
                  </w:r>
                  <w:r>
                    <w:rPr>
                      <w:spacing w:val="-2"/>
                      <w:position w:val="1"/>
                      <w:sz w:val="20"/>
                      <w:szCs w:val="20"/>
                    </w:rPr>
                    <w:t>°</w:t>
                  </w:r>
                </w:p>
                <w:p w14:paraId="7900EC82">
                  <w:pPr>
                    <w:pStyle w:val="7"/>
                    <w:spacing w:before="4" w:line="198" w:lineRule="auto"/>
                    <w:ind w:left="181"/>
                    <w:rPr>
                      <w:sz w:val="20"/>
                      <w:szCs w:val="20"/>
                    </w:rPr>
                  </w:pPr>
                  <w:r>
                    <w:rPr>
                      <w:spacing w:val="4"/>
                      <w:sz w:val="20"/>
                      <w:szCs w:val="20"/>
                    </w:rPr>
                    <w:t>46'9.18335"</w:t>
                  </w:r>
                </w:p>
              </w:tc>
              <w:tc>
                <w:tcPr>
                  <w:tcW w:w="1631" w:type="dxa"/>
                  <w:vAlign w:val="top"/>
                </w:tcPr>
                <w:p w14:paraId="714A334D">
                  <w:pPr>
                    <w:pStyle w:val="7"/>
                    <w:spacing w:before="47" w:line="271" w:lineRule="exact"/>
                    <w:ind w:left="608"/>
                    <w:rPr>
                      <w:sz w:val="20"/>
                      <w:szCs w:val="20"/>
                    </w:rPr>
                  </w:pPr>
                  <w:r>
                    <w:rPr>
                      <w:position w:val="1"/>
                      <w:sz w:val="20"/>
                      <w:szCs w:val="20"/>
                    </w:rPr>
                    <w:t>41</w:t>
                  </w:r>
                  <w:r>
                    <w:rPr>
                      <w:spacing w:val="-71"/>
                      <w:position w:val="1"/>
                      <w:sz w:val="20"/>
                      <w:szCs w:val="20"/>
                    </w:rPr>
                    <w:t xml:space="preserve"> </w:t>
                  </w:r>
                  <w:r>
                    <w:rPr>
                      <w:position w:val="1"/>
                      <w:sz w:val="20"/>
                      <w:szCs w:val="20"/>
                    </w:rPr>
                    <w:t>°</w:t>
                  </w:r>
                </w:p>
                <w:p w14:paraId="0C843ECF">
                  <w:pPr>
                    <w:pStyle w:val="7"/>
                    <w:spacing w:before="2" w:line="198" w:lineRule="auto"/>
                    <w:ind w:left="188"/>
                    <w:rPr>
                      <w:sz w:val="20"/>
                      <w:szCs w:val="20"/>
                    </w:rPr>
                  </w:pPr>
                  <w:r>
                    <w:rPr>
                      <w:spacing w:val="4"/>
                      <w:sz w:val="20"/>
                      <w:szCs w:val="20"/>
                    </w:rPr>
                    <w:t>45'46.36629"</w:t>
                  </w:r>
                </w:p>
              </w:tc>
              <w:tc>
                <w:tcPr>
                  <w:tcW w:w="1603" w:type="dxa"/>
                  <w:gridSpan w:val="2"/>
                  <w:vAlign w:val="top"/>
                </w:tcPr>
                <w:p w14:paraId="477B1B0B">
                  <w:pPr>
                    <w:pStyle w:val="7"/>
                    <w:spacing w:before="184" w:line="228" w:lineRule="auto"/>
                    <w:ind w:left="492"/>
                    <w:rPr>
                      <w:sz w:val="20"/>
                      <w:szCs w:val="20"/>
                    </w:rPr>
                  </w:pPr>
                  <w:r>
                    <w:rPr>
                      <w:spacing w:val="6"/>
                      <w:sz w:val="20"/>
                      <w:szCs w:val="20"/>
                    </w:rPr>
                    <w:t>地表水</w:t>
                  </w:r>
                </w:p>
              </w:tc>
              <w:tc>
                <w:tcPr>
                  <w:tcW w:w="798" w:type="dxa"/>
                  <w:vAlign w:val="top"/>
                </w:tcPr>
                <w:p w14:paraId="217BF139">
                  <w:pPr>
                    <w:pStyle w:val="7"/>
                    <w:spacing w:before="48" w:line="228" w:lineRule="auto"/>
                    <w:ind w:left="194"/>
                    <w:rPr>
                      <w:sz w:val="20"/>
                      <w:szCs w:val="20"/>
                    </w:rPr>
                  </w:pPr>
                  <w:r>
                    <w:rPr>
                      <w:spacing w:val="6"/>
                      <w:sz w:val="20"/>
                      <w:szCs w:val="20"/>
                    </w:rPr>
                    <w:t>Ⅲ类</w:t>
                  </w:r>
                </w:p>
                <w:p w14:paraId="7AD4467F">
                  <w:pPr>
                    <w:pStyle w:val="7"/>
                    <w:spacing w:before="26" w:line="198" w:lineRule="auto"/>
                    <w:ind w:left="197"/>
                    <w:rPr>
                      <w:sz w:val="20"/>
                      <w:szCs w:val="20"/>
                    </w:rPr>
                  </w:pPr>
                  <w:r>
                    <w:rPr>
                      <w:spacing w:val="3"/>
                      <w:sz w:val="20"/>
                      <w:szCs w:val="20"/>
                    </w:rPr>
                    <w:t>水质</w:t>
                  </w:r>
                </w:p>
              </w:tc>
              <w:tc>
                <w:tcPr>
                  <w:tcW w:w="977" w:type="dxa"/>
                  <w:vAlign w:val="top"/>
                </w:tcPr>
                <w:p w14:paraId="78DCAFD4">
                  <w:pPr>
                    <w:pStyle w:val="7"/>
                    <w:spacing w:before="184" w:line="228" w:lineRule="auto"/>
                    <w:ind w:left="287"/>
                    <w:rPr>
                      <w:sz w:val="20"/>
                      <w:szCs w:val="20"/>
                    </w:rPr>
                  </w:pPr>
                  <w:r>
                    <w:rPr>
                      <w:spacing w:val="3"/>
                      <w:sz w:val="20"/>
                      <w:szCs w:val="20"/>
                    </w:rPr>
                    <w:t>南侧</w:t>
                  </w:r>
                </w:p>
              </w:tc>
              <w:tc>
                <w:tcPr>
                  <w:tcW w:w="970" w:type="dxa"/>
                  <w:tcBorders>
                    <w:right w:val="nil"/>
                  </w:tcBorders>
                  <w:vAlign w:val="top"/>
                </w:tcPr>
                <w:p w14:paraId="2EC58FAC">
                  <w:pPr>
                    <w:pStyle w:val="7"/>
                    <w:spacing w:before="184" w:line="269" w:lineRule="exact"/>
                    <w:ind w:left="348"/>
                    <w:rPr>
                      <w:sz w:val="20"/>
                      <w:szCs w:val="20"/>
                    </w:rPr>
                  </w:pPr>
                  <w:r>
                    <w:rPr>
                      <w:spacing w:val="-3"/>
                      <w:position w:val="1"/>
                      <w:sz w:val="20"/>
                      <w:szCs w:val="20"/>
                    </w:rPr>
                    <w:t>109</w:t>
                  </w:r>
                </w:p>
              </w:tc>
            </w:tr>
            <w:tr w14:paraId="3A4E31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69" w:hRule="atLeast"/>
              </w:trPr>
              <w:tc>
                <w:tcPr>
                  <w:tcW w:w="572" w:type="dxa"/>
                  <w:tcBorders>
                    <w:left w:val="nil"/>
                    <w:bottom w:val="single" w:color="000000" w:sz="10" w:space="0"/>
                  </w:tcBorders>
                  <w:vAlign w:val="top"/>
                </w:tcPr>
                <w:p w14:paraId="08E7E218">
                  <w:pPr>
                    <w:pStyle w:val="7"/>
                    <w:spacing w:before="187" w:line="271" w:lineRule="exact"/>
                    <w:ind w:left="240"/>
                    <w:rPr>
                      <w:sz w:val="20"/>
                      <w:szCs w:val="20"/>
                    </w:rPr>
                  </w:pPr>
                  <w:r>
                    <w:rPr>
                      <w:position w:val="1"/>
                      <w:sz w:val="20"/>
                      <w:szCs w:val="20"/>
                    </w:rPr>
                    <w:t>4</w:t>
                  </w:r>
                </w:p>
              </w:tc>
              <w:tc>
                <w:tcPr>
                  <w:tcW w:w="1135" w:type="dxa"/>
                  <w:tcBorders>
                    <w:bottom w:val="single" w:color="000000" w:sz="10" w:space="0"/>
                  </w:tcBorders>
                  <w:vAlign w:val="top"/>
                </w:tcPr>
                <w:p w14:paraId="122A0F48">
                  <w:pPr>
                    <w:pStyle w:val="7"/>
                    <w:spacing w:before="54" w:line="233" w:lineRule="auto"/>
                    <w:ind w:left="467" w:right="146" w:hanging="311"/>
                    <w:rPr>
                      <w:sz w:val="20"/>
                      <w:szCs w:val="20"/>
                    </w:rPr>
                  </w:pPr>
                  <w:r>
                    <w:rPr>
                      <w:spacing w:val="6"/>
                      <w:sz w:val="20"/>
                      <w:szCs w:val="20"/>
                    </w:rPr>
                    <w:t>分散式水</w:t>
                  </w:r>
                  <w:r>
                    <w:rPr>
                      <w:spacing w:val="1"/>
                      <w:sz w:val="20"/>
                      <w:szCs w:val="20"/>
                    </w:rPr>
                    <w:t>源</w:t>
                  </w:r>
                </w:p>
              </w:tc>
              <w:tc>
                <w:tcPr>
                  <w:tcW w:w="1510" w:type="dxa"/>
                  <w:tcBorders>
                    <w:bottom w:val="single" w:color="000000" w:sz="10" w:space="0"/>
                  </w:tcBorders>
                  <w:vAlign w:val="top"/>
                </w:tcPr>
                <w:p w14:paraId="6D63300B">
                  <w:pPr>
                    <w:pStyle w:val="7"/>
                    <w:spacing w:before="53" w:line="269" w:lineRule="exact"/>
                    <w:ind w:left="512"/>
                    <w:rPr>
                      <w:sz w:val="20"/>
                      <w:szCs w:val="20"/>
                    </w:rPr>
                  </w:pPr>
                  <w:r>
                    <w:rPr>
                      <w:spacing w:val="-2"/>
                      <w:position w:val="1"/>
                      <w:sz w:val="20"/>
                      <w:szCs w:val="20"/>
                    </w:rPr>
                    <w:t>120</w:t>
                  </w:r>
                  <w:r>
                    <w:rPr>
                      <w:spacing w:val="-75"/>
                      <w:position w:val="1"/>
                      <w:sz w:val="20"/>
                      <w:szCs w:val="20"/>
                    </w:rPr>
                    <w:t xml:space="preserve"> </w:t>
                  </w:r>
                  <w:r>
                    <w:rPr>
                      <w:spacing w:val="-2"/>
                      <w:position w:val="1"/>
                      <w:sz w:val="20"/>
                      <w:szCs w:val="20"/>
                    </w:rPr>
                    <w:t>°</w:t>
                  </w:r>
                </w:p>
                <w:p w14:paraId="69596B5D">
                  <w:pPr>
                    <w:pStyle w:val="7"/>
                    <w:spacing w:before="2" w:line="216" w:lineRule="auto"/>
                    <w:ind w:left="128"/>
                    <w:rPr>
                      <w:sz w:val="20"/>
                      <w:szCs w:val="20"/>
                    </w:rPr>
                  </w:pPr>
                  <w:r>
                    <w:rPr>
                      <w:spacing w:val="4"/>
                      <w:sz w:val="20"/>
                      <w:szCs w:val="20"/>
                    </w:rPr>
                    <w:t>46'45.88674"</w:t>
                  </w:r>
                </w:p>
              </w:tc>
              <w:tc>
                <w:tcPr>
                  <w:tcW w:w="1631" w:type="dxa"/>
                  <w:tcBorders>
                    <w:bottom w:val="single" w:color="000000" w:sz="10" w:space="0"/>
                  </w:tcBorders>
                  <w:vAlign w:val="top"/>
                </w:tcPr>
                <w:p w14:paraId="40A04028">
                  <w:pPr>
                    <w:pStyle w:val="7"/>
                    <w:spacing w:before="53" w:line="271" w:lineRule="exact"/>
                    <w:ind w:left="608"/>
                    <w:rPr>
                      <w:sz w:val="20"/>
                      <w:szCs w:val="20"/>
                    </w:rPr>
                  </w:pPr>
                  <w:r>
                    <w:rPr>
                      <w:position w:val="1"/>
                      <w:sz w:val="20"/>
                      <w:szCs w:val="20"/>
                    </w:rPr>
                    <w:t>41</w:t>
                  </w:r>
                  <w:r>
                    <w:rPr>
                      <w:spacing w:val="-71"/>
                      <w:position w:val="1"/>
                      <w:sz w:val="20"/>
                      <w:szCs w:val="20"/>
                    </w:rPr>
                    <w:t xml:space="preserve"> </w:t>
                  </w:r>
                  <w:r>
                    <w:rPr>
                      <w:position w:val="1"/>
                      <w:sz w:val="20"/>
                      <w:szCs w:val="20"/>
                    </w:rPr>
                    <w:t>°</w:t>
                  </w:r>
                </w:p>
                <w:p w14:paraId="13B32717">
                  <w:pPr>
                    <w:pStyle w:val="7"/>
                    <w:spacing w:line="216" w:lineRule="auto"/>
                    <w:ind w:left="188"/>
                    <w:rPr>
                      <w:sz w:val="20"/>
                      <w:szCs w:val="20"/>
                    </w:rPr>
                  </w:pPr>
                  <w:r>
                    <w:rPr>
                      <w:spacing w:val="4"/>
                      <w:sz w:val="20"/>
                      <w:szCs w:val="20"/>
                    </w:rPr>
                    <w:t>45'32.84826"</w:t>
                  </w:r>
                </w:p>
              </w:tc>
              <w:tc>
                <w:tcPr>
                  <w:tcW w:w="1603" w:type="dxa"/>
                  <w:gridSpan w:val="2"/>
                  <w:tcBorders>
                    <w:bottom w:val="single" w:color="000000" w:sz="10" w:space="0"/>
                  </w:tcBorders>
                  <w:vAlign w:val="top"/>
                </w:tcPr>
                <w:p w14:paraId="712AA10C">
                  <w:pPr>
                    <w:pStyle w:val="7"/>
                    <w:spacing w:before="188" w:line="228" w:lineRule="auto"/>
                    <w:ind w:left="492"/>
                    <w:rPr>
                      <w:sz w:val="20"/>
                      <w:szCs w:val="20"/>
                    </w:rPr>
                  </w:pPr>
                  <w:r>
                    <w:rPr>
                      <w:spacing w:val="6"/>
                      <w:sz w:val="20"/>
                      <w:szCs w:val="20"/>
                    </w:rPr>
                    <w:t>地下水</w:t>
                  </w:r>
                </w:p>
              </w:tc>
              <w:tc>
                <w:tcPr>
                  <w:tcW w:w="798" w:type="dxa"/>
                  <w:tcBorders>
                    <w:bottom w:val="single" w:color="000000" w:sz="10" w:space="0"/>
                  </w:tcBorders>
                  <w:vAlign w:val="top"/>
                </w:tcPr>
                <w:p w14:paraId="5C928FFF">
                  <w:pPr>
                    <w:pStyle w:val="7"/>
                    <w:spacing w:before="53" w:line="228" w:lineRule="auto"/>
                    <w:ind w:left="194"/>
                    <w:rPr>
                      <w:sz w:val="20"/>
                      <w:szCs w:val="20"/>
                    </w:rPr>
                  </w:pPr>
                  <w:r>
                    <w:rPr>
                      <w:spacing w:val="6"/>
                      <w:sz w:val="20"/>
                      <w:szCs w:val="20"/>
                    </w:rPr>
                    <w:t>Ⅲ类</w:t>
                  </w:r>
                </w:p>
                <w:p w14:paraId="6D049666">
                  <w:pPr>
                    <w:pStyle w:val="7"/>
                    <w:spacing w:before="24" w:line="216" w:lineRule="auto"/>
                    <w:ind w:left="197"/>
                    <w:rPr>
                      <w:sz w:val="20"/>
                      <w:szCs w:val="20"/>
                    </w:rPr>
                  </w:pPr>
                  <w:r>
                    <w:rPr>
                      <w:spacing w:val="3"/>
                      <w:sz w:val="20"/>
                      <w:szCs w:val="20"/>
                    </w:rPr>
                    <w:t>水质</w:t>
                  </w:r>
                </w:p>
              </w:tc>
              <w:tc>
                <w:tcPr>
                  <w:tcW w:w="977" w:type="dxa"/>
                  <w:tcBorders>
                    <w:bottom w:val="single" w:color="000000" w:sz="10" w:space="0"/>
                  </w:tcBorders>
                  <w:vAlign w:val="top"/>
                </w:tcPr>
                <w:p w14:paraId="4DEFB75D">
                  <w:pPr>
                    <w:pStyle w:val="7"/>
                    <w:spacing w:before="188" w:line="228" w:lineRule="auto"/>
                    <w:ind w:left="292"/>
                    <w:rPr>
                      <w:sz w:val="20"/>
                      <w:szCs w:val="20"/>
                    </w:rPr>
                  </w:pPr>
                  <w:r>
                    <w:rPr>
                      <w:spacing w:val="1"/>
                      <w:sz w:val="20"/>
                      <w:szCs w:val="20"/>
                    </w:rPr>
                    <w:t>东侧</w:t>
                  </w:r>
                </w:p>
              </w:tc>
              <w:tc>
                <w:tcPr>
                  <w:tcW w:w="970" w:type="dxa"/>
                  <w:tcBorders>
                    <w:bottom w:val="single" w:color="000000" w:sz="10" w:space="0"/>
                    <w:right w:val="nil"/>
                  </w:tcBorders>
                  <w:vAlign w:val="top"/>
                </w:tcPr>
                <w:p w14:paraId="05D41D5B">
                  <w:pPr>
                    <w:pStyle w:val="7"/>
                    <w:spacing w:before="187" w:line="270" w:lineRule="exact"/>
                    <w:ind w:left="337"/>
                    <w:rPr>
                      <w:sz w:val="20"/>
                      <w:szCs w:val="20"/>
                    </w:rPr>
                  </w:pPr>
                  <w:r>
                    <w:rPr>
                      <w:spacing w:val="1"/>
                      <w:position w:val="1"/>
                      <w:sz w:val="20"/>
                      <w:szCs w:val="20"/>
                    </w:rPr>
                    <w:t>318</w:t>
                  </w:r>
                </w:p>
              </w:tc>
            </w:tr>
          </w:tbl>
          <w:p w14:paraId="6436E56F">
            <w:pPr>
              <w:pStyle w:val="7"/>
              <w:spacing w:before="36" w:line="221" w:lineRule="auto"/>
              <w:ind w:left="111"/>
            </w:pPr>
            <w:r>
              <w:rPr>
                <w:b/>
                <w:bCs/>
                <w:spacing w:val="-5"/>
              </w:rPr>
              <w:t>3.2.2</w:t>
            </w:r>
            <w:r>
              <w:rPr>
                <w:spacing w:val="-36"/>
              </w:rPr>
              <w:t xml:space="preserve"> </w:t>
            </w:r>
            <w:r>
              <w:rPr>
                <w:b/>
                <w:bCs/>
                <w:spacing w:val="-5"/>
              </w:rPr>
              <w:t>声环境保护目标</w:t>
            </w:r>
          </w:p>
          <w:p w14:paraId="07CDCEED">
            <w:pPr>
              <w:pStyle w:val="7"/>
              <w:spacing w:before="144" w:line="357" w:lineRule="auto"/>
              <w:ind w:left="107" w:right="116" w:firstLine="480"/>
              <w:jc w:val="both"/>
            </w:pPr>
            <w:r>
              <w:rPr>
                <w:spacing w:val="-1"/>
              </w:rPr>
              <w:t>根据现场踏勘和卫星图定位结果可知，本项目厂界外</w:t>
            </w:r>
            <w:r>
              <w:rPr>
                <w:spacing w:val="-32"/>
              </w:rPr>
              <w:t xml:space="preserve"> </w:t>
            </w:r>
            <w:r>
              <w:rPr>
                <w:rFonts w:ascii="Times New Roman" w:hAnsi="Times New Roman" w:eastAsia="Times New Roman" w:cs="Times New Roman"/>
                <w:spacing w:val="-1"/>
              </w:rPr>
              <w:t xml:space="preserve">50 </w:t>
            </w:r>
            <w:r>
              <w:rPr>
                <w:spacing w:val="-1"/>
              </w:rPr>
              <w:t>米范围内无声环境保护目标。</w:t>
            </w:r>
            <w:r>
              <w:t>根据</w:t>
            </w:r>
            <w:r>
              <w:rPr>
                <w:spacing w:val="-55"/>
              </w:rPr>
              <w:t xml:space="preserve"> </w:t>
            </w:r>
            <w:r>
              <w:rPr>
                <w:rFonts w:ascii="Times New Roman" w:hAnsi="Times New Roman" w:eastAsia="Times New Roman" w:cs="Times New Roman"/>
              </w:rPr>
              <w:t xml:space="preserve">2022 </w:t>
            </w:r>
            <w:r>
              <w:t>年北票市声环境功能区划图可知，</w:t>
            </w:r>
            <w:r>
              <w:rPr>
                <w:spacing w:val="-1"/>
              </w:rPr>
              <w:t>本项目所在区域为</w:t>
            </w:r>
            <w:r>
              <w:rPr>
                <w:spacing w:val="-55"/>
              </w:rPr>
              <w:t xml:space="preserve"> </w:t>
            </w:r>
            <w:r>
              <w:rPr>
                <w:rFonts w:ascii="Times New Roman" w:hAnsi="Times New Roman" w:eastAsia="Times New Roman" w:cs="Times New Roman"/>
                <w:spacing w:val="-1"/>
              </w:rPr>
              <w:t xml:space="preserve">2 </w:t>
            </w:r>
            <w:r>
              <w:rPr>
                <w:spacing w:val="-1"/>
              </w:rPr>
              <w:t>类区。因此，该区域《声</w:t>
            </w:r>
            <w:r>
              <w:t>环境质量标准》（</w:t>
            </w:r>
            <w:r>
              <w:rPr>
                <w:rFonts w:ascii="Times New Roman" w:hAnsi="Times New Roman" w:eastAsia="Times New Roman" w:cs="Times New Roman"/>
              </w:rPr>
              <w:t>GB3096-2008</w:t>
            </w:r>
            <w:r>
              <w:t>）</w:t>
            </w:r>
            <w:r>
              <w:rPr>
                <w:rFonts w:ascii="Times New Roman" w:hAnsi="Times New Roman" w:eastAsia="Times New Roman" w:cs="Times New Roman"/>
              </w:rPr>
              <w:t xml:space="preserve">2 </w:t>
            </w:r>
            <w:r>
              <w:rPr>
                <w:spacing w:val="-1"/>
              </w:rPr>
              <w:t>类标准，即昼间≤</w:t>
            </w:r>
            <w:r>
              <w:rPr>
                <w:rFonts w:ascii="Times New Roman" w:hAnsi="Times New Roman" w:eastAsia="Times New Roman" w:cs="Times New Roman"/>
                <w:spacing w:val="-1"/>
              </w:rPr>
              <w:t>60dB</w:t>
            </w:r>
            <w:r>
              <w:rPr>
                <w:spacing w:val="-1"/>
              </w:rPr>
              <w:t>（</w:t>
            </w:r>
            <w:r>
              <w:rPr>
                <w:rFonts w:ascii="Times New Roman" w:hAnsi="Times New Roman" w:eastAsia="Times New Roman" w:cs="Times New Roman"/>
                <w:spacing w:val="-1"/>
              </w:rPr>
              <w:t>A</w:t>
            </w:r>
            <w:r>
              <w:rPr>
                <w:spacing w:val="6"/>
              </w:rPr>
              <w:t>），</w:t>
            </w:r>
            <w:r>
              <w:rPr>
                <w:spacing w:val="-1"/>
              </w:rPr>
              <w:t>夜间≤</w:t>
            </w:r>
            <w:r>
              <w:rPr>
                <w:rFonts w:ascii="Times New Roman" w:hAnsi="Times New Roman" w:eastAsia="Times New Roman" w:cs="Times New Roman"/>
                <w:spacing w:val="-1"/>
              </w:rPr>
              <w:t>50B</w:t>
            </w:r>
            <w:r>
              <w:rPr>
                <w:spacing w:val="-1"/>
              </w:rPr>
              <w:t>（</w:t>
            </w:r>
            <w:r>
              <w:rPr>
                <w:rFonts w:ascii="Times New Roman" w:hAnsi="Times New Roman" w:eastAsia="Times New Roman" w:cs="Times New Roman"/>
                <w:spacing w:val="-1"/>
              </w:rPr>
              <w:t>A</w:t>
            </w:r>
            <w:r>
              <w:rPr>
                <w:spacing w:val="-1"/>
              </w:rPr>
              <w:t>）。</w:t>
            </w:r>
          </w:p>
          <w:p w14:paraId="1432C35B">
            <w:pPr>
              <w:pStyle w:val="7"/>
              <w:spacing w:before="44" w:line="220" w:lineRule="auto"/>
              <w:ind w:left="111"/>
            </w:pPr>
            <w:r>
              <w:rPr>
                <w:b/>
                <w:bCs/>
                <w:spacing w:val="-4"/>
              </w:rPr>
              <w:t>3.2.3</w:t>
            </w:r>
            <w:r>
              <w:rPr>
                <w:spacing w:val="-51"/>
              </w:rPr>
              <w:t xml:space="preserve"> </w:t>
            </w:r>
            <w:r>
              <w:rPr>
                <w:b/>
                <w:bCs/>
                <w:spacing w:val="-4"/>
              </w:rPr>
              <w:t>地下水环境</w:t>
            </w:r>
          </w:p>
          <w:p w14:paraId="3AAA04E1">
            <w:pPr>
              <w:pStyle w:val="7"/>
              <w:spacing w:before="145" w:line="357" w:lineRule="auto"/>
              <w:ind w:left="106" w:right="101" w:firstLine="482"/>
            </w:pPr>
            <w:r>
              <w:rPr>
                <w:spacing w:val="-2"/>
              </w:rPr>
              <w:t>现场踏勘和卫星图定位结果知，本项目厂界外</w:t>
            </w:r>
            <w:r>
              <w:rPr>
                <w:spacing w:val="-49"/>
              </w:rPr>
              <w:t xml:space="preserve"> </w:t>
            </w:r>
            <w:r>
              <w:rPr>
                <w:rFonts w:ascii="Times New Roman" w:hAnsi="Times New Roman" w:eastAsia="Times New Roman" w:cs="Times New Roman"/>
                <w:spacing w:val="-2"/>
              </w:rPr>
              <w:t>500m</w:t>
            </w:r>
            <w:r>
              <w:rPr>
                <w:rFonts w:ascii="Times New Roman" w:hAnsi="Times New Roman" w:eastAsia="Times New Roman" w:cs="Times New Roman"/>
                <w:spacing w:val="16"/>
              </w:rPr>
              <w:t xml:space="preserve"> </w:t>
            </w:r>
            <w:r>
              <w:rPr>
                <w:spacing w:val="-2"/>
              </w:rPr>
              <w:t>范</w:t>
            </w:r>
            <w:r>
              <w:rPr>
                <w:spacing w:val="-3"/>
              </w:rPr>
              <w:t>围内有居民地下水分散式饮用水</w:t>
            </w:r>
            <w:r>
              <w:t>源，因此存在地下水环境保护目标，《地下水质量标准》（</w:t>
            </w:r>
            <w:r>
              <w:rPr>
                <w:rFonts w:ascii="Times New Roman" w:hAnsi="Times New Roman" w:eastAsia="Times New Roman" w:cs="Times New Roman"/>
              </w:rPr>
              <w:t>GB14848-</w:t>
            </w:r>
            <w:r>
              <w:rPr>
                <w:rFonts w:ascii="Times New Roman" w:hAnsi="Times New Roman" w:eastAsia="Times New Roman" w:cs="Times New Roman"/>
                <w:spacing w:val="-1"/>
              </w:rPr>
              <w:t>2017</w:t>
            </w:r>
            <w:r>
              <w:rPr>
                <w:spacing w:val="-1"/>
              </w:rPr>
              <w:t>）Ⅲ类标准。</w:t>
            </w:r>
          </w:p>
          <w:p w14:paraId="70740F80">
            <w:pPr>
              <w:pStyle w:val="7"/>
              <w:spacing w:before="42" w:line="220" w:lineRule="auto"/>
              <w:ind w:left="111"/>
            </w:pPr>
            <w:r>
              <w:rPr>
                <w:b/>
                <w:bCs/>
                <w:spacing w:val="-4"/>
              </w:rPr>
              <w:t>3.2.4</w:t>
            </w:r>
            <w:r>
              <w:rPr>
                <w:spacing w:val="-43"/>
              </w:rPr>
              <w:t xml:space="preserve"> </w:t>
            </w:r>
            <w:r>
              <w:rPr>
                <w:b/>
                <w:bCs/>
                <w:spacing w:val="-4"/>
              </w:rPr>
              <w:t>地表水环境保护目标</w:t>
            </w:r>
          </w:p>
          <w:p w14:paraId="69BC54D0">
            <w:pPr>
              <w:pStyle w:val="7"/>
              <w:spacing w:before="144" w:line="360" w:lineRule="exact"/>
              <w:ind w:left="588"/>
            </w:pPr>
            <w:r>
              <w:rPr>
                <w:spacing w:val="-1"/>
                <w:position w:val="2"/>
              </w:rPr>
              <w:t>本项目附近为凉水河，《地表水环境质量标准》（</w:t>
            </w:r>
            <w:r>
              <w:rPr>
                <w:rFonts w:ascii="Times New Roman" w:hAnsi="Times New Roman" w:eastAsia="Times New Roman" w:cs="Times New Roman"/>
                <w:spacing w:val="-1"/>
                <w:position w:val="2"/>
              </w:rPr>
              <w:t>GB3838-2002</w:t>
            </w:r>
            <w:r>
              <w:rPr>
                <w:spacing w:val="-1"/>
                <w:position w:val="2"/>
              </w:rPr>
              <w:t>）Ш</w:t>
            </w:r>
            <w:r>
              <w:rPr>
                <w:spacing w:val="-2"/>
                <w:position w:val="2"/>
              </w:rPr>
              <w:t>类标准，距离厂界</w:t>
            </w:r>
          </w:p>
        </w:tc>
      </w:tr>
    </w:tbl>
    <w:p w14:paraId="28616316">
      <w:pPr>
        <w:pStyle w:val="2"/>
      </w:pPr>
    </w:p>
    <w:p w14:paraId="71186ADA">
      <w:pPr>
        <w:sectPr>
          <w:footerReference r:id="rId50" w:type="default"/>
          <w:pgSz w:w="11907" w:h="16840"/>
          <w:pgMar w:top="1431" w:right="860" w:bottom="1072" w:left="859" w:header="0" w:footer="835" w:gutter="0"/>
          <w:pgBorders>
            <w:top w:val="none" w:sz="0" w:space="0"/>
            <w:left w:val="none" w:sz="0" w:space="0"/>
            <w:bottom w:val="none" w:sz="0" w:space="0"/>
            <w:right w:val="none" w:sz="0" w:space="0"/>
          </w:pgBorders>
          <w:cols w:space="720" w:num="1"/>
        </w:sectPr>
      </w:pPr>
    </w:p>
    <w:p w14:paraId="746DDBB0">
      <w:pPr>
        <w:spacing w:line="89" w:lineRule="auto"/>
        <w:rPr>
          <w:rFonts w:ascii="Arial"/>
          <w:sz w:val="2"/>
        </w:rPr>
      </w:pPr>
    </w:p>
    <w:tbl>
      <w:tblPr>
        <w:tblStyle w:val="6"/>
        <w:tblW w:w="1017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68"/>
        <w:gridCol w:w="9704"/>
      </w:tblGrid>
      <w:tr w14:paraId="14ED44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35" w:hRule="atLeast"/>
        </w:trPr>
        <w:tc>
          <w:tcPr>
            <w:tcW w:w="468" w:type="dxa"/>
            <w:vMerge w:val="restart"/>
            <w:tcBorders>
              <w:bottom w:val="nil"/>
              <w:right w:val="single" w:color="000000" w:sz="2" w:space="0"/>
            </w:tcBorders>
            <w:vAlign w:val="top"/>
          </w:tcPr>
          <w:p w14:paraId="70AE8783">
            <w:pPr>
              <w:rPr>
                <w:rFonts w:ascii="Arial"/>
                <w:sz w:val="21"/>
              </w:rPr>
            </w:pPr>
          </w:p>
        </w:tc>
        <w:tc>
          <w:tcPr>
            <w:tcW w:w="9704" w:type="dxa"/>
            <w:tcBorders>
              <w:left w:val="single" w:color="000000" w:sz="2" w:space="0"/>
              <w:bottom w:val="nil"/>
            </w:tcBorders>
            <w:vAlign w:val="top"/>
          </w:tcPr>
          <w:p w14:paraId="0E7E6A97">
            <w:pPr>
              <w:pStyle w:val="7"/>
              <w:spacing w:line="354" w:lineRule="exact"/>
              <w:ind w:left="110"/>
            </w:pPr>
            <w:r>
              <w:rPr>
                <w:spacing w:val="-4"/>
                <w:position w:val="2"/>
              </w:rPr>
              <w:t>南侧</w:t>
            </w:r>
            <w:r>
              <w:rPr>
                <w:spacing w:val="-16"/>
                <w:position w:val="2"/>
              </w:rPr>
              <w:t xml:space="preserve"> </w:t>
            </w:r>
            <w:r>
              <w:rPr>
                <w:rFonts w:ascii="Times New Roman" w:hAnsi="Times New Roman" w:eastAsia="Times New Roman" w:cs="Times New Roman"/>
                <w:spacing w:val="-4"/>
                <w:position w:val="2"/>
              </w:rPr>
              <w:t>109m</w:t>
            </w:r>
            <w:r>
              <w:rPr>
                <w:rFonts w:ascii="Times New Roman" w:hAnsi="Times New Roman" w:eastAsia="Times New Roman" w:cs="Times New Roman"/>
                <w:spacing w:val="-33"/>
                <w:position w:val="2"/>
              </w:rPr>
              <w:t xml:space="preserve"> </w:t>
            </w:r>
            <w:r>
              <w:rPr>
                <w:spacing w:val="-4"/>
                <w:position w:val="2"/>
              </w:rPr>
              <w:t>，因此存在地表水环境保护目标。</w:t>
            </w:r>
          </w:p>
          <w:p w14:paraId="3BEE361C">
            <w:pPr>
              <w:pStyle w:val="7"/>
              <w:spacing w:before="142" w:line="221" w:lineRule="auto"/>
              <w:ind w:left="111"/>
            </w:pPr>
            <w:r>
              <w:rPr>
                <w:b/>
                <w:bCs/>
                <w:spacing w:val="-4"/>
              </w:rPr>
              <w:t>3.2.5</w:t>
            </w:r>
            <w:r>
              <w:rPr>
                <w:spacing w:val="-44"/>
              </w:rPr>
              <w:t xml:space="preserve"> </w:t>
            </w:r>
            <w:r>
              <w:rPr>
                <w:b/>
                <w:bCs/>
                <w:spacing w:val="-4"/>
              </w:rPr>
              <w:t>生态环境保护目标</w:t>
            </w:r>
          </w:p>
          <w:p w14:paraId="67BF3E6E">
            <w:pPr>
              <w:pStyle w:val="7"/>
              <w:spacing w:before="179" w:line="219" w:lineRule="auto"/>
              <w:ind w:left="588"/>
            </w:pPr>
            <w:r>
              <w:rPr>
                <w:spacing w:val="-1"/>
              </w:rPr>
              <w:t>本项目无新增用地，因此无新增生态环境保护目标。</w:t>
            </w:r>
          </w:p>
          <w:p w14:paraId="2CFAD9A9">
            <w:pPr>
              <w:pStyle w:val="7"/>
              <w:spacing w:before="182" w:line="221" w:lineRule="auto"/>
              <w:ind w:left="111"/>
            </w:pPr>
            <w:r>
              <w:rPr>
                <w:b/>
                <w:bCs/>
                <w:spacing w:val="-6"/>
              </w:rPr>
              <w:t>3.2.6</w:t>
            </w:r>
            <w:r>
              <w:rPr>
                <w:spacing w:val="-28"/>
              </w:rPr>
              <w:t xml:space="preserve"> </w:t>
            </w:r>
            <w:r>
              <w:rPr>
                <w:b/>
                <w:bCs/>
                <w:spacing w:val="-6"/>
              </w:rPr>
              <w:t>四至范围情况</w:t>
            </w:r>
          </w:p>
          <w:p w14:paraId="50BE46F6">
            <w:pPr>
              <w:pStyle w:val="7"/>
              <w:spacing w:before="178" w:line="357" w:lineRule="auto"/>
              <w:ind w:left="111" w:right="52" w:firstLine="477"/>
            </w:pPr>
            <w:r>
              <w:rPr>
                <w:spacing w:val="-2"/>
              </w:rPr>
              <w:t>经现场踏勘可知，本项目外环境关系简单，周边主要为耕地，南侧耕地中间为凉水河，具体周边环境概况见下图。</w:t>
            </w:r>
          </w:p>
        </w:tc>
      </w:tr>
      <w:tr w14:paraId="21243B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143" w:hRule="atLeast"/>
        </w:trPr>
        <w:tc>
          <w:tcPr>
            <w:tcW w:w="468" w:type="dxa"/>
            <w:vMerge w:val="continue"/>
            <w:tcBorders>
              <w:top w:val="nil"/>
              <w:bottom w:val="nil"/>
              <w:right w:val="single" w:color="000000" w:sz="2" w:space="0"/>
            </w:tcBorders>
            <w:vAlign w:val="top"/>
          </w:tcPr>
          <w:p w14:paraId="20557859">
            <w:pPr>
              <w:rPr>
                <w:rFonts w:ascii="Arial"/>
                <w:sz w:val="21"/>
              </w:rPr>
            </w:pPr>
          </w:p>
        </w:tc>
        <w:tc>
          <w:tcPr>
            <w:tcW w:w="9704" w:type="dxa"/>
            <w:tcBorders>
              <w:top w:val="nil"/>
              <w:left w:val="single" w:color="000000" w:sz="2" w:space="0"/>
              <w:bottom w:val="nil"/>
            </w:tcBorders>
            <w:vAlign w:val="top"/>
          </w:tcPr>
          <w:p w14:paraId="5931C797">
            <w:pPr>
              <w:spacing w:line="270" w:lineRule="auto"/>
              <w:rPr>
                <w:rFonts w:ascii="Arial"/>
                <w:sz w:val="21"/>
              </w:rPr>
            </w:pPr>
          </w:p>
          <w:p w14:paraId="77558FD9">
            <w:pPr>
              <w:spacing w:line="270" w:lineRule="auto"/>
              <w:rPr>
                <w:rFonts w:ascii="Arial"/>
                <w:sz w:val="21"/>
              </w:rPr>
            </w:pPr>
          </w:p>
          <w:p w14:paraId="41D43F13">
            <w:pPr>
              <w:spacing w:line="271" w:lineRule="auto"/>
              <w:rPr>
                <w:rFonts w:ascii="Arial"/>
                <w:sz w:val="21"/>
              </w:rPr>
            </w:pPr>
          </w:p>
          <w:p w14:paraId="75891B4C">
            <w:pPr>
              <w:spacing w:line="271" w:lineRule="auto"/>
              <w:rPr>
                <w:rFonts w:ascii="Arial"/>
                <w:sz w:val="21"/>
              </w:rPr>
            </w:pPr>
          </w:p>
          <w:p w14:paraId="312EC0E6">
            <w:pPr>
              <w:spacing w:line="271" w:lineRule="auto"/>
              <w:rPr>
                <w:rFonts w:ascii="Arial"/>
                <w:sz w:val="21"/>
              </w:rPr>
            </w:pPr>
          </w:p>
          <w:p w14:paraId="0E5EB9A0">
            <w:pPr>
              <w:spacing w:line="271" w:lineRule="auto"/>
              <w:rPr>
                <w:rFonts w:ascii="Arial"/>
                <w:sz w:val="21"/>
              </w:rPr>
            </w:pPr>
          </w:p>
          <w:p w14:paraId="0A2BE19F">
            <w:pPr>
              <w:pStyle w:val="7"/>
              <w:spacing w:before="65" w:line="228" w:lineRule="auto"/>
              <w:ind w:left="3631"/>
              <w:rPr>
                <w:sz w:val="20"/>
                <w:szCs w:val="20"/>
              </w:rPr>
            </w:pPr>
            <w:r>
              <w:drawing>
                <wp:anchor distT="0" distB="0" distL="0" distR="0" simplePos="0" relativeHeight="251671552" behindDoc="1" locked="0" layoutInCell="1" allowOverlap="1">
                  <wp:simplePos x="0" y="0"/>
                  <wp:positionH relativeFrom="column">
                    <wp:posOffset>441325</wp:posOffset>
                  </wp:positionH>
                  <wp:positionV relativeFrom="paragraph">
                    <wp:posOffset>-887095</wp:posOffset>
                  </wp:positionV>
                  <wp:extent cx="5269865" cy="3702050"/>
                  <wp:effectExtent l="0" t="0" r="0" b="0"/>
                  <wp:wrapNone/>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135"/>
                          <a:stretch>
                            <a:fillRect/>
                          </a:stretch>
                        </pic:blipFill>
                        <pic:spPr>
                          <a:xfrm>
                            <a:off x="0" y="0"/>
                            <a:ext cx="5269991" cy="3701795"/>
                          </a:xfrm>
                          <a:prstGeom prst="rect">
                            <a:avLst/>
                          </a:prstGeom>
                        </pic:spPr>
                      </pic:pic>
                    </a:graphicData>
                  </a:graphic>
                </wp:anchor>
              </w:drawing>
            </w:r>
            <w:r>
              <w:rPr>
                <w:b/>
                <w:bCs/>
                <w:color w:val="FF0000"/>
                <w:spacing w:val="3"/>
                <w:sz w:val="20"/>
                <w:szCs w:val="20"/>
              </w:rPr>
              <w:t>耕地</w:t>
            </w:r>
          </w:p>
          <w:p w14:paraId="37F5FD40">
            <w:pPr>
              <w:spacing w:line="258" w:lineRule="auto"/>
              <w:rPr>
                <w:rFonts w:ascii="Arial"/>
                <w:sz w:val="21"/>
              </w:rPr>
            </w:pPr>
          </w:p>
          <w:p w14:paraId="1176E868">
            <w:pPr>
              <w:spacing w:line="259" w:lineRule="auto"/>
              <w:rPr>
                <w:rFonts w:ascii="Arial"/>
                <w:sz w:val="21"/>
              </w:rPr>
            </w:pPr>
          </w:p>
          <w:p w14:paraId="532AB29D">
            <w:pPr>
              <w:spacing w:line="259" w:lineRule="auto"/>
              <w:rPr>
                <w:rFonts w:ascii="Arial"/>
                <w:sz w:val="21"/>
              </w:rPr>
            </w:pPr>
          </w:p>
          <w:p w14:paraId="54AC888F">
            <w:pPr>
              <w:spacing w:line="259" w:lineRule="auto"/>
              <w:rPr>
                <w:rFonts w:ascii="Arial"/>
                <w:sz w:val="21"/>
              </w:rPr>
            </w:pPr>
          </w:p>
          <w:p w14:paraId="61C59C94">
            <w:pPr>
              <w:pStyle w:val="7"/>
              <w:spacing w:before="65" w:line="228" w:lineRule="auto"/>
              <w:ind w:left="3749"/>
              <w:rPr>
                <w:sz w:val="20"/>
                <w:szCs w:val="20"/>
              </w:rPr>
            </w:pPr>
            <w:r>
              <w:pict>
                <v:shape id="_x0000_s1036" o:spid="_x0000_s1036" o:spt="202" type="#_x0000_t202" style="position:absolute;left:0pt;margin-left:129.05pt;margin-top:0.8pt;height:14.35pt;width:22.65pt;z-index:251673600;mso-width-relative:page;mso-height-relative:page;" filled="f" stroked="f" coordsize="21600,21600">
                  <v:path/>
                  <v:fill on="f" focussize="0,0"/>
                  <v:stroke on="f"/>
                  <v:imagedata o:title=""/>
                  <o:lock v:ext="edit" aspectratio="f"/>
                  <v:textbox inset="0mm,0mm,0mm,0mm">
                    <w:txbxContent>
                      <w:p w14:paraId="721F6B0D">
                        <w:pPr>
                          <w:pStyle w:val="7"/>
                          <w:spacing w:before="19" w:line="228" w:lineRule="auto"/>
                          <w:ind w:left="20"/>
                          <w:rPr>
                            <w:sz w:val="20"/>
                            <w:szCs w:val="20"/>
                          </w:rPr>
                        </w:pPr>
                        <w:r>
                          <w:rPr>
                            <w:b/>
                            <w:bCs/>
                            <w:color w:val="FF0000"/>
                            <w:spacing w:val="3"/>
                            <w:sz w:val="20"/>
                            <w:szCs w:val="20"/>
                          </w:rPr>
                          <w:t>耕地</w:t>
                        </w:r>
                      </w:p>
                    </w:txbxContent>
                  </v:textbox>
                </v:shape>
              </w:pict>
            </w:r>
            <w:r>
              <w:pict>
                <v:shape id="_x0000_s1037" o:spid="_x0000_s1037" o:spt="202" type="#_x0000_t202" style="position:absolute;left:0pt;margin-left:257.85pt;margin-top:-4.9pt;height:12.5pt;width:22.65pt;z-index:251672576;mso-width-relative:page;mso-height-relative:page;" filled="f" stroked="f" coordsize="21600,21600">
                  <v:path/>
                  <v:fill on="f" focussize="0,0"/>
                  <v:stroke on="f"/>
                  <v:imagedata o:title=""/>
                  <o:lock v:ext="edit" aspectratio="f"/>
                  <v:textbox inset="0mm,0mm,0mm,0mm">
                    <w:txbxContent>
                      <w:p w14:paraId="1ABC2299">
                        <w:pPr>
                          <w:pStyle w:val="7"/>
                          <w:spacing w:before="19" w:line="194" w:lineRule="auto"/>
                          <w:ind w:left="20"/>
                          <w:rPr>
                            <w:sz w:val="20"/>
                            <w:szCs w:val="20"/>
                          </w:rPr>
                        </w:pPr>
                        <w:r>
                          <w:rPr>
                            <w:b/>
                            <w:bCs/>
                            <w:color w:val="FF0000"/>
                            <w:spacing w:val="3"/>
                            <w:sz w:val="20"/>
                            <w:szCs w:val="20"/>
                          </w:rPr>
                          <w:t>耕地</w:t>
                        </w:r>
                      </w:p>
                    </w:txbxContent>
                  </v:textbox>
                </v:shape>
              </w:pict>
            </w:r>
            <w:r>
              <w:rPr>
                <w:b/>
                <w:bCs/>
                <w:color w:val="FFFF00"/>
                <w:spacing w:val="5"/>
                <w:sz w:val="20"/>
                <w:szCs w:val="20"/>
              </w:rPr>
              <w:t>本项目</w:t>
            </w:r>
          </w:p>
          <w:p w14:paraId="2A5145BF">
            <w:pPr>
              <w:spacing w:line="259" w:lineRule="auto"/>
              <w:rPr>
                <w:rFonts w:ascii="Arial"/>
                <w:sz w:val="21"/>
              </w:rPr>
            </w:pPr>
          </w:p>
          <w:p w14:paraId="5D647E27">
            <w:pPr>
              <w:spacing w:line="260" w:lineRule="auto"/>
              <w:rPr>
                <w:rFonts w:ascii="Arial"/>
                <w:sz w:val="21"/>
              </w:rPr>
            </w:pPr>
          </w:p>
          <w:p w14:paraId="303CC33F">
            <w:pPr>
              <w:spacing w:line="260" w:lineRule="auto"/>
              <w:rPr>
                <w:rFonts w:ascii="Arial"/>
                <w:sz w:val="21"/>
              </w:rPr>
            </w:pPr>
          </w:p>
          <w:p w14:paraId="38BAE9CE">
            <w:pPr>
              <w:spacing w:line="260" w:lineRule="auto"/>
              <w:rPr>
                <w:rFonts w:ascii="Arial"/>
                <w:sz w:val="21"/>
              </w:rPr>
            </w:pPr>
          </w:p>
          <w:p w14:paraId="609BDEDF">
            <w:pPr>
              <w:spacing w:line="260" w:lineRule="auto"/>
              <w:rPr>
                <w:rFonts w:ascii="Arial"/>
                <w:sz w:val="21"/>
              </w:rPr>
            </w:pPr>
          </w:p>
          <w:p w14:paraId="12731E9F">
            <w:pPr>
              <w:pStyle w:val="7"/>
              <w:spacing w:before="65" w:line="228" w:lineRule="auto"/>
              <w:ind w:left="3907"/>
              <w:rPr>
                <w:sz w:val="20"/>
                <w:szCs w:val="20"/>
              </w:rPr>
            </w:pPr>
            <w:r>
              <w:rPr>
                <w:b/>
                <w:bCs/>
                <w:color w:val="FF0000"/>
                <w:spacing w:val="3"/>
                <w:sz w:val="20"/>
                <w:szCs w:val="20"/>
              </w:rPr>
              <w:t>耕地</w:t>
            </w:r>
          </w:p>
        </w:tc>
      </w:tr>
      <w:tr w14:paraId="5C8ADE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912" w:hRule="atLeast"/>
        </w:trPr>
        <w:tc>
          <w:tcPr>
            <w:tcW w:w="468" w:type="dxa"/>
            <w:vMerge w:val="continue"/>
            <w:tcBorders>
              <w:top w:val="nil"/>
              <w:right w:val="single" w:color="000000" w:sz="2" w:space="0"/>
            </w:tcBorders>
            <w:vAlign w:val="top"/>
          </w:tcPr>
          <w:p w14:paraId="260B4F22">
            <w:pPr>
              <w:rPr>
                <w:rFonts w:ascii="Arial"/>
                <w:sz w:val="21"/>
              </w:rPr>
            </w:pPr>
          </w:p>
        </w:tc>
        <w:tc>
          <w:tcPr>
            <w:tcW w:w="9704" w:type="dxa"/>
            <w:tcBorders>
              <w:top w:val="nil"/>
              <w:left w:val="single" w:color="000000" w:sz="2" w:space="0"/>
            </w:tcBorders>
            <w:vAlign w:val="top"/>
          </w:tcPr>
          <w:p w14:paraId="0DA5AE54">
            <w:pPr>
              <w:pStyle w:val="7"/>
              <w:spacing w:before="96" w:line="221" w:lineRule="auto"/>
              <w:ind w:left="3641"/>
            </w:pPr>
            <w:r>
              <w:rPr>
                <w:b/>
                <w:bCs/>
                <w:spacing w:val="-6"/>
              </w:rPr>
              <w:t>图</w:t>
            </w:r>
            <w:r>
              <w:rPr>
                <w:spacing w:val="-41"/>
              </w:rPr>
              <w:t xml:space="preserve"> </w:t>
            </w:r>
            <w:r>
              <w:rPr>
                <w:b/>
                <w:bCs/>
                <w:spacing w:val="-6"/>
              </w:rPr>
              <w:t>3-1</w:t>
            </w:r>
            <w:r>
              <w:rPr>
                <w:spacing w:val="-6"/>
              </w:rPr>
              <w:t xml:space="preserve"> </w:t>
            </w:r>
            <w:r>
              <w:rPr>
                <w:b/>
                <w:bCs/>
                <w:spacing w:val="-6"/>
              </w:rPr>
              <w:t>项目四至范围图</w:t>
            </w:r>
          </w:p>
        </w:tc>
      </w:tr>
    </w:tbl>
    <w:p w14:paraId="0683BDA7">
      <w:pPr>
        <w:pStyle w:val="2"/>
      </w:pPr>
    </w:p>
    <w:p w14:paraId="680EFFC5">
      <w:pPr>
        <w:sectPr>
          <w:footerReference r:id="rId51" w:type="default"/>
          <w:pgSz w:w="11907" w:h="16840"/>
          <w:pgMar w:top="1431" w:right="860" w:bottom="1072" w:left="859" w:header="0" w:footer="835" w:gutter="0"/>
          <w:pgBorders>
            <w:top w:val="none" w:sz="0" w:space="0"/>
            <w:left w:val="none" w:sz="0" w:space="0"/>
            <w:bottom w:val="none" w:sz="0" w:space="0"/>
            <w:right w:val="none" w:sz="0" w:space="0"/>
          </w:pgBorders>
          <w:cols w:space="720" w:num="1"/>
        </w:sectPr>
      </w:pPr>
    </w:p>
    <w:p w14:paraId="5C743E83">
      <w:pPr>
        <w:spacing w:line="89" w:lineRule="auto"/>
        <w:rPr>
          <w:rFonts w:ascii="Arial"/>
          <w:sz w:val="2"/>
        </w:rPr>
      </w:pPr>
    </w:p>
    <w:tbl>
      <w:tblPr>
        <w:tblStyle w:val="6"/>
        <w:tblW w:w="10172" w:type="dxa"/>
        <w:tblInd w:w="7" w:type="dxa"/>
        <w:tblBorders>
          <w:top w:val="single" w:color="000000" w:sz="6" w:space="0"/>
          <w:left w:val="single" w:color="000000" w:sz="6" w:space="0"/>
          <w:bottom w:val="single" w:color="000000" w:sz="6" w:space="0"/>
          <w:right w:val="single" w:color="000000" w:sz="6" w:space="0"/>
          <w:insideH w:val="none" w:color="auto" w:sz="0" w:space="0"/>
          <w:insideV w:val="single" w:color="000000" w:sz="2" w:space="0"/>
        </w:tblBorders>
        <w:tblLayout w:type="fixed"/>
        <w:tblCellMar>
          <w:top w:w="0" w:type="dxa"/>
          <w:left w:w="0" w:type="dxa"/>
          <w:bottom w:w="0" w:type="dxa"/>
          <w:right w:w="0" w:type="dxa"/>
        </w:tblCellMar>
      </w:tblPr>
      <w:tblGrid>
        <w:gridCol w:w="468"/>
        <w:gridCol w:w="9704"/>
      </w:tblGrid>
      <w:tr w14:paraId="24046772">
        <w:tblPrEx>
          <w:tblBorders>
            <w:top w:val="single" w:color="000000" w:sz="6" w:space="0"/>
            <w:left w:val="single" w:color="000000" w:sz="6" w:space="0"/>
            <w:bottom w:val="single" w:color="000000" w:sz="6" w:space="0"/>
            <w:right w:val="single" w:color="000000" w:sz="6" w:space="0"/>
            <w:insideH w:val="none" w:color="auto" w:sz="0" w:space="0"/>
            <w:insideV w:val="single" w:color="000000" w:sz="2" w:space="0"/>
          </w:tblBorders>
          <w:tblCellMar>
            <w:top w:w="0" w:type="dxa"/>
            <w:left w:w="0" w:type="dxa"/>
            <w:bottom w:w="0" w:type="dxa"/>
            <w:right w:w="0" w:type="dxa"/>
          </w:tblCellMar>
        </w:tblPrEx>
        <w:trPr>
          <w:trHeight w:val="5022" w:hRule="atLeast"/>
        </w:trPr>
        <w:tc>
          <w:tcPr>
            <w:tcW w:w="468" w:type="dxa"/>
            <w:tcBorders>
              <w:tl2br w:val="nil"/>
              <w:tr2bl w:val="nil"/>
            </w:tcBorders>
            <w:textDirection w:val="tbRlV"/>
            <w:vAlign w:val="top"/>
          </w:tcPr>
          <w:p w14:paraId="528AC39D">
            <w:pPr>
              <w:pStyle w:val="7"/>
              <w:keepNext w:val="0"/>
              <w:keepLines w:val="0"/>
              <w:pageBreakBefore w:val="0"/>
              <w:widowControl w:val="0"/>
              <w:kinsoku w:val="0"/>
              <w:wordWrap/>
              <w:overflowPunct/>
              <w:topLinePunct w:val="0"/>
              <w:autoSpaceDE w:val="0"/>
              <w:autoSpaceDN w:val="0"/>
              <w:bidi w:val="0"/>
              <w:adjustRightInd w:val="0"/>
              <w:snapToGrid w:val="0"/>
              <w:spacing w:before="129" w:line="217" w:lineRule="auto"/>
              <w:ind w:left="5631"/>
              <w:textAlignment w:val="baseline"/>
              <w:rPr>
                <w:sz w:val="20"/>
                <w:szCs w:val="20"/>
              </w:rPr>
            </w:pPr>
            <w:r>
              <w:rPr>
                <w:spacing w:val="9"/>
                <w:sz w:val="20"/>
                <w:szCs w:val="20"/>
              </w:rPr>
              <w:t>污</w:t>
            </w:r>
            <w:r>
              <w:rPr>
                <w:spacing w:val="-32"/>
                <w:sz w:val="20"/>
                <w:szCs w:val="20"/>
              </w:rPr>
              <w:t xml:space="preserve"> </w:t>
            </w:r>
            <w:r>
              <w:rPr>
                <w:spacing w:val="9"/>
                <w:sz w:val="20"/>
                <w:szCs w:val="20"/>
              </w:rPr>
              <w:t>染</w:t>
            </w:r>
            <w:r>
              <w:rPr>
                <w:spacing w:val="-38"/>
                <w:sz w:val="20"/>
                <w:szCs w:val="20"/>
              </w:rPr>
              <w:t xml:space="preserve"> </w:t>
            </w:r>
            <w:r>
              <w:rPr>
                <w:spacing w:val="9"/>
                <w:sz w:val="20"/>
                <w:szCs w:val="20"/>
              </w:rPr>
              <w:t>物</w:t>
            </w:r>
            <w:r>
              <w:rPr>
                <w:spacing w:val="-36"/>
                <w:sz w:val="20"/>
                <w:szCs w:val="20"/>
              </w:rPr>
              <w:t xml:space="preserve"> </w:t>
            </w:r>
            <w:r>
              <w:rPr>
                <w:spacing w:val="9"/>
                <w:sz w:val="20"/>
                <w:szCs w:val="20"/>
              </w:rPr>
              <w:t>排</w:t>
            </w:r>
            <w:r>
              <w:rPr>
                <w:spacing w:val="-39"/>
                <w:sz w:val="20"/>
                <w:szCs w:val="20"/>
              </w:rPr>
              <w:t xml:space="preserve"> </w:t>
            </w:r>
            <w:r>
              <w:rPr>
                <w:spacing w:val="9"/>
                <w:sz w:val="20"/>
                <w:szCs w:val="20"/>
              </w:rPr>
              <w:t>放</w:t>
            </w:r>
            <w:r>
              <w:rPr>
                <w:spacing w:val="-36"/>
                <w:sz w:val="20"/>
                <w:szCs w:val="20"/>
              </w:rPr>
              <w:t xml:space="preserve"> </w:t>
            </w:r>
            <w:r>
              <w:rPr>
                <w:spacing w:val="9"/>
                <w:sz w:val="20"/>
                <w:szCs w:val="20"/>
              </w:rPr>
              <w:t>控</w:t>
            </w:r>
            <w:r>
              <w:rPr>
                <w:spacing w:val="-38"/>
                <w:sz w:val="20"/>
                <w:szCs w:val="20"/>
              </w:rPr>
              <w:t xml:space="preserve"> </w:t>
            </w:r>
            <w:r>
              <w:rPr>
                <w:spacing w:val="9"/>
                <w:sz w:val="20"/>
                <w:szCs w:val="20"/>
              </w:rPr>
              <w:t>制</w:t>
            </w:r>
            <w:r>
              <w:rPr>
                <w:spacing w:val="-36"/>
                <w:sz w:val="20"/>
                <w:szCs w:val="20"/>
              </w:rPr>
              <w:t xml:space="preserve"> </w:t>
            </w:r>
            <w:r>
              <w:rPr>
                <w:spacing w:val="9"/>
                <w:sz w:val="20"/>
                <w:szCs w:val="20"/>
              </w:rPr>
              <w:t>标</w:t>
            </w:r>
            <w:r>
              <w:rPr>
                <w:spacing w:val="-39"/>
                <w:sz w:val="20"/>
                <w:szCs w:val="20"/>
              </w:rPr>
              <w:t xml:space="preserve"> </w:t>
            </w:r>
            <w:r>
              <w:rPr>
                <w:spacing w:val="9"/>
                <w:sz w:val="20"/>
                <w:szCs w:val="20"/>
              </w:rPr>
              <w:t>准</w:t>
            </w:r>
          </w:p>
        </w:tc>
        <w:tc>
          <w:tcPr>
            <w:tcW w:w="9704" w:type="dxa"/>
            <w:tcBorders>
              <w:tl2br w:val="nil"/>
              <w:tr2bl w:val="nil"/>
            </w:tcBorders>
            <w:vAlign w:val="top"/>
          </w:tcPr>
          <w:p w14:paraId="655FBA3C">
            <w:pPr>
              <w:pStyle w:val="7"/>
              <w:keepNext w:val="0"/>
              <w:keepLines w:val="0"/>
              <w:pageBreakBefore w:val="0"/>
              <w:widowControl w:val="0"/>
              <w:kinsoku w:val="0"/>
              <w:wordWrap/>
              <w:overflowPunct/>
              <w:topLinePunct w:val="0"/>
              <w:autoSpaceDE w:val="0"/>
              <w:autoSpaceDN w:val="0"/>
              <w:bidi w:val="0"/>
              <w:adjustRightInd w:val="0"/>
              <w:snapToGrid w:val="0"/>
              <w:spacing w:before="41" w:line="221" w:lineRule="auto"/>
              <w:ind w:left="111"/>
              <w:textAlignment w:val="baseline"/>
            </w:pPr>
            <w:r>
              <w:rPr>
                <w:b/>
                <w:bCs/>
                <w:spacing w:val="-4"/>
              </w:rPr>
              <w:t>3.3</w:t>
            </w:r>
            <w:r>
              <w:rPr>
                <w:spacing w:val="-48"/>
              </w:rPr>
              <w:t xml:space="preserve"> </w:t>
            </w:r>
            <w:r>
              <w:rPr>
                <w:b/>
                <w:bCs/>
                <w:spacing w:val="-4"/>
              </w:rPr>
              <w:t>污染物排放控制标准</w:t>
            </w:r>
          </w:p>
          <w:p w14:paraId="215CBC7E">
            <w:pPr>
              <w:pStyle w:val="7"/>
              <w:keepNext w:val="0"/>
              <w:keepLines w:val="0"/>
              <w:pageBreakBefore w:val="0"/>
              <w:widowControl w:val="0"/>
              <w:kinsoku w:val="0"/>
              <w:wordWrap/>
              <w:overflowPunct/>
              <w:topLinePunct w:val="0"/>
              <w:autoSpaceDE w:val="0"/>
              <w:autoSpaceDN w:val="0"/>
              <w:bidi w:val="0"/>
              <w:adjustRightInd w:val="0"/>
              <w:snapToGrid w:val="0"/>
              <w:spacing w:before="178" w:line="221" w:lineRule="auto"/>
              <w:ind w:left="111"/>
              <w:textAlignment w:val="baseline"/>
            </w:pPr>
            <w:r>
              <w:rPr>
                <w:b/>
                <w:bCs/>
                <w:spacing w:val="-5"/>
              </w:rPr>
              <w:t>3.3.1</w:t>
            </w:r>
            <w:r>
              <w:rPr>
                <w:spacing w:val="-49"/>
              </w:rPr>
              <w:t xml:space="preserve"> </w:t>
            </w:r>
            <w:r>
              <w:rPr>
                <w:b/>
                <w:bCs/>
                <w:spacing w:val="-5"/>
              </w:rPr>
              <w:t>施工期</w:t>
            </w:r>
          </w:p>
          <w:p w14:paraId="170EDA5A">
            <w:pPr>
              <w:pStyle w:val="7"/>
              <w:keepNext w:val="0"/>
              <w:keepLines w:val="0"/>
              <w:pageBreakBefore w:val="0"/>
              <w:widowControl w:val="0"/>
              <w:kinsoku w:val="0"/>
              <w:wordWrap/>
              <w:overflowPunct/>
              <w:topLinePunct w:val="0"/>
              <w:autoSpaceDE w:val="0"/>
              <w:autoSpaceDN w:val="0"/>
              <w:bidi w:val="0"/>
              <w:adjustRightInd w:val="0"/>
              <w:snapToGrid w:val="0"/>
              <w:spacing w:before="178" w:line="355" w:lineRule="auto"/>
              <w:ind w:left="110" w:right="101" w:firstLine="487"/>
              <w:textAlignment w:val="baseline"/>
            </w:pPr>
            <w:r>
              <w:t>（1）废气：施工期施工场地扬尘及堆料场扬尘为无组织排放，厂界</w:t>
            </w:r>
            <w:r>
              <w:rPr>
                <w:spacing w:val="-1"/>
              </w:rPr>
              <w:t>颗粒物排放浓度执</w:t>
            </w:r>
            <w:r>
              <w:t>行辽宁省《施工及堆料场地扬尘排放标准》（DB21/2642-2016</w:t>
            </w:r>
            <w:r>
              <w:rPr>
                <w:spacing w:val="-13"/>
              </w:rPr>
              <w:t>）（</w:t>
            </w:r>
            <w:r>
              <w:t>城镇建成区</w:t>
            </w:r>
            <w:r>
              <w:rPr>
                <w:spacing w:val="-49"/>
              </w:rPr>
              <w:t xml:space="preserve"> </w:t>
            </w:r>
            <w:r>
              <w:t>0.8mg/m</w:t>
            </w:r>
            <w:r>
              <w:rPr>
                <w:position w:val="11"/>
                <w:sz w:val="12"/>
                <w:szCs w:val="12"/>
              </w:rPr>
              <w:t>3</w:t>
            </w:r>
            <w:r>
              <w:rPr>
                <w:position w:val="0"/>
                <w:sz w:val="24"/>
                <w:szCs w:val="24"/>
              </w:rPr>
              <w:t>）</w:t>
            </w:r>
            <w:r>
              <w:t>。</w:t>
            </w:r>
          </w:p>
          <w:p w14:paraId="14D0B5D1">
            <w:pPr>
              <w:pStyle w:val="7"/>
              <w:keepNext w:val="0"/>
              <w:keepLines w:val="0"/>
              <w:pageBreakBefore w:val="0"/>
              <w:widowControl w:val="0"/>
              <w:kinsoku w:val="0"/>
              <w:wordWrap/>
              <w:overflowPunct/>
              <w:topLinePunct w:val="0"/>
              <w:autoSpaceDE w:val="0"/>
              <w:autoSpaceDN w:val="0"/>
              <w:bidi w:val="0"/>
              <w:adjustRightInd w:val="0"/>
              <w:snapToGrid w:val="0"/>
              <w:spacing w:before="13" w:line="359" w:lineRule="auto"/>
              <w:ind w:left="125" w:right="101" w:firstLine="472"/>
              <w:textAlignment w:val="baseline"/>
            </w:pPr>
            <w:r>
              <w:rPr>
                <w:spacing w:val="-3"/>
              </w:rPr>
              <w:t>（2）噪声：施工期噪声执行《建筑施工场界环境噪声排放标准》（GB12523-2011）[昼</w:t>
            </w:r>
            <w:r>
              <w:rPr>
                <w:spacing w:val="-6"/>
              </w:rPr>
              <w:t>间</w:t>
            </w:r>
            <w:r>
              <w:rPr>
                <w:spacing w:val="-35"/>
              </w:rPr>
              <w:t xml:space="preserve"> </w:t>
            </w:r>
            <w:r>
              <w:rPr>
                <w:spacing w:val="-6"/>
              </w:rPr>
              <w:t>75dB（A）、夜间</w:t>
            </w:r>
            <w:r>
              <w:rPr>
                <w:spacing w:val="-46"/>
              </w:rPr>
              <w:t xml:space="preserve"> </w:t>
            </w:r>
            <w:r>
              <w:rPr>
                <w:spacing w:val="-6"/>
              </w:rPr>
              <w:t>55dB</w:t>
            </w:r>
            <w:r>
              <w:rPr>
                <w:spacing w:val="-69"/>
              </w:rPr>
              <w:t xml:space="preserve"> </w:t>
            </w:r>
            <w:r>
              <w:rPr>
                <w:spacing w:val="-6"/>
              </w:rPr>
              <w:t>(A)]。</w:t>
            </w:r>
          </w:p>
          <w:p w14:paraId="6E8CC870">
            <w:pPr>
              <w:pStyle w:val="7"/>
              <w:keepNext w:val="0"/>
              <w:keepLines w:val="0"/>
              <w:pageBreakBefore w:val="0"/>
              <w:widowControl w:val="0"/>
              <w:kinsoku w:val="0"/>
              <w:wordWrap/>
              <w:overflowPunct/>
              <w:topLinePunct w:val="0"/>
              <w:autoSpaceDE w:val="0"/>
              <w:autoSpaceDN w:val="0"/>
              <w:bidi w:val="0"/>
              <w:adjustRightInd w:val="0"/>
              <w:snapToGrid w:val="0"/>
              <w:spacing w:before="1" w:line="220" w:lineRule="auto"/>
              <w:ind w:left="111"/>
              <w:textAlignment w:val="baseline"/>
            </w:pPr>
            <w:r>
              <w:rPr>
                <w:b/>
                <w:bCs/>
                <w:spacing w:val="-5"/>
              </w:rPr>
              <w:t>3.3.2</w:t>
            </w:r>
            <w:r>
              <w:rPr>
                <w:spacing w:val="-49"/>
              </w:rPr>
              <w:t xml:space="preserve"> </w:t>
            </w:r>
            <w:r>
              <w:rPr>
                <w:b/>
                <w:bCs/>
                <w:spacing w:val="-5"/>
              </w:rPr>
              <w:t>运营期</w:t>
            </w:r>
          </w:p>
          <w:p w14:paraId="72C190FA">
            <w:pPr>
              <w:pStyle w:val="7"/>
              <w:keepNext w:val="0"/>
              <w:keepLines w:val="0"/>
              <w:pageBreakBefore w:val="0"/>
              <w:widowControl w:val="0"/>
              <w:kinsoku w:val="0"/>
              <w:wordWrap/>
              <w:overflowPunct/>
              <w:topLinePunct w:val="0"/>
              <w:autoSpaceDE w:val="0"/>
              <w:autoSpaceDN w:val="0"/>
              <w:bidi w:val="0"/>
              <w:adjustRightInd w:val="0"/>
              <w:snapToGrid w:val="0"/>
              <w:spacing w:before="177" w:line="347" w:lineRule="auto"/>
              <w:ind w:left="107" w:right="101" w:firstLine="491"/>
              <w:jc w:val="both"/>
              <w:textAlignment w:val="baseline"/>
            </w:pPr>
            <w:r>
              <w:rPr>
                <w:spacing w:val="20"/>
              </w:rPr>
              <w:t>（</w:t>
            </w:r>
            <w:r>
              <w:rPr>
                <w:spacing w:val="-60"/>
              </w:rPr>
              <w:t xml:space="preserve"> </w:t>
            </w:r>
            <w:r>
              <w:rPr>
                <w:spacing w:val="20"/>
              </w:rPr>
              <w:t>1</w:t>
            </w:r>
            <w:r>
              <w:rPr>
                <w:spacing w:val="-57"/>
              </w:rPr>
              <w:t xml:space="preserve"> </w:t>
            </w:r>
            <w:r>
              <w:rPr>
                <w:spacing w:val="20"/>
              </w:rPr>
              <w:t>）大气污染物：</w:t>
            </w:r>
            <w:r>
              <w:rPr>
                <w:spacing w:val="-47"/>
              </w:rPr>
              <w:t xml:space="preserve"> </w:t>
            </w:r>
            <w:r>
              <w:rPr>
                <w:spacing w:val="20"/>
              </w:rPr>
              <w:t>厂界外非甲烷总烃排放执行《</w:t>
            </w:r>
            <w:r>
              <w:rPr>
                <w:spacing w:val="-53"/>
              </w:rPr>
              <w:t xml:space="preserve"> </w:t>
            </w:r>
            <w:r>
              <w:rPr>
                <w:spacing w:val="20"/>
              </w:rPr>
              <w:t>大气污染物综合排放标准》</w:t>
            </w:r>
            <w:r>
              <w:t xml:space="preserve"> </w:t>
            </w:r>
            <w:r>
              <w:rPr>
                <w:spacing w:val="-2"/>
              </w:rPr>
              <w:t>（</w:t>
            </w:r>
            <w:r>
              <w:rPr>
                <w:rFonts w:ascii="Times New Roman" w:hAnsi="Times New Roman" w:eastAsia="Times New Roman" w:cs="Times New Roman"/>
                <w:spacing w:val="-2"/>
              </w:rPr>
              <w:t>GB16297-1996</w:t>
            </w:r>
            <w:r>
              <w:rPr>
                <w:spacing w:val="-2"/>
              </w:rPr>
              <w:t>）表</w:t>
            </w:r>
            <w:r>
              <w:rPr>
                <w:spacing w:val="-55"/>
              </w:rPr>
              <w:t xml:space="preserve"> </w:t>
            </w:r>
            <w:r>
              <w:rPr>
                <w:rFonts w:ascii="Times New Roman" w:hAnsi="Times New Roman" w:eastAsia="Times New Roman" w:cs="Times New Roman"/>
                <w:spacing w:val="-2"/>
              </w:rPr>
              <w:t>2</w:t>
            </w:r>
            <w:r>
              <w:rPr>
                <w:rFonts w:ascii="Times New Roman" w:hAnsi="Times New Roman" w:eastAsia="Times New Roman" w:cs="Times New Roman"/>
                <w:spacing w:val="32"/>
              </w:rPr>
              <w:t xml:space="preserve"> </w:t>
            </w:r>
            <w:r>
              <w:rPr>
                <w:spacing w:val="-2"/>
              </w:rPr>
              <w:t>中无组织排放</w:t>
            </w:r>
            <w:r>
              <w:rPr>
                <w:spacing w:val="-3"/>
              </w:rPr>
              <w:t>监控浓度限值，标准值见表</w:t>
            </w:r>
            <w:r>
              <w:rPr>
                <w:spacing w:val="-50"/>
              </w:rPr>
              <w:t xml:space="preserve"> </w:t>
            </w:r>
            <w:r>
              <w:rPr>
                <w:rFonts w:ascii="Times New Roman" w:hAnsi="Times New Roman" w:eastAsia="Times New Roman" w:cs="Times New Roman"/>
                <w:spacing w:val="-3"/>
              </w:rPr>
              <w:t>3-</w:t>
            </w:r>
            <w:r>
              <w:rPr>
                <w:rFonts w:hint="eastAsia" w:ascii="Times New Roman" w:hAnsi="Times New Roman" w:cs="Times New Roman"/>
                <w:spacing w:val="-3"/>
                <w:lang w:val="en-US" w:eastAsia="zh-CN"/>
              </w:rPr>
              <w:t>8</w:t>
            </w:r>
            <w:r>
              <w:rPr>
                <w:spacing w:val="-3"/>
              </w:rPr>
              <w:t>；厂区内非甲烷总烃排</w:t>
            </w:r>
            <w:r>
              <w:rPr>
                <w:spacing w:val="1"/>
              </w:rPr>
              <w:t>放执行《挥发性有机物无组织排放控制标准》（</w:t>
            </w:r>
            <w:r>
              <w:rPr>
                <w:rFonts w:ascii="Times New Roman" w:hAnsi="Times New Roman" w:eastAsia="Times New Roman" w:cs="Times New Roman"/>
              </w:rPr>
              <w:t>GB</w:t>
            </w:r>
            <w:r>
              <w:rPr>
                <w:rFonts w:ascii="Times New Roman" w:hAnsi="Times New Roman" w:eastAsia="Times New Roman" w:cs="Times New Roman"/>
                <w:spacing w:val="1"/>
              </w:rPr>
              <w:t>37822-2019</w:t>
            </w:r>
            <w:r>
              <w:rPr>
                <w:spacing w:val="1"/>
              </w:rPr>
              <w:t>）中表</w:t>
            </w:r>
            <w:r>
              <w:rPr>
                <w:spacing w:val="-46"/>
              </w:rPr>
              <w:t xml:space="preserve"> </w:t>
            </w:r>
            <w:r>
              <w:rPr>
                <w:spacing w:val="1"/>
              </w:rPr>
              <w:t>A.1</w:t>
            </w:r>
            <w:r>
              <w:rPr>
                <w:spacing w:val="-48"/>
              </w:rPr>
              <w:t xml:space="preserve"> </w:t>
            </w:r>
            <w:r>
              <w:rPr>
                <w:spacing w:val="1"/>
              </w:rPr>
              <w:t>规定限值。具体</w:t>
            </w:r>
            <w:r>
              <w:rPr>
                <w:spacing w:val="-2"/>
              </w:rPr>
              <w:t>标准见表</w:t>
            </w:r>
            <w:r>
              <w:rPr>
                <w:spacing w:val="-39"/>
              </w:rPr>
              <w:t xml:space="preserve"> </w:t>
            </w:r>
            <w:r>
              <w:rPr>
                <w:rFonts w:ascii="Times New Roman" w:hAnsi="Times New Roman" w:eastAsia="Times New Roman" w:cs="Times New Roman"/>
                <w:spacing w:val="-2"/>
              </w:rPr>
              <w:t>3-8</w:t>
            </w:r>
            <w:r>
              <w:rPr>
                <w:spacing w:val="-2"/>
              </w:rPr>
              <w:t>；各类酸雾排放执行《大气污染物综合排放标准》（</w:t>
            </w:r>
            <w:r>
              <w:rPr>
                <w:rFonts w:ascii="Times New Roman" w:hAnsi="Times New Roman" w:eastAsia="Times New Roman" w:cs="Times New Roman"/>
                <w:spacing w:val="-2"/>
              </w:rPr>
              <w:t>GB37822-2019</w:t>
            </w:r>
            <w:r>
              <w:rPr>
                <w:spacing w:val="-2"/>
              </w:rPr>
              <w:t>）中表</w:t>
            </w:r>
            <w:r>
              <w:rPr>
                <w:spacing w:val="-55"/>
              </w:rPr>
              <w:t xml:space="preserve"> </w:t>
            </w:r>
            <w:r>
              <w:rPr>
                <w:rFonts w:ascii="Times New Roman" w:hAnsi="Times New Roman" w:eastAsia="Times New Roman" w:cs="Times New Roman"/>
                <w:spacing w:val="-2"/>
              </w:rPr>
              <w:t xml:space="preserve">2 </w:t>
            </w:r>
            <w:r>
              <w:rPr>
                <w:spacing w:val="-2"/>
              </w:rPr>
              <w:t>无</w:t>
            </w:r>
            <w:r>
              <w:rPr>
                <w:spacing w:val="-1"/>
              </w:rPr>
              <w:t>组织排放监控浓度限值，见表</w:t>
            </w:r>
            <w:r>
              <w:rPr>
                <w:spacing w:val="-44"/>
              </w:rPr>
              <w:t xml:space="preserve"> </w:t>
            </w:r>
            <w:r>
              <w:rPr>
                <w:b/>
                <w:bCs/>
                <w:spacing w:val="-1"/>
                <w:sz w:val="20"/>
                <w:szCs w:val="20"/>
              </w:rPr>
              <w:t>3-9</w:t>
            </w:r>
            <w:r>
              <w:rPr>
                <w:spacing w:val="-1"/>
              </w:rPr>
              <w:t>。</w:t>
            </w:r>
          </w:p>
          <w:p w14:paraId="7CA12C5F">
            <w:pPr>
              <w:pStyle w:val="7"/>
              <w:keepNext w:val="0"/>
              <w:keepLines w:val="0"/>
              <w:pageBreakBefore w:val="0"/>
              <w:widowControl w:val="0"/>
              <w:kinsoku w:val="0"/>
              <w:wordWrap/>
              <w:overflowPunct/>
              <w:topLinePunct w:val="0"/>
              <w:autoSpaceDE w:val="0"/>
              <w:autoSpaceDN w:val="0"/>
              <w:bidi w:val="0"/>
              <w:adjustRightInd w:val="0"/>
              <w:snapToGrid w:val="0"/>
              <w:spacing w:before="201" w:line="220" w:lineRule="auto"/>
              <w:ind w:left="3075"/>
              <w:textAlignment w:val="baseline"/>
            </w:pPr>
            <w:r>
              <w:rPr>
                <w:b/>
                <w:bCs/>
                <w:spacing w:val="-3"/>
              </w:rPr>
              <w:t>表</w:t>
            </w:r>
            <w:r>
              <w:rPr>
                <w:spacing w:val="-42"/>
              </w:rPr>
              <w:t xml:space="preserve"> </w:t>
            </w:r>
            <w:r>
              <w:rPr>
                <w:b/>
                <w:bCs/>
                <w:spacing w:val="-3"/>
              </w:rPr>
              <w:t>3-8</w:t>
            </w:r>
            <w:r>
              <w:rPr>
                <w:spacing w:val="-3"/>
              </w:rPr>
              <w:t xml:space="preserve">  </w:t>
            </w:r>
            <w:r>
              <w:rPr>
                <w:b/>
                <w:bCs/>
                <w:spacing w:val="-3"/>
              </w:rPr>
              <w:t>废气污染物排放执行标准</w:t>
            </w:r>
          </w:p>
          <w:p w14:paraId="29AB93CD">
            <w:pPr>
              <w:keepNext w:val="0"/>
              <w:keepLines w:val="0"/>
              <w:pageBreakBefore w:val="0"/>
              <w:widowControl w:val="0"/>
              <w:kinsoku w:val="0"/>
              <w:wordWrap/>
              <w:overflowPunct/>
              <w:topLinePunct w:val="0"/>
              <w:autoSpaceDE w:val="0"/>
              <w:autoSpaceDN w:val="0"/>
              <w:bidi w:val="0"/>
              <w:adjustRightInd w:val="0"/>
              <w:snapToGrid w:val="0"/>
              <w:spacing w:line="144" w:lineRule="exact"/>
              <w:textAlignment w:val="baseline"/>
            </w:pPr>
          </w:p>
          <w:tbl>
            <w:tblPr>
              <w:tblStyle w:val="6"/>
              <w:tblW w:w="8738" w:type="dxa"/>
              <w:tblInd w:w="16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17"/>
              <w:gridCol w:w="3166"/>
              <w:gridCol w:w="3755"/>
            </w:tblGrid>
            <w:tr w14:paraId="16D3F2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1817" w:type="dxa"/>
                  <w:tcBorders>
                    <w:left w:val="nil"/>
                  </w:tcBorders>
                  <w:vAlign w:val="top"/>
                </w:tcPr>
                <w:p w14:paraId="725D88A6">
                  <w:pPr>
                    <w:pStyle w:val="7"/>
                    <w:keepNext w:val="0"/>
                    <w:keepLines w:val="0"/>
                    <w:pageBreakBefore w:val="0"/>
                    <w:widowControl w:val="0"/>
                    <w:kinsoku w:val="0"/>
                    <w:wordWrap/>
                    <w:overflowPunct/>
                    <w:topLinePunct w:val="0"/>
                    <w:autoSpaceDE w:val="0"/>
                    <w:autoSpaceDN w:val="0"/>
                    <w:bidi w:val="0"/>
                    <w:adjustRightInd w:val="0"/>
                    <w:snapToGrid w:val="0"/>
                    <w:spacing w:before="70" w:line="229" w:lineRule="auto"/>
                    <w:ind w:left="603"/>
                    <w:textAlignment w:val="baseline"/>
                    <w:rPr>
                      <w:sz w:val="20"/>
                      <w:szCs w:val="20"/>
                    </w:rPr>
                  </w:pPr>
                  <w:r>
                    <w:rPr>
                      <w:spacing w:val="6"/>
                      <w:sz w:val="20"/>
                      <w:szCs w:val="20"/>
                    </w:rPr>
                    <w:t>污染物</w:t>
                  </w:r>
                </w:p>
              </w:tc>
              <w:tc>
                <w:tcPr>
                  <w:tcW w:w="3166" w:type="dxa"/>
                  <w:vAlign w:val="top"/>
                </w:tcPr>
                <w:p w14:paraId="67EA3305">
                  <w:pPr>
                    <w:pStyle w:val="7"/>
                    <w:keepNext w:val="0"/>
                    <w:keepLines w:val="0"/>
                    <w:pageBreakBefore w:val="0"/>
                    <w:widowControl w:val="0"/>
                    <w:kinsoku w:val="0"/>
                    <w:wordWrap/>
                    <w:overflowPunct/>
                    <w:topLinePunct w:val="0"/>
                    <w:autoSpaceDE w:val="0"/>
                    <w:autoSpaceDN w:val="0"/>
                    <w:bidi w:val="0"/>
                    <w:adjustRightInd w:val="0"/>
                    <w:snapToGrid w:val="0"/>
                    <w:spacing w:before="71" w:line="228" w:lineRule="auto"/>
                    <w:ind w:left="434"/>
                    <w:textAlignment w:val="baseline"/>
                    <w:rPr>
                      <w:sz w:val="20"/>
                      <w:szCs w:val="20"/>
                    </w:rPr>
                  </w:pPr>
                  <w:r>
                    <w:rPr>
                      <w:spacing w:val="9"/>
                      <w:sz w:val="20"/>
                      <w:szCs w:val="20"/>
                    </w:rPr>
                    <w:t>无组织排放监控浓度限值</w:t>
                  </w:r>
                </w:p>
              </w:tc>
              <w:tc>
                <w:tcPr>
                  <w:tcW w:w="3755" w:type="dxa"/>
                  <w:tcBorders>
                    <w:right w:val="nil"/>
                  </w:tcBorders>
                  <w:vAlign w:val="top"/>
                </w:tcPr>
                <w:p w14:paraId="5329473F">
                  <w:pPr>
                    <w:pStyle w:val="7"/>
                    <w:keepNext w:val="0"/>
                    <w:keepLines w:val="0"/>
                    <w:pageBreakBefore w:val="0"/>
                    <w:widowControl w:val="0"/>
                    <w:kinsoku w:val="0"/>
                    <w:wordWrap/>
                    <w:overflowPunct/>
                    <w:topLinePunct w:val="0"/>
                    <w:autoSpaceDE w:val="0"/>
                    <w:autoSpaceDN w:val="0"/>
                    <w:bidi w:val="0"/>
                    <w:adjustRightInd w:val="0"/>
                    <w:snapToGrid w:val="0"/>
                    <w:spacing w:before="70" w:line="230" w:lineRule="auto"/>
                    <w:ind w:left="1675"/>
                    <w:textAlignment w:val="baseline"/>
                    <w:rPr>
                      <w:sz w:val="20"/>
                      <w:szCs w:val="20"/>
                    </w:rPr>
                  </w:pPr>
                  <w:r>
                    <w:rPr>
                      <w:spacing w:val="3"/>
                      <w:sz w:val="20"/>
                      <w:szCs w:val="20"/>
                    </w:rPr>
                    <w:t>备注</w:t>
                  </w:r>
                </w:p>
              </w:tc>
            </w:tr>
            <w:tr w14:paraId="2299B2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0" w:hRule="atLeast"/>
              </w:trPr>
              <w:tc>
                <w:tcPr>
                  <w:tcW w:w="1817" w:type="dxa"/>
                  <w:vMerge w:val="restart"/>
                  <w:tcBorders>
                    <w:left w:val="nil"/>
                    <w:bottom w:val="nil"/>
                  </w:tcBorders>
                  <w:vAlign w:val="top"/>
                </w:tcPr>
                <w:p w14:paraId="1AEBD07C">
                  <w:pPr>
                    <w:keepNext w:val="0"/>
                    <w:keepLines w:val="0"/>
                    <w:pageBreakBefore w:val="0"/>
                    <w:widowControl w:val="0"/>
                    <w:kinsoku w:val="0"/>
                    <w:wordWrap/>
                    <w:overflowPunct/>
                    <w:topLinePunct w:val="0"/>
                    <w:autoSpaceDE w:val="0"/>
                    <w:autoSpaceDN w:val="0"/>
                    <w:bidi w:val="0"/>
                    <w:adjustRightInd w:val="0"/>
                    <w:snapToGrid w:val="0"/>
                    <w:spacing w:line="324" w:lineRule="auto"/>
                    <w:textAlignment w:val="baseline"/>
                    <w:rPr>
                      <w:rFonts w:ascii="Arial"/>
                      <w:sz w:val="21"/>
                    </w:rPr>
                  </w:pPr>
                </w:p>
                <w:p w14:paraId="7CFC815E">
                  <w:pPr>
                    <w:keepNext w:val="0"/>
                    <w:keepLines w:val="0"/>
                    <w:pageBreakBefore w:val="0"/>
                    <w:widowControl w:val="0"/>
                    <w:kinsoku w:val="0"/>
                    <w:wordWrap/>
                    <w:overflowPunct/>
                    <w:topLinePunct w:val="0"/>
                    <w:autoSpaceDE w:val="0"/>
                    <w:autoSpaceDN w:val="0"/>
                    <w:bidi w:val="0"/>
                    <w:adjustRightInd w:val="0"/>
                    <w:snapToGrid w:val="0"/>
                    <w:spacing w:line="324" w:lineRule="auto"/>
                    <w:textAlignment w:val="baseline"/>
                    <w:rPr>
                      <w:rFonts w:ascii="Arial"/>
                      <w:sz w:val="21"/>
                    </w:rPr>
                  </w:pPr>
                </w:p>
                <w:p w14:paraId="6527102A">
                  <w:pPr>
                    <w:pStyle w:val="7"/>
                    <w:keepNext w:val="0"/>
                    <w:keepLines w:val="0"/>
                    <w:pageBreakBefore w:val="0"/>
                    <w:widowControl w:val="0"/>
                    <w:kinsoku w:val="0"/>
                    <w:wordWrap/>
                    <w:overflowPunct/>
                    <w:topLinePunct w:val="0"/>
                    <w:autoSpaceDE w:val="0"/>
                    <w:autoSpaceDN w:val="0"/>
                    <w:bidi w:val="0"/>
                    <w:adjustRightInd w:val="0"/>
                    <w:snapToGrid w:val="0"/>
                    <w:spacing w:before="65" w:line="229" w:lineRule="auto"/>
                    <w:ind w:left="393"/>
                    <w:textAlignment w:val="baseline"/>
                    <w:rPr>
                      <w:sz w:val="20"/>
                      <w:szCs w:val="20"/>
                    </w:rPr>
                  </w:pPr>
                  <w:r>
                    <w:rPr>
                      <w:spacing w:val="7"/>
                      <w:sz w:val="20"/>
                      <w:szCs w:val="20"/>
                    </w:rPr>
                    <w:t>非甲烷总烃</w:t>
                  </w:r>
                </w:p>
              </w:tc>
              <w:tc>
                <w:tcPr>
                  <w:tcW w:w="3166" w:type="dxa"/>
                  <w:vAlign w:val="top"/>
                </w:tcPr>
                <w:p w14:paraId="040F7A3A">
                  <w:pPr>
                    <w:pStyle w:val="7"/>
                    <w:keepNext w:val="0"/>
                    <w:keepLines w:val="0"/>
                    <w:pageBreakBefore w:val="0"/>
                    <w:widowControl w:val="0"/>
                    <w:kinsoku w:val="0"/>
                    <w:wordWrap/>
                    <w:overflowPunct/>
                    <w:topLinePunct w:val="0"/>
                    <w:autoSpaceDE w:val="0"/>
                    <w:autoSpaceDN w:val="0"/>
                    <w:bidi w:val="0"/>
                    <w:adjustRightInd w:val="0"/>
                    <w:snapToGrid w:val="0"/>
                    <w:spacing w:before="151" w:line="238" w:lineRule="auto"/>
                    <w:ind w:left="484"/>
                    <w:textAlignment w:val="baseline"/>
                    <w:rPr>
                      <w:sz w:val="20"/>
                      <w:szCs w:val="20"/>
                    </w:rPr>
                  </w:pPr>
                  <w:r>
                    <w:rPr>
                      <w:spacing w:val="1"/>
                      <w:sz w:val="20"/>
                      <w:szCs w:val="20"/>
                    </w:rPr>
                    <w:t>4.0</w:t>
                  </w:r>
                  <w:r>
                    <w:rPr>
                      <w:spacing w:val="-42"/>
                      <w:sz w:val="20"/>
                      <w:szCs w:val="20"/>
                    </w:rPr>
                    <w:t xml:space="preserve"> </w:t>
                  </w:r>
                  <w:r>
                    <w:rPr>
                      <w:spacing w:val="1"/>
                      <w:sz w:val="20"/>
                      <w:szCs w:val="20"/>
                    </w:rPr>
                    <w:t>(</w:t>
                  </w:r>
                  <w:r>
                    <w:rPr>
                      <w:sz w:val="20"/>
                      <w:szCs w:val="20"/>
                    </w:rPr>
                    <w:t>mg</w:t>
                  </w:r>
                  <w:r>
                    <w:rPr>
                      <w:spacing w:val="1"/>
                      <w:sz w:val="20"/>
                      <w:szCs w:val="20"/>
                    </w:rPr>
                    <w:t>/m</w:t>
                  </w:r>
                  <w:r>
                    <w:rPr>
                      <w:spacing w:val="1"/>
                      <w:position w:val="10"/>
                      <w:sz w:val="10"/>
                      <w:szCs w:val="10"/>
                    </w:rPr>
                    <w:t>3</w:t>
                  </w:r>
                  <w:r>
                    <w:rPr>
                      <w:rFonts w:ascii="宋体" w:hAnsi="宋体" w:eastAsia="宋体" w:cs="宋体"/>
                      <w:position w:val="0"/>
                      <w:sz w:val="24"/>
                      <w:szCs w:val="24"/>
                    </w:rPr>
                    <w:t xml:space="preserve">) </w:t>
                  </w:r>
                  <w:r>
                    <w:rPr>
                      <w:spacing w:val="1"/>
                      <w:sz w:val="20"/>
                      <w:szCs w:val="20"/>
                    </w:rPr>
                    <w:t>，周界外浓度</w:t>
                  </w:r>
                </w:p>
                <w:p w14:paraId="4019D7A3">
                  <w:pPr>
                    <w:pStyle w:val="7"/>
                    <w:keepNext w:val="0"/>
                    <w:keepLines w:val="0"/>
                    <w:pageBreakBefore w:val="0"/>
                    <w:widowControl w:val="0"/>
                    <w:kinsoku w:val="0"/>
                    <w:wordWrap/>
                    <w:overflowPunct/>
                    <w:topLinePunct w:val="0"/>
                    <w:autoSpaceDE w:val="0"/>
                    <w:autoSpaceDN w:val="0"/>
                    <w:bidi w:val="0"/>
                    <w:adjustRightInd w:val="0"/>
                    <w:snapToGrid w:val="0"/>
                    <w:spacing w:before="30" w:line="228" w:lineRule="auto"/>
                    <w:ind w:left="1275"/>
                    <w:textAlignment w:val="baseline"/>
                    <w:rPr>
                      <w:sz w:val="20"/>
                      <w:szCs w:val="20"/>
                    </w:rPr>
                  </w:pPr>
                  <w:r>
                    <w:rPr>
                      <w:spacing w:val="6"/>
                      <w:sz w:val="20"/>
                      <w:szCs w:val="20"/>
                    </w:rPr>
                    <w:t>最高点</w:t>
                  </w:r>
                </w:p>
              </w:tc>
              <w:tc>
                <w:tcPr>
                  <w:tcW w:w="3755" w:type="dxa"/>
                  <w:tcBorders>
                    <w:right w:val="nil"/>
                  </w:tcBorders>
                  <w:vAlign w:val="top"/>
                </w:tcPr>
                <w:p w14:paraId="742CDBB0">
                  <w:pPr>
                    <w:pStyle w:val="7"/>
                    <w:keepNext w:val="0"/>
                    <w:keepLines w:val="0"/>
                    <w:pageBreakBefore w:val="0"/>
                    <w:widowControl w:val="0"/>
                    <w:kinsoku w:val="0"/>
                    <w:wordWrap/>
                    <w:overflowPunct/>
                    <w:topLinePunct w:val="0"/>
                    <w:autoSpaceDE w:val="0"/>
                    <w:autoSpaceDN w:val="0"/>
                    <w:bidi w:val="0"/>
                    <w:adjustRightInd w:val="0"/>
                    <w:snapToGrid w:val="0"/>
                    <w:spacing w:before="31" w:line="229" w:lineRule="auto"/>
                    <w:ind w:left="118"/>
                    <w:textAlignment w:val="baseline"/>
                    <w:rPr>
                      <w:sz w:val="20"/>
                      <w:szCs w:val="20"/>
                    </w:rPr>
                  </w:pPr>
                  <w:r>
                    <w:rPr>
                      <w:spacing w:val="8"/>
                      <w:sz w:val="20"/>
                      <w:szCs w:val="20"/>
                    </w:rPr>
                    <w:t>《大气污染物综合排放标准》</w:t>
                  </w:r>
                </w:p>
                <w:p w14:paraId="338DD834">
                  <w:pPr>
                    <w:pStyle w:val="7"/>
                    <w:keepNext w:val="0"/>
                    <w:keepLines w:val="0"/>
                    <w:pageBreakBefore w:val="0"/>
                    <w:widowControl w:val="0"/>
                    <w:kinsoku w:val="0"/>
                    <w:wordWrap/>
                    <w:overflowPunct/>
                    <w:topLinePunct w:val="0"/>
                    <w:autoSpaceDE w:val="0"/>
                    <w:autoSpaceDN w:val="0"/>
                    <w:bidi w:val="0"/>
                    <w:adjustRightInd w:val="0"/>
                    <w:snapToGrid w:val="0"/>
                    <w:spacing w:before="25" w:line="233" w:lineRule="auto"/>
                    <w:ind w:left="113" w:right="107" w:firstLine="10"/>
                    <w:textAlignment w:val="baseline"/>
                    <w:rPr>
                      <w:sz w:val="20"/>
                      <w:szCs w:val="20"/>
                    </w:rPr>
                  </w:pPr>
                  <w:r>
                    <w:rPr>
                      <w:spacing w:val="4"/>
                      <w:sz w:val="20"/>
                      <w:szCs w:val="20"/>
                    </w:rPr>
                    <w:t>（</w:t>
                  </w:r>
                  <w:r>
                    <w:rPr>
                      <w:sz w:val="20"/>
                      <w:szCs w:val="20"/>
                    </w:rPr>
                    <w:t>GB</w:t>
                  </w:r>
                  <w:r>
                    <w:rPr>
                      <w:spacing w:val="4"/>
                      <w:sz w:val="20"/>
                      <w:szCs w:val="20"/>
                    </w:rPr>
                    <w:t>16297-1996）表</w:t>
                  </w:r>
                  <w:r>
                    <w:rPr>
                      <w:spacing w:val="-27"/>
                      <w:sz w:val="20"/>
                      <w:szCs w:val="20"/>
                    </w:rPr>
                    <w:t xml:space="preserve"> </w:t>
                  </w:r>
                  <w:r>
                    <w:rPr>
                      <w:spacing w:val="4"/>
                      <w:sz w:val="20"/>
                      <w:szCs w:val="20"/>
                    </w:rPr>
                    <w:t>2</w:t>
                  </w:r>
                  <w:r>
                    <w:rPr>
                      <w:spacing w:val="-37"/>
                      <w:sz w:val="20"/>
                      <w:szCs w:val="20"/>
                    </w:rPr>
                    <w:t xml:space="preserve"> </w:t>
                  </w:r>
                  <w:r>
                    <w:rPr>
                      <w:spacing w:val="4"/>
                      <w:sz w:val="20"/>
                      <w:szCs w:val="20"/>
                    </w:rPr>
                    <w:t>无组织排放监控</w:t>
                  </w:r>
                  <w:r>
                    <w:rPr>
                      <w:spacing w:val="7"/>
                      <w:sz w:val="20"/>
                      <w:szCs w:val="20"/>
                    </w:rPr>
                    <w:t>浓度限值</w:t>
                  </w:r>
                </w:p>
              </w:tc>
            </w:tr>
            <w:tr w14:paraId="7516A5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4" w:hRule="atLeast"/>
              </w:trPr>
              <w:tc>
                <w:tcPr>
                  <w:tcW w:w="1817" w:type="dxa"/>
                  <w:vMerge w:val="continue"/>
                  <w:tcBorders>
                    <w:top w:val="nil"/>
                    <w:left w:val="nil"/>
                  </w:tcBorders>
                  <w:vAlign w:val="top"/>
                </w:tcPr>
                <w:p w14:paraId="23186341">
                  <w:pPr>
                    <w:keepNext w:val="0"/>
                    <w:keepLines w:val="0"/>
                    <w:pageBreakBefore w:val="0"/>
                    <w:widowControl w:val="0"/>
                    <w:kinsoku w:val="0"/>
                    <w:wordWrap/>
                    <w:overflowPunct/>
                    <w:topLinePunct w:val="0"/>
                    <w:autoSpaceDE w:val="0"/>
                    <w:autoSpaceDN w:val="0"/>
                    <w:bidi w:val="0"/>
                    <w:adjustRightInd w:val="0"/>
                    <w:snapToGrid w:val="0"/>
                    <w:textAlignment w:val="baseline"/>
                    <w:rPr>
                      <w:rFonts w:ascii="Arial"/>
                      <w:sz w:val="21"/>
                    </w:rPr>
                  </w:pPr>
                </w:p>
              </w:tc>
              <w:tc>
                <w:tcPr>
                  <w:tcW w:w="3166" w:type="dxa"/>
                  <w:vAlign w:val="top"/>
                </w:tcPr>
                <w:p w14:paraId="704AA70D">
                  <w:pPr>
                    <w:pStyle w:val="7"/>
                    <w:keepNext w:val="0"/>
                    <w:keepLines w:val="0"/>
                    <w:pageBreakBefore w:val="0"/>
                    <w:widowControl w:val="0"/>
                    <w:kinsoku w:val="0"/>
                    <w:wordWrap/>
                    <w:overflowPunct/>
                    <w:topLinePunct w:val="0"/>
                    <w:autoSpaceDE w:val="0"/>
                    <w:autoSpaceDN w:val="0"/>
                    <w:bidi w:val="0"/>
                    <w:adjustRightInd w:val="0"/>
                    <w:snapToGrid w:val="0"/>
                    <w:spacing w:before="3" w:line="273" w:lineRule="exact"/>
                    <w:ind w:left="114"/>
                    <w:textAlignment w:val="baseline"/>
                    <w:rPr>
                      <w:sz w:val="20"/>
                      <w:szCs w:val="20"/>
                    </w:rPr>
                  </w:pPr>
                  <w:r>
                    <w:rPr>
                      <w:rFonts w:ascii="Times New Roman" w:hAnsi="Times New Roman" w:eastAsia="Times New Roman" w:cs="Times New Roman"/>
                      <w:spacing w:val="1"/>
                      <w:position w:val="2"/>
                      <w:sz w:val="20"/>
                      <w:szCs w:val="20"/>
                    </w:rPr>
                    <w:t>6.0</w:t>
                  </w:r>
                  <w:r>
                    <w:rPr>
                      <w:rFonts w:ascii="Times New Roman" w:hAnsi="Times New Roman" w:eastAsia="Times New Roman" w:cs="Times New Roman"/>
                      <w:position w:val="2"/>
                      <w:sz w:val="20"/>
                      <w:szCs w:val="20"/>
                    </w:rPr>
                    <w:t>mg</w:t>
                  </w:r>
                  <w:r>
                    <w:rPr>
                      <w:rFonts w:ascii="Times New Roman" w:hAnsi="Times New Roman" w:eastAsia="Times New Roman" w:cs="Times New Roman"/>
                      <w:spacing w:val="1"/>
                      <w:position w:val="2"/>
                      <w:sz w:val="20"/>
                      <w:szCs w:val="20"/>
                    </w:rPr>
                    <w:t>/m</w:t>
                  </w:r>
                  <w:r>
                    <w:rPr>
                      <w:rFonts w:ascii="Times New Roman" w:hAnsi="Times New Roman" w:eastAsia="Times New Roman" w:cs="Times New Roman"/>
                      <w:spacing w:val="1"/>
                      <w:position w:val="8"/>
                      <w:sz w:val="13"/>
                      <w:szCs w:val="13"/>
                    </w:rPr>
                    <w:t>3</w:t>
                  </w:r>
                  <w:r>
                    <w:rPr>
                      <w:spacing w:val="1"/>
                      <w:position w:val="2"/>
                      <w:sz w:val="20"/>
                      <w:szCs w:val="20"/>
                    </w:rPr>
                    <w:t>，监控点处</w:t>
                  </w:r>
                  <w:r>
                    <w:rPr>
                      <w:spacing w:val="-13"/>
                      <w:position w:val="2"/>
                      <w:sz w:val="20"/>
                      <w:szCs w:val="20"/>
                    </w:rPr>
                    <w:t xml:space="preserve"> </w:t>
                  </w:r>
                  <w:r>
                    <w:rPr>
                      <w:rFonts w:ascii="Times New Roman" w:hAnsi="Times New Roman" w:eastAsia="Times New Roman" w:cs="Times New Roman"/>
                      <w:spacing w:val="1"/>
                      <w:position w:val="2"/>
                      <w:sz w:val="20"/>
                      <w:szCs w:val="20"/>
                    </w:rPr>
                    <w:t xml:space="preserve">1h </w:t>
                  </w:r>
                  <w:r>
                    <w:rPr>
                      <w:spacing w:val="1"/>
                      <w:position w:val="2"/>
                      <w:sz w:val="20"/>
                      <w:szCs w:val="20"/>
                    </w:rPr>
                    <w:t>平均浓度</w:t>
                  </w:r>
                </w:p>
                <w:p w14:paraId="164E7EEB">
                  <w:pPr>
                    <w:pStyle w:val="7"/>
                    <w:keepNext w:val="0"/>
                    <w:keepLines w:val="0"/>
                    <w:pageBreakBefore w:val="0"/>
                    <w:widowControl w:val="0"/>
                    <w:kinsoku w:val="0"/>
                    <w:wordWrap/>
                    <w:overflowPunct/>
                    <w:topLinePunct w:val="0"/>
                    <w:autoSpaceDE w:val="0"/>
                    <w:autoSpaceDN w:val="0"/>
                    <w:bidi w:val="0"/>
                    <w:adjustRightInd w:val="0"/>
                    <w:snapToGrid w:val="0"/>
                    <w:spacing w:line="272" w:lineRule="exact"/>
                    <w:ind w:left="154"/>
                    <w:textAlignment w:val="baseline"/>
                    <w:rPr>
                      <w:sz w:val="20"/>
                      <w:szCs w:val="20"/>
                    </w:rPr>
                  </w:pPr>
                  <w:r>
                    <w:rPr>
                      <w:spacing w:val="7"/>
                      <w:position w:val="2"/>
                      <w:sz w:val="20"/>
                      <w:szCs w:val="20"/>
                    </w:rPr>
                    <w:t>值；</w:t>
                  </w:r>
                  <w:r>
                    <w:rPr>
                      <w:rFonts w:ascii="Times New Roman" w:hAnsi="Times New Roman" w:eastAsia="Times New Roman" w:cs="Times New Roman"/>
                      <w:spacing w:val="7"/>
                      <w:position w:val="2"/>
                      <w:sz w:val="20"/>
                      <w:szCs w:val="20"/>
                    </w:rPr>
                    <w:t>20</w:t>
                  </w:r>
                  <w:r>
                    <w:rPr>
                      <w:rFonts w:ascii="Times New Roman" w:hAnsi="Times New Roman" w:eastAsia="Times New Roman" w:cs="Times New Roman"/>
                      <w:position w:val="2"/>
                      <w:sz w:val="20"/>
                      <w:szCs w:val="20"/>
                    </w:rPr>
                    <w:t>mg</w:t>
                  </w:r>
                  <w:r>
                    <w:rPr>
                      <w:rFonts w:ascii="Times New Roman" w:hAnsi="Times New Roman" w:eastAsia="Times New Roman" w:cs="Times New Roman"/>
                      <w:spacing w:val="7"/>
                      <w:position w:val="2"/>
                      <w:sz w:val="20"/>
                      <w:szCs w:val="20"/>
                    </w:rPr>
                    <w:t>/m</w:t>
                  </w:r>
                  <w:r>
                    <w:rPr>
                      <w:rFonts w:ascii="Times New Roman" w:hAnsi="Times New Roman" w:eastAsia="Times New Roman" w:cs="Times New Roman"/>
                      <w:spacing w:val="7"/>
                      <w:position w:val="8"/>
                      <w:sz w:val="13"/>
                      <w:szCs w:val="13"/>
                    </w:rPr>
                    <w:t>3</w:t>
                  </w:r>
                  <w:r>
                    <w:rPr>
                      <w:rFonts w:ascii="Times New Roman" w:hAnsi="Times New Roman" w:eastAsia="Times New Roman" w:cs="Times New Roman"/>
                      <w:spacing w:val="-11"/>
                      <w:position w:val="8"/>
                      <w:sz w:val="13"/>
                      <w:szCs w:val="13"/>
                    </w:rPr>
                    <w:t xml:space="preserve"> </w:t>
                  </w:r>
                  <w:r>
                    <w:rPr>
                      <w:spacing w:val="7"/>
                      <w:position w:val="2"/>
                      <w:sz w:val="20"/>
                      <w:szCs w:val="20"/>
                    </w:rPr>
                    <w:t>，监控点处任意一</w:t>
                  </w:r>
                </w:p>
                <w:p w14:paraId="7E0EF816">
                  <w:pPr>
                    <w:pStyle w:val="7"/>
                    <w:keepNext w:val="0"/>
                    <w:keepLines w:val="0"/>
                    <w:pageBreakBefore w:val="0"/>
                    <w:widowControl w:val="0"/>
                    <w:kinsoku w:val="0"/>
                    <w:wordWrap/>
                    <w:overflowPunct/>
                    <w:topLinePunct w:val="0"/>
                    <w:autoSpaceDE w:val="0"/>
                    <w:autoSpaceDN w:val="0"/>
                    <w:bidi w:val="0"/>
                    <w:adjustRightInd w:val="0"/>
                    <w:snapToGrid w:val="0"/>
                    <w:spacing w:before="29" w:line="217" w:lineRule="auto"/>
                    <w:ind w:left="1173"/>
                    <w:textAlignment w:val="baseline"/>
                    <w:rPr>
                      <w:sz w:val="20"/>
                      <w:szCs w:val="20"/>
                    </w:rPr>
                  </w:pPr>
                  <w:r>
                    <w:rPr>
                      <w:spacing w:val="5"/>
                      <w:sz w:val="20"/>
                      <w:szCs w:val="20"/>
                    </w:rPr>
                    <w:t>次浓度值</w:t>
                  </w:r>
                </w:p>
              </w:tc>
              <w:tc>
                <w:tcPr>
                  <w:tcW w:w="3755" w:type="dxa"/>
                  <w:tcBorders>
                    <w:right w:val="nil"/>
                  </w:tcBorders>
                  <w:vAlign w:val="top"/>
                </w:tcPr>
                <w:p w14:paraId="2EF41977">
                  <w:pPr>
                    <w:pStyle w:val="7"/>
                    <w:keepNext w:val="0"/>
                    <w:keepLines w:val="0"/>
                    <w:pageBreakBefore w:val="0"/>
                    <w:widowControl w:val="0"/>
                    <w:kinsoku w:val="0"/>
                    <w:wordWrap/>
                    <w:overflowPunct/>
                    <w:topLinePunct w:val="0"/>
                    <w:autoSpaceDE w:val="0"/>
                    <w:autoSpaceDN w:val="0"/>
                    <w:bidi w:val="0"/>
                    <w:adjustRightInd w:val="0"/>
                    <w:snapToGrid w:val="0"/>
                    <w:spacing w:before="171" w:line="252" w:lineRule="auto"/>
                    <w:ind w:left="422" w:right="90" w:hanging="304"/>
                    <w:textAlignment w:val="baseline"/>
                    <w:rPr>
                      <w:sz w:val="20"/>
                      <w:szCs w:val="20"/>
                    </w:rPr>
                  </w:pPr>
                  <w:r>
                    <w:rPr>
                      <w:spacing w:val="8"/>
                      <w:sz w:val="20"/>
                      <w:szCs w:val="20"/>
                    </w:rPr>
                    <w:t>《挥发性有机物无组织排放控制标准》</w:t>
                  </w:r>
                  <w:r>
                    <w:rPr>
                      <w:spacing w:val="5"/>
                      <w:sz w:val="20"/>
                      <w:szCs w:val="20"/>
                    </w:rPr>
                    <w:t xml:space="preserve"> </w:t>
                  </w:r>
                  <w:r>
                    <w:rPr>
                      <w:spacing w:val="6"/>
                      <w:sz w:val="20"/>
                      <w:szCs w:val="20"/>
                    </w:rPr>
                    <w:t>（</w:t>
                  </w:r>
                  <w:r>
                    <w:rPr>
                      <w:sz w:val="20"/>
                      <w:szCs w:val="20"/>
                    </w:rPr>
                    <w:t>GB</w:t>
                  </w:r>
                  <w:r>
                    <w:rPr>
                      <w:spacing w:val="6"/>
                      <w:sz w:val="20"/>
                      <w:szCs w:val="20"/>
                    </w:rPr>
                    <w:t>37822-2019）厂房外监控点</w:t>
                  </w:r>
                </w:p>
              </w:tc>
            </w:tr>
          </w:tbl>
          <w:p w14:paraId="4236F65C">
            <w:pPr>
              <w:pStyle w:val="7"/>
              <w:keepNext w:val="0"/>
              <w:keepLines w:val="0"/>
              <w:pageBreakBefore w:val="0"/>
              <w:widowControl w:val="0"/>
              <w:kinsoku w:val="0"/>
              <w:wordWrap/>
              <w:overflowPunct/>
              <w:topLinePunct w:val="0"/>
              <w:autoSpaceDE w:val="0"/>
              <w:autoSpaceDN w:val="0"/>
              <w:bidi w:val="0"/>
              <w:adjustRightInd w:val="0"/>
              <w:snapToGrid w:val="0"/>
              <w:spacing w:before="157" w:line="220" w:lineRule="auto"/>
              <w:ind w:left="2955"/>
              <w:textAlignment w:val="baseline"/>
            </w:pPr>
            <w:r>
              <w:rPr>
                <w:b/>
                <w:bCs/>
                <w:spacing w:val="-3"/>
              </w:rPr>
              <w:t>表</w:t>
            </w:r>
            <w:r>
              <w:rPr>
                <w:spacing w:val="-36"/>
              </w:rPr>
              <w:t xml:space="preserve"> </w:t>
            </w:r>
            <w:r>
              <w:rPr>
                <w:b/>
                <w:bCs/>
                <w:spacing w:val="-3"/>
              </w:rPr>
              <w:t>3-9</w:t>
            </w:r>
            <w:r>
              <w:rPr>
                <w:spacing w:val="-3"/>
              </w:rPr>
              <w:t xml:space="preserve">    </w:t>
            </w:r>
            <w:r>
              <w:rPr>
                <w:b/>
                <w:bCs/>
                <w:spacing w:val="-3"/>
              </w:rPr>
              <w:t>废气污染物排放执行标准</w:t>
            </w:r>
          </w:p>
          <w:p w14:paraId="4334704B">
            <w:pPr>
              <w:keepNext w:val="0"/>
              <w:keepLines w:val="0"/>
              <w:pageBreakBefore w:val="0"/>
              <w:widowControl w:val="0"/>
              <w:kinsoku w:val="0"/>
              <w:wordWrap/>
              <w:overflowPunct/>
              <w:topLinePunct w:val="0"/>
              <w:autoSpaceDE w:val="0"/>
              <w:autoSpaceDN w:val="0"/>
              <w:bidi w:val="0"/>
              <w:adjustRightInd w:val="0"/>
              <w:snapToGrid w:val="0"/>
              <w:spacing w:line="144" w:lineRule="exact"/>
              <w:textAlignment w:val="baseline"/>
            </w:pPr>
          </w:p>
          <w:tbl>
            <w:tblPr>
              <w:tblStyle w:val="6"/>
              <w:tblW w:w="8738" w:type="dxa"/>
              <w:tblInd w:w="16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17"/>
              <w:gridCol w:w="3166"/>
              <w:gridCol w:w="3755"/>
            </w:tblGrid>
            <w:tr w14:paraId="5A6A5D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1817" w:type="dxa"/>
                  <w:tcBorders>
                    <w:left w:val="nil"/>
                  </w:tcBorders>
                  <w:vAlign w:val="top"/>
                </w:tcPr>
                <w:p w14:paraId="663C863C">
                  <w:pPr>
                    <w:pStyle w:val="7"/>
                    <w:keepNext w:val="0"/>
                    <w:keepLines w:val="0"/>
                    <w:pageBreakBefore w:val="0"/>
                    <w:widowControl w:val="0"/>
                    <w:kinsoku w:val="0"/>
                    <w:wordWrap/>
                    <w:overflowPunct/>
                    <w:topLinePunct w:val="0"/>
                    <w:autoSpaceDE w:val="0"/>
                    <w:autoSpaceDN w:val="0"/>
                    <w:bidi w:val="0"/>
                    <w:adjustRightInd w:val="0"/>
                    <w:snapToGrid w:val="0"/>
                    <w:spacing w:before="71" w:line="229" w:lineRule="auto"/>
                    <w:ind w:left="603"/>
                    <w:textAlignment w:val="baseline"/>
                    <w:rPr>
                      <w:sz w:val="20"/>
                      <w:szCs w:val="20"/>
                    </w:rPr>
                  </w:pPr>
                  <w:r>
                    <w:rPr>
                      <w:spacing w:val="6"/>
                      <w:sz w:val="20"/>
                      <w:szCs w:val="20"/>
                    </w:rPr>
                    <w:t>污染物</w:t>
                  </w:r>
                </w:p>
              </w:tc>
              <w:tc>
                <w:tcPr>
                  <w:tcW w:w="3166" w:type="dxa"/>
                  <w:vAlign w:val="top"/>
                </w:tcPr>
                <w:p w14:paraId="25169D80">
                  <w:pPr>
                    <w:pStyle w:val="7"/>
                    <w:keepNext w:val="0"/>
                    <w:keepLines w:val="0"/>
                    <w:pageBreakBefore w:val="0"/>
                    <w:widowControl w:val="0"/>
                    <w:kinsoku w:val="0"/>
                    <w:wordWrap/>
                    <w:overflowPunct/>
                    <w:topLinePunct w:val="0"/>
                    <w:autoSpaceDE w:val="0"/>
                    <w:autoSpaceDN w:val="0"/>
                    <w:bidi w:val="0"/>
                    <w:adjustRightInd w:val="0"/>
                    <w:snapToGrid w:val="0"/>
                    <w:spacing w:before="71" w:line="228" w:lineRule="auto"/>
                    <w:ind w:left="434"/>
                    <w:textAlignment w:val="baseline"/>
                    <w:rPr>
                      <w:sz w:val="20"/>
                      <w:szCs w:val="20"/>
                    </w:rPr>
                  </w:pPr>
                  <w:r>
                    <w:rPr>
                      <w:spacing w:val="9"/>
                      <w:sz w:val="20"/>
                      <w:szCs w:val="20"/>
                    </w:rPr>
                    <w:t>无组织排放监控浓度限值</w:t>
                  </w:r>
                </w:p>
              </w:tc>
              <w:tc>
                <w:tcPr>
                  <w:tcW w:w="3755" w:type="dxa"/>
                  <w:tcBorders>
                    <w:right w:val="nil"/>
                  </w:tcBorders>
                  <w:vAlign w:val="top"/>
                </w:tcPr>
                <w:p w14:paraId="1B734084">
                  <w:pPr>
                    <w:pStyle w:val="7"/>
                    <w:keepNext w:val="0"/>
                    <w:keepLines w:val="0"/>
                    <w:pageBreakBefore w:val="0"/>
                    <w:widowControl w:val="0"/>
                    <w:kinsoku w:val="0"/>
                    <w:wordWrap/>
                    <w:overflowPunct/>
                    <w:topLinePunct w:val="0"/>
                    <w:autoSpaceDE w:val="0"/>
                    <w:autoSpaceDN w:val="0"/>
                    <w:bidi w:val="0"/>
                    <w:adjustRightInd w:val="0"/>
                    <w:snapToGrid w:val="0"/>
                    <w:spacing w:before="71" w:line="230" w:lineRule="auto"/>
                    <w:ind w:left="1675"/>
                    <w:textAlignment w:val="baseline"/>
                    <w:rPr>
                      <w:sz w:val="20"/>
                      <w:szCs w:val="20"/>
                    </w:rPr>
                  </w:pPr>
                  <w:r>
                    <w:rPr>
                      <w:spacing w:val="3"/>
                      <w:sz w:val="20"/>
                      <w:szCs w:val="20"/>
                    </w:rPr>
                    <w:t>备注</w:t>
                  </w:r>
                </w:p>
              </w:tc>
            </w:tr>
            <w:tr w14:paraId="77E88E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7" w:hRule="atLeast"/>
              </w:trPr>
              <w:tc>
                <w:tcPr>
                  <w:tcW w:w="1817" w:type="dxa"/>
                  <w:tcBorders>
                    <w:left w:val="nil"/>
                  </w:tcBorders>
                  <w:vAlign w:val="top"/>
                </w:tcPr>
                <w:p w14:paraId="289D0A11">
                  <w:pPr>
                    <w:pStyle w:val="7"/>
                    <w:keepNext w:val="0"/>
                    <w:keepLines w:val="0"/>
                    <w:pageBreakBefore w:val="0"/>
                    <w:widowControl w:val="0"/>
                    <w:kinsoku w:val="0"/>
                    <w:wordWrap/>
                    <w:overflowPunct/>
                    <w:topLinePunct w:val="0"/>
                    <w:autoSpaceDE w:val="0"/>
                    <w:autoSpaceDN w:val="0"/>
                    <w:bidi w:val="0"/>
                    <w:adjustRightInd w:val="0"/>
                    <w:snapToGrid w:val="0"/>
                    <w:spacing w:before="219" w:line="230" w:lineRule="auto"/>
                    <w:ind w:left="237"/>
                    <w:textAlignment w:val="baseline"/>
                    <w:rPr>
                      <w:sz w:val="20"/>
                      <w:szCs w:val="20"/>
                    </w:rPr>
                  </w:pPr>
                  <w:r>
                    <w:rPr>
                      <w:spacing w:val="8"/>
                      <w:sz w:val="20"/>
                      <w:szCs w:val="20"/>
                    </w:rPr>
                    <w:t>氯化氢（</w:t>
                  </w:r>
                  <w:r>
                    <w:rPr>
                      <w:sz w:val="20"/>
                      <w:szCs w:val="20"/>
                    </w:rPr>
                    <w:t>HCL</w:t>
                  </w:r>
                  <w:r>
                    <w:rPr>
                      <w:spacing w:val="8"/>
                      <w:sz w:val="20"/>
                      <w:szCs w:val="20"/>
                    </w:rPr>
                    <w:t>）</w:t>
                  </w:r>
                </w:p>
              </w:tc>
              <w:tc>
                <w:tcPr>
                  <w:tcW w:w="3166" w:type="dxa"/>
                  <w:vAlign w:val="top"/>
                </w:tcPr>
                <w:p w14:paraId="0DE52F79">
                  <w:pPr>
                    <w:pStyle w:val="7"/>
                    <w:keepNext w:val="0"/>
                    <w:keepLines w:val="0"/>
                    <w:pageBreakBefore w:val="0"/>
                    <w:widowControl w:val="0"/>
                    <w:kinsoku w:val="0"/>
                    <w:wordWrap/>
                    <w:overflowPunct/>
                    <w:topLinePunct w:val="0"/>
                    <w:autoSpaceDE w:val="0"/>
                    <w:autoSpaceDN w:val="0"/>
                    <w:bidi w:val="0"/>
                    <w:adjustRightInd w:val="0"/>
                    <w:snapToGrid w:val="0"/>
                    <w:spacing w:before="219" w:line="230" w:lineRule="auto"/>
                    <w:ind w:left="237"/>
                    <w:textAlignment w:val="baseline"/>
                    <w:rPr>
                      <w:rFonts w:ascii="宋体" w:hAnsi="宋体" w:eastAsia="宋体" w:cs="宋体"/>
                      <w:spacing w:val="8"/>
                      <w:sz w:val="20"/>
                      <w:szCs w:val="20"/>
                    </w:rPr>
                  </w:pPr>
                  <w:r>
                    <w:rPr>
                      <w:rFonts w:ascii="宋体" w:hAnsi="宋体" w:eastAsia="宋体" w:cs="宋体"/>
                      <w:spacing w:val="8"/>
                      <w:sz w:val="20"/>
                      <w:szCs w:val="20"/>
                    </w:rPr>
                    <w:t>0.2 (mg/m</w:t>
                  </w:r>
                  <w:r>
                    <w:rPr>
                      <w:rFonts w:ascii="宋体" w:hAnsi="宋体" w:eastAsia="宋体" w:cs="宋体"/>
                      <w:spacing w:val="8"/>
                      <w:sz w:val="20"/>
                      <w:szCs w:val="20"/>
                      <w:vertAlign w:val="superscript"/>
                    </w:rPr>
                    <w:t>3</w:t>
                  </w:r>
                  <w:r>
                    <w:rPr>
                      <w:rFonts w:ascii="宋体" w:hAnsi="宋体" w:eastAsia="宋体" w:cs="宋体"/>
                      <w:spacing w:val="8"/>
                      <w:sz w:val="20"/>
                      <w:szCs w:val="20"/>
                    </w:rPr>
                    <w:t>) ，周界外浓度最高点</w:t>
                  </w:r>
                </w:p>
              </w:tc>
              <w:tc>
                <w:tcPr>
                  <w:tcW w:w="3755" w:type="dxa"/>
                  <w:vMerge w:val="restart"/>
                  <w:tcBorders>
                    <w:bottom w:val="nil"/>
                    <w:right w:val="nil"/>
                  </w:tcBorders>
                  <w:vAlign w:val="top"/>
                </w:tcPr>
                <w:p w14:paraId="4C0F1D23">
                  <w:pPr>
                    <w:keepNext w:val="0"/>
                    <w:keepLines w:val="0"/>
                    <w:pageBreakBefore w:val="0"/>
                    <w:widowControl w:val="0"/>
                    <w:kinsoku w:val="0"/>
                    <w:wordWrap/>
                    <w:overflowPunct/>
                    <w:topLinePunct w:val="0"/>
                    <w:autoSpaceDE w:val="0"/>
                    <w:autoSpaceDN w:val="0"/>
                    <w:bidi w:val="0"/>
                    <w:adjustRightInd w:val="0"/>
                    <w:snapToGrid w:val="0"/>
                    <w:spacing w:line="285" w:lineRule="auto"/>
                    <w:textAlignment w:val="baseline"/>
                    <w:rPr>
                      <w:rFonts w:ascii="Arial"/>
                      <w:sz w:val="21"/>
                    </w:rPr>
                  </w:pPr>
                </w:p>
                <w:p w14:paraId="0FAA8FF9">
                  <w:pPr>
                    <w:keepNext w:val="0"/>
                    <w:keepLines w:val="0"/>
                    <w:pageBreakBefore w:val="0"/>
                    <w:widowControl w:val="0"/>
                    <w:kinsoku w:val="0"/>
                    <w:wordWrap/>
                    <w:overflowPunct/>
                    <w:topLinePunct w:val="0"/>
                    <w:autoSpaceDE w:val="0"/>
                    <w:autoSpaceDN w:val="0"/>
                    <w:bidi w:val="0"/>
                    <w:adjustRightInd w:val="0"/>
                    <w:snapToGrid w:val="0"/>
                    <w:spacing w:line="286" w:lineRule="auto"/>
                    <w:textAlignment w:val="baseline"/>
                    <w:rPr>
                      <w:rFonts w:ascii="Arial"/>
                      <w:sz w:val="21"/>
                    </w:rPr>
                  </w:pPr>
                </w:p>
                <w:p w14:paraId="43E42B4A">
                  <w:pPr>
                    <w:keepNext w:val="0"/>
                    <w:keepLines w:val="0"/>
                    <w:pageBreakBefore w:val="0"/>
                    <w:widowControl w:val="0"/>
                    <w:kinsoku w:val="0"/>
                    <w:wordWrap/>
                    <w:overflowPunct/>
                    <w:topLinePunct w:val="0"/>
                    <w:autoSpaceDE w:val="0"/>
                    <w:autoSpaceDN w:val="0"/>
                    <w:bidi w:val="0"/>
                    <w:adjustRightInd w:val="0"/>
                    <w:snapToGrid w:val="0"/>
                    <w:spacing w:line="286" w:lineRule="auto"/>
                    <w:textAlignment w:val="baseline"/>
                    <w:rPr>
                      <w:rFonts w:ascii="Arial"/>
                      <w:sz w:val="21"/>
                    </w:rPr>
                  </w:pPr>
                </w:p>
                <w:p w14:paraId="02CCB719">
                  <w:pPr>
                    <w:pStyle w:val="7"/>
                    <w:keepNext w:val="0"/>
                    <w:keepLines w:val="0"/>
                    <w:pageBreakBefore w:val="0"/>
                    <w:widowControl w:val="0"/>
                    <w:kinsoku w:val="0"/>
                    <w:wordWrap/>
                    <w:overflowPunct/>
                    <w:topLinePunct w:val="0"/>
                    <w:autoSpaceDE w:val="0"/>
                    <w:autoSpaceDN w:val="0"/>
                    <w:bidi w:val="0"/>
                    <w:adjustRightInd w:val="0"/>
                    <w:snapToGrid w:val="0"/>
                    <w:spacing w:before="65" w:line="229" w:lineRule="auto"/>
                    <w:ind w:left="118"/>
                    <w:textAlignment w:val="baseline"/>
                    <w:rPr>
                      <w:sz w:val="20"/>
                      <w:szCs w:val="20"/>
                    </w:rPr>
                  </w:pPr>
                  <w:r>
                    <w:rPr>
                      <w:spacing w:val="8"/>
                      <w:sz w:val="20"/>
                      <w:szCs w:val="20"/>
                    </w:rPr>
                    <w:t>《大气污染物综合排放标准》</w:t>
                  </w:r>
                </w:p>
                <w:p w14:paraId="48668F3F">
                  <w:pPr>
                    <w:pStyle w:val="7"/>
                    <w:keepNext w:val="0"/>
                    <w:keepLines w:val="0"/>
                    <w:pageBreakBefore w:val="0"/>
                    <w:widowControl w:val="0"/>
                    <w:kinsoku w:val="0"/>
                    <w:wordWrap/>
                    <w:overflowPunct/>
                    <w:topLinePunct w:val="0"/>
                    <w:autoSpaceDE w:val="0"/>
                    <w:autoSpaceDN w:val="0"/>
                    <w:bidi w:val="0"/>
                    <w:adjustRightInd w:val="0"/>
                    <w:snapToGrid w:val="0"/>
                    <w:spacing w:before="24" w:line="252" w:lineRule="auto"/>
                    <w:ind w:left="113" w:right="107" w:firstLine="10"/>
                    <w:textAlignment w:val="baseline"/>
                    <w:rPr>
                      <w:sz w:val="20"/>
                      <w:szCs w:val="20"/>
                    </w:rPr>
                  </w:pPr>
                  <w:r>
                    <w:rPr>
                      <w:spacing w:val="4"/>
                      <w:sz w:val="20"/>
                      <w:szCs w:val="20"/>
                    </w:rPr>
                    <w:t>（</w:t>
                  </w:r>
                  <w:r>
                    <w:rPr>
                      <w:sz w:val="20"/>
                      <w:szCs w:val="20"/>
                    </w:rPr>
                    <w:t>GB</w:t>
                  </w:r>
                  <w:r>
                    <w:rPr>
                      <w:spacing w:val="4"/>
                      <w:sz w:val="20"/>
                      <w:szCs w:val="20"/>
                    </w:rPr>
                    <w:t>16297-1996）表</w:t>
                  </w:r>
                  <w:r>
                    <w:rPr>
                      <w:spacing w:val="-27"/>
                      <w:sz w:val="20"/>
                      <w:szCs w:val="20"/>
                    </w:rPr>
                    <w:t xml:space="preserve"> </w:t>
                  </w:r>
                  <w:r>
                    <w:rPr>
                      <w:spacing w:val="4"/>
                      <w:sz w:val="20"/>
                      <w:szCs w:val="20"/>
                    </w:rPr>
                    <w:t>2</w:t>
                  </w:r>
                  <w:r>
                    <w:rPr>
                      <w:spacing w:val="-37"/>
                      <w:sz w:val="20"/>
                      <w:szCs w:val="20"/>
                    </w:rPr>
                    <w:t xml:space="preserve"> </w:t>
                  </w:r>
                  <w:r>
                    <w:rPr>
                      <w:spacing w:val="4"/>
                      <w:sz w:val="20"/>
                      <w:szCs w:val="20"/>
                    </w:rPr>
                    <w:t>无组织排放监控</w:t>
                  </w:r>
                  <w:r>
                    <w:rPr>
                      <w:spacing w:val="7"/>
                      <w:sz w:val="20"/>
                      <w:szCs w:val="20"/>
                    </w:rPr>
                    <w:t>浓度限值</w:t>
                  </w:r>
                </w:p>
              </w:tc>
            </w:tr>
            <w:tr w14:paraId="3E67F5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8" w:hRule="atLeast"/>
              </w:trPr>
              <w:tc>
                <w:tcPr>
                  <w:tcW w:w="1817" w:type="dxa"/>
                  <w:tcBorders>
                    <w:left w:val="nil"/>
                  </w:tcBorders>
                  <w:vAlign w:val="top"/>
                </w:tcPr>
                <w:p w14:paraId="79D9B384">
                  <w:pPr>
                    <w:pStyle w:val="7"/>
                    <w:keepNext w:val="0"/>
                    <w:keepLines w:val="0"/>
                    <w:pageBreakBefore w:val="0"/>
                    <w:widowControl w:val="0"/>
                    <w:kinsoku w:val="0"/>
                    <w:wordWrap/>
                    <w:overflowPunct/>
                    <w:topLinePunct w:val="0"/>
                    <w:autoSpaceDE w:val="0"/>
                    <w:autoSpaceDN w:val="0"/>
                    <w:bidi w:val="0"/>
                    <w:adjustRightInd w:val="0"/>
                    <w:snapToGrid w:val="0"/>
                    <w:spacing w:before="222" w:line="263" w:lineRule="exact"/>
                    <w:ind w:left="180"/>
                    <w:textAlignment w:val="baseline"/>
                    <w:rPr>
                      <w:sz w:val="20"/>
                      <w:szCs w:val="20"/>
                    </w:rPr>
                  </w:pPr>
                  <w:r>
                    <w:rPr>
                      <w:spacing w:val="6"/>
                      <w:position w:val="1"/>
                      <w:sz w:val="20"/>
                      <w:szCs w:val="20"/>
                    </w:rPr>
                    <w:t>硫酸雾（H</w:t>
                  </w:r>
                  <w:r>
                    <w:rPr>
                      <w:spacing w:val="6"/>
                      <w:position w:val="-1"/>
                      <w:sz w:val="10"/>
                      <w:szCs w:val="10"/>
                    </w:rPr>
                    <w:t>2</w:t>
                  </w:r>
                  <w:r>
                    <w:rPr>
                      <w:position w:val="1"/>
                      <w:sz w:val="20"/>
                      <w:szCs w:val="20"/>
                    </w:rPr>
                    <w:t>SO</w:t>
                  </w:r>
                  <w:r>
                    <w:rPr>
                      <w:spacing w:val="6"/>
                      <w:position w:val="1"/>
                      <w:sz w:val="10"/>
                      <w:szCs w:val="10"/>
                    </w:rPr>
                    <w:t>4</w:t>
                  </w:r>
                  <w:r>
                    <w:rPr>
                      <w:spacing w:val="6"/>
                      <w:position w:val="1"/>
                      <w:sz w:val="20"/>
                      <w:szCs w:val="20"/>
                    </w:rPr>
                    <w:t>）</w:t>
                  </w:r>
                </w:p>
              </w:tc>
              <w:tc>
                <w:tcPr>
                  <w:tcW w:w="3166" w:type="dxa"/>
                  <w:vAlign w:val="top"/>
                </w:tcPr>
                <w:p w14:paraId="1F73921B">
                  <w:pPr>
                    <w:pStyle w:val="7"/>
                    <w:keepNext w:val="0"/>
                    <w:keepLines w:val="0"/>
                    <w:pageBreakBefore w:val="0"/>
                    <w:widowControl w:val="0"/>
                    <w:kinsoku w:val="0"/>
                    <w:wordWrap/>
                    <w:overflowPunct/>
                    <w:topLinePunct w:val="0"/>
                    <w:autoSpaceDE w:val="0"/>
                    <w:autoSpaceDN w:val="0"/>
                    <w:bidi w:val="0"/>
                    <w:adjustRightInd w:val="0"/>
                    <w:snapToGrid w:val="0"/>
                    <w:spacing w:before="219" w:line="230" w:lineRule="auto"/>
                    <w:ind w:left="237"/>
                    <w:textAlignment w:val="baseline"/>
                    <w:rPr>
                      <w:rFonts w:ascii="宋体" w:hAnsi="宋体" w:eastAsia="宋体" w:cs="宋体"/>
                      <w:spacing w:val="8"/>
                      <w:sz w:val="20"/>
                      <w:szCs w:val="20"/>
                    </w:rPr>
                  </w:pPr>
                  <w:r>
                    <w:rPr>
                      <w:rFonts w:ascii="宋体" w:hAnsi="宋体" w:eastAsia="宋体" w:cs="宋体"/>
                      <w:spacing w:val="8"/>
                      <w:sz w:val="20"/>
                      <w:szCs w:val="20"/>
                    </w:rPr>
                    <w:t>1.2 (mg/m</w:t>
                  </w:r>
                  <w:r>
                    <w:rPr>
                      <w:rFonts w:ascii="宋体" w:hAnsi="宋体" w:eastAsia="宋体" w:cs="宋体"/>
                      <w:spacing w:val="8"/>
                      <w:sz w:val="20"/>
                      <w:szCs w:val="20"/>
                      <w:vertAlign w:val="superscript"/>
                    </w:rPr>
                    <w:t>3</w:t>
                  </w:r>
                  <w:r>
                    <w:rPr>
                      <w:rFonts w:ascii="宋体" w:hAnsi="宋体" w:eastAsia="宋体" w:cs="宋体"/>
                      <w:spacing w:val="8"/>
                      <w:sz w:val="20"/>
                      <w:szCs w:val="20"/>
                    </w:rPr>
                    <w:t>) ，周界外浓度最高点</w:t>
                  </w:r>
                </w:p>
              </w:tc>
              <w:tc>
                <w:tcPr>
                  <w:tcW w:w="3755" w:type="dxa"/>
                  <w:vMerge w:val="continue"/>
                  <w:tcBorders>
                    <w:top w:val="nil"/>
                    <w:bottom w:val="nil"/>
                    <w:right w:val="nil"/>
                  </w:tcBorders>
                  <w:vAlign w:val="top"/>
                </w:tcPr>
                <w:p w14:paraId="1BC01AD3">
                  <w:pPr>
                    <w:keepNext w:val="0"/>
                    <w:keepLines w:val="0"/>
                    <w:pageBreakBefore w:val="0"/>
                    <w:widowControl w:val="0"/>
                    <w:kinsoku w:val="0"/>
                    <w:wordWrap/>
                    <w:overflowPunct/>
                    <w:topLinePunct w:val="0"/>
                    <w:autoSpaceDE w:val="0"/>
                    <w:autoSpaceDN w:val="0"/>
                    <w:bidi w:val="0"/>
                    <w:adjustRightInd w:val="0"/>
                    <w:snapToGrid w:val="0"/>
                    <w:textAlignment w:val="baseline"/>
                    <w:rPr>
                      <w:rFonts w:ascii="Arial"/>
                      <w:sz w:val="21"/>
                    </w:rPr>
                  </w:pPr>
                </w:p>
              </w:tc>
            </w:tr>
            <w:tr w14:paraId="703E68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8" w:hRule="atLeast"/>
              </w:trPr>
              <w:tc>
                <w:tcPr>
                  <w:tcW w:w="1817" w:type="dxa"/>
                  <w:tcBorders>
                    <w:left w:val="nil"/>
                  </w:tcBorders>
                  <w:vAlign w:val="top"/>
                </w:tcPr>
                <w:p w14:paraId="041349F9">
                  <w:pPr>
                    <w:pStyle w:val="7"/>
                    <w:keepNext w:val="0"/>
                    <w:keepLines w:val="0"/>
                    <w:pageBreakBefore w:val="0"/>
                    <w:widowControl w:val="0"/>
                    <w:kinsoku w:val="0"/>
                    <w:wordWrap/>
                    <w:overflowPunct/>
                    <w:topLinePunct w:val="0"/>
                    <w:autoSpaceDE w:val="0"/>
                    <w:autoSpaceDN w:val="0"/>
                    <w:bidi w:val="0"/>
                    <w:adjustRightInd w:val="0"/>
                    <w:snapToGrid w:val="0"/>
                    <w:spacing w:before="222" w:line="265" w:lineRule="exact"/>
                    <w:ind w:left="206"/>
                    <w:textAlignment w:val="baseline"/>
                    <w:rPr>
                      <w:sz w:val="20"/>
                      <w:szCs w:val="20"/>
                    </w:rPr>
                  </w:pPr>
                  <w:r>
                    <w:rPr>
                      <w:spacing w:val="8"/>
                      <w:position w:val="1"/>
                      <w:sz w:val="20"/>
                      <w:szCs w:val="20"/>
                    </w:rPr>
                    <w:t>铬酸雾（</w:t>
                  </w:r>
                  <w:r>
                    <w:rPr>
                      <w:position w:val="1"/>
                      <w:sz w:val="20"/>
                      <w:szCs w:val="20"/>
                    </w:rPr>
                    <w:t>CrO</w:t>
                  </w:r>
                  <w:r>
                    <w:rPr>
                      <w:spacing w:val="8"/>
                      <w:position w:val="1"/>
                      <w:sz w:val="10"/>
                      <w:szCs w:val="10"/>
                    </w:rPr>
                    <w:t>3</w:t>
                  </w:r>
                  <w:r>
                    <w:rPr>
                      <w:spacing w:val="8"/>
                      <w:position w:val="1"/>
                      <w:sz w:val="20"/>
                      <w:szCs w:val="20"/>
                    </w:rPr>
                    <w:t>）</w:t>
                  </w:r>
                </w:p>
              </w:tc>
              <w:tc>
                <w:tcPr>
                  <w:tcW w:w="3166" w:type="dxa"/>
                  <w:vAlign w:val="top"/>
                </w:tcPr>
                <w:p w14:paraId="22356E37">
                  <w:pPr>
                    <w:pStyle w:val="7"/>
                    <w:keepNext w:val="0"/>
                    <w:keepLines w:val="0"/>
                    <w:pageBreakBefore w:val="0"/>
                    <w:widowControl w:val="0"/>
                    <w:kinsoku w:val="0"/>
                    <w:wordWrap/>
                    <w:overflowPunct/>
                    <w:topLinePunct w:val="0"/>
                    <w:autoSpaceDE w:val="0"/>
                    <w:autoSpaceDN w:val="0"/>
                    <w:bidi w:val="0"/>
                    <w:adjustRightInd w:val="0"/>
                    <w:snapToGrid w:val="0"/>
                    <w:spacing w:before="219" w:line="230" w:lineRule="auto"/>
                    <w:ind w:left="237"/>
                    <w:textAlignment w:val="baseline"/>
                    <w:rPr>
                      <w:rFonts w:ascii="宋体" w:hAnsi="宋体" w:eastAsia="宋体" w:cs="宋体"/>
                      <w:spacing w:val="8"/>
                      <w:sz w:val="20"/>
                      <w:szCs w:val="20"/>
                    </w:rPr>
                  </w:pPr>
                  <w:r>
                    <w:rPr>
                      <w:rFonts w:ascii="宋体" w:hAnsi="宋体" w:eastAsia="宋体" w:cs="宋体"/>
                      <w:spacing w:val="8"/>
                      <w:sz w:val="20"/>
                      <w:szCs w:val="20"/>
                    </w:rPr>
                    <w:t>0.006(mg/m</w:t>
                  </w:r>
                  <w:r>
                    <w:rPr>
                      <w:rFonts w:ascii="宋体" w:hAnsi="宋体" w:eastAsia="宋体" w:cs="宋体"/>
                      <w:spacing w:val="8"/>
                      <w:sz w:val="20"/>
                      <w:szCs w:val="20"/>
                      <w:vertAlign w:val="superscript"/>
                    </w:rPr>
                    <w:t>3</w:t>
                  </w:r>
                  <w:r>
                    <w:rPr>
                      <w:rFonts w:ascii="宋体" w:hAnsi="宋体" w:eastAsia="宋体" w:cs="宋体"/>
                      <w:spacing w:val="8"/>
                      <w:sz w:val="20"/>
                      <w:szCs w:val="20"/>
                    </w:rPr>
                    <w:t>) ，周界外浓度最高点</w:t>
                  </w:r>
                </w:p>
              </w:tc>
              <w:tc>
                <w:tcPr>
                  <w:tcW w:w="3755" w:type="dxa"/>
                  <w:vMerge w:val="continue"/>
                  <w:tcBorders>
                    <w:top w:val="nil"/>
                    <w:bottom w:val="nil"/>
                    <w:right w:val="nil"/>
                  </w:tcBorders>
                  <w:vAlign w:val="top"/>
                </w:tcPr>
                <w:p w14:paraId="523D2DCF">
                  <w:pPr>
                    <w:keepNext w:val="0"/>
                    <w:keepLines w:val="0"/>
                    <w:pageBreakBefore w:val="0"/>
                    <w:widowControl w:val="0"/>
                    <w:kinsoku w:val="0"/>
                    <w:wordWrap/>
                    <w:overflowPunct/>
                    <w:topLinePunct w:val="0"/>
                    <w:autoSpaceDE w:val="0"/>
                    <w:autoSpaceDN w:val="0"/>
                    <w:bidi w:val="0"/>
                    <w:adjustRightInd w:val="0"/>
                    <w:snapToGrid w:val="0"/>
                    <w:textAlignment w:val="baseline"/>
                    <w:rPr>
                      <w:rFonts w:ascii="Arial"/>
                      <w:sz w:val="21"/>
                    </w:rPr>
                  </w:pPr>
                </w:p>
              </w:tc>
            </w:tr>
            <w:tr w14:paraId="659A91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7" w:hRule="atLeast"/>
              </w:trPr>
              <w:tc>
                <w:tcPr>
                  <w:tcW w:w="1817" w:type="dxa"/>
                  <w:tcBorders>
                    <w:left w:val="nil"/>
                  </w:tcBorders>
                  <w:vAlign w:val="top"/>
                </w:tcPr>
                <w:p w14:paraId="02561541">
                  <w:pPr>
                    <w:pStyle w:val="7"/>
                    <w:keepNext w:val="0"/>
                    <w:keepLines w:val="0"/>
                    <w:pageBreakBefore w:val="0"/>
                    <w:widowControl w:val="0"/>
                    <w:kinsoku w:val="0"/>
                    <w:wordWrap/>
                    <w:overflowPunct/>
                    <w:topLinePunct w:val="0"/>
                    <w:autoSpaceDE w:val="0"/>
                    <w:autoSpaceDN w:val="0"/>
                    <w:bidi w:val="0"/>
                    <w:adjustRightInd w:val="0"/>
                    <w:snapToGrid w:val="0"/>
                    <w:spacing w:before="224" w:line="228" w:lineRule="auto"/>
                    <w:ind w:left="144"/>
                    <w:textAlignment w:val="baseline"/>
                    <w:rPr>
                      <w:sz w:val="20"/>
                      <w:szCs w:val="20"/>
                    </w:rPr>
                  </w:pPr>
                  <w:r>
                    <w:rPr>
                      <w:spacing w:val="5"/>
                      <w:sz w:val="20"/>
                      <w:szCs w:val="20"/>
                    </w:rPr>
                    <w:t>1.10-邻二氮杂菲</w:t>
                  </w:r>
                </w:p>
              </w:tc>
              <w:tc>
                <w:tcPr>
                  <w:tcW w:w="3166" w:type="dxa"/>
                  <w:vAlign w:val="top"/>
                </w:tcPr>
                <w:p w14:paraId="610AFB11">
                  <w:pPr>
                    <w:pStyle w:val="7"/>
                    <w:keepNext w:val="0"/>
                    <w:keepLines w:val="0"/>
                    <w:pageBreakBefore w:val="0"/>
                    <w:widowControl w:val="0"/>
                    <w:kinsoku w:val="0"/>
                    <w:wordWrap/>
                    <w:overflowPunct/>
                    <w:topLinePunct w:val="0"/>
                    <w:autoSpaceDE w:val="0"/>
                    <w:autoSpaceDN w:val="0"/>
                    <w:bidi w:val="0"/>
                    <w:adjustRightInd w:val="0"/>
                    <w:snapToGrid w:val="0"/>
                    <w:spacing w:before="219" w:line="230" w:lineRule="auto"/>
                    <w:ind w:left="237"/>
                    <w:textAlignment w:val="baseline"/>
                    <w:rPr>
                      <w:rFonts w:ascii="宋体" w:hAnsi="宋体" w:eastAsia="宋体" w:cs="宋体"/>
                      <w:spacing w:val="8"/>
                      <w:sz w:val="20"/>
                      <w:szCs w:val="20"/>
                    </w:rPr>
                  </w:pPr>
                  <w:r>
                    <w:rPr>
                      <w:rFonts w:ascii="宋体" w:hAnsi="宋体" w:eastAsia="宋体" w:cs="宋体"/>
                      <w:spacing w:val="8"/>
                      <w:sz w:val="20"/>
                      <w:szCs w:val="20"/>
                    </w:rPr>
                    <w:t>4.0 (mg/m</w:t>
                  </w:r>
                  <w:r>
                    <w:rPr>
                      <w:rFonts w:ascii="宋体" w:hAnsi="宋体" w:eastAsia="宋体" w:cs="宋体"/>
                      <w:spacing w:val="8"/>
                      <w:sz w:val="20"/>
                      <w:szCs w:val="20"/>
                      <w:vertAlign w:val="superscript"/>
                    </w:rPr>
                    <w:t>3</w:t>
                  </w:r>
                  <w:r>
                    <w:rPr>
                      <w:rFonts w:ascii="宋体" w:hAnsi="宋体" w:eastAsia="宋体" w:cs="宋体"/>
                      <w:spacing w:val="8"/>
                      <w:sz w:val="20"/>
                      <w:szCs w:val="20"/>
                    </w:rPr>
                    <w:t>) ，周界外浓度最高点</w:t>
                  </w:r>
                </w:p>
              </w:tc>
              <w:tc>
                <w:tcPr>
                  <w:tcW w:w="3755" w:type="dxa"/>
                  <w:vMerge w:val="continue"/>
                  <w:tcBorders>
                    <w:top w:val="nil"/>
                    <w:right w:val="nil"/>
                  </w:tcBorders>
                  <w:vAlign w:val="top"/>
                </w:tcPr>
                <w:p w14:paraId="2D6317B1">
                  <w:pPr>
                    <w:keepNext w:val="0"/>
                    <w:keepLines w:val="0"/>
                    <w:pageBreakBefore w:val="0"/>
                    <w:widowControl w:val="0"/>
                    <w:kinsoku w:val="0"/>
                    <w:wordWrap/>
                    <w:overflowPunct/>
                    <w:topLinePunct w:val="0"/>
                    <w:autoSpaceDE w:val="0"/>
                    <w:autoSpaceDN w:val="0"/>
                    <w:bidi w:val="0"/>
                    <w:adjustRightInd w:val="0"/>
                    <w:snapToGrid w:val="0"/>
                    <w:textAlignment w:val="baseline"/>
                    <w:rPr>
                      <w:rFonts w:ascii="Arial"/>
                      <w:sz w:val="21"/>
                    </w:rPr>
                  </w:pPr>
                </w:p>
              </w:tc>
            </w:tr>
          </w:tbl>
          <w:p w14:paraId="3D95CD9E">
            <w:pPr>
              <w:pStyle w:val="7"/>
              <w:keepNext w:val="0"/>
              <w:keepLines w:val="0"/>
              <w:pageBreakBefore w:val="0"/>
              <w:widowControl w:val="0"/>
              <w:kinsoku w:val="0"/>
              <w:wordWrap/>
              <w:overflowPunct/>
              <w:topLinePunct w:val="0"/>
              <w:autoSpaceDE w:val="0"/>
              <w:autoSpaceDN w:val="0"/>
              <w:bidi w:val="0"/>
              <w:adjustRightInd w:val="0"/>
              <w:snapToGrid w:val="0"/>
              <w:spacing w:before="83" w:line="246" w:lineRule="auto"/>
              <w:ind w:left="283" w:right="900" w:hanging="2"/>
              <w:textAlignment w:val="baseline"/>
              <w:rPr>
                <w:sz w:val="20"/>
                <w:szCs w:val="20"/>
              </w:rPr>
            </w:pPr>
            <w:r>
              <w:rPr>
                <w:spacing w:val="7"/>
                <w:sz w:val="20"/>
                <w:szCs w:val="20"/>
              </w:rPr>
              <w:t>注：1,10-邻二氮杂菲（C</w:t>
            </w:r>
            <w:r>
              <w:rPr>
                <w:spacing w:val="7"/>
                <w:position w:val="-2"/>
                <w:sz w:val="10"/>
                <w:szCs w:val="10"/>
              </w:rPr>
              <w:t>12</w:t>
            </w:r>
            <w:r>
              <w:rPr>
                <w:spacing w:val="7"/>
                <w:sz w:val="20"/>
                <w:szCs w:val="20"/>
              </w:rPr>
              <w:t>H</w:t>
            </w:r>
            <w:r>
              <w:rPr>
                <w:spacing w:val="7"/>
                <w:position w:val="-2"/>
                <w:sz w:val="10"/>
                <w:szCs w:val="10"/>
              </w:rPr>
              <w:t>8</w:t>
            </w:r>
            <w:r>
              <w:rPr>
                <w:spacing w:val="7"/>
                <w:sz w:val="20"/>
                <w:szCs w:val="20"/>
              </w:rPr>
              <w:t>N</w:t>
            </w:r>
            <w:r>
              <w:rPr>
                <w:spacing w:val="7"/>
                <w:sz w:val="10"/>
                <w:szCs w:val="10"/>
              </w:rPr>
              <w:t>2</w:t>
            </w:r>
            <w:r>
              <w:rPr>
                <w:spacing w:val="2"/>
                <w:sz w:val="20"/>
                <w:szCs w:val="20"/>
              </w:rPr>
              <w:t>），</w:t>
            </w:r>
            <w:r>
              <w:rPr>
                <w:spacing w:val="7"/>
                <w:sz w:val="20"/>
                <w:szCs w:val="20"/>
              </w:rPr>
              <w:t>弱挥发性有机物，轻质</w:t>
            </w:r>
            <w:r>
              <w:rPr>
                <w:spacing w:val="6"/>
                <w:sz w:val="20"/>
                <w:szCs w:val="20"/>
              </w:rPr>
              <w:t>组分，矿物油轻质组分，属于非甲烷</w:t>
            </w:r>
            <w:r>
              <w:rPr>
                <w:spacing w:val="8"/>
                <w:sz w:val="20"/>
                <w:szCs w:val="20"/>
              </w:rPr>
              <w:t>总烃范畴，参照非甲烷总烃排放标准。</w:t>
            </w:r>
          </w:p>
          <w:p w14:paraId="7DFFD72D">
            <w:pPr>
              <w:keepNext w:val="0"/>
              <w:keepLines w:val="0"/>
              <w:pageBreakBefore w:val="0"/>
              <w:widowControl w:val="0"/>
              <w:kinsoku w:val="0"/>
              <w:wordWrap/>
              <w:overflowPunct/>
              <w:topLinePunct w:val="0"/>
              <w:autoSpaceDE w:val="0"/>
              <w:autoSpaceDN w:val="0"/>
              <w:bidi w:val="0"/>
              <w:adjustRightInd w:val="0"/>
              <w:snapToGrid w:val="0"/>
              <w:spacing w:line="269" w:lineRule="auto"/>
              <w:textAlignment w:val="baseline"/>
              <w:rPr>
                <w:rFonts w:ascii="Arial"/>
                <w:sz w:val="21"/>
              </w:rPr>
            </w:pPr>
          </w:p>
          <w:p w14:paraId="68C42E77">
            <w:pPr>
              <w:pStyle w:val="7"/>
              <w:keepNext w:val="0"/>
              <w:keepLines w:val="0"/>
              <w:pageBreakBefore w:val="0"/>
              <w:widowControl w:val="0"/>
              <w:kinsoku w:val="0"/>
              <w:wordWrap/>
              <w:overflowPunct/>
              <w:topLinePunct w:val="0"/>
              <w:autoSpaceDE w:val="0"/>
              <w:autoSpaceDN w:val="0"/>
              <w:bidi w:val="0"/>
              <w:adjustRightInd w:val="0"/>
              <w:snapToGrid w:val="0"/>
              <w:spacing w:before="78" w:line="342" w:lineRule="auto"/>
              <w:ind w:left="108" w:right="116" w:firstLine="490"/>
              <w:textAlignment w:val="baseline"/>
              <w:rPr>
                <w:spacing w:val="-2"/>
              </w:rPr>
            </w:pPr>
            <w:r>
              <w:rPr>
                <w:spacing w:val="-1"/>
              </w:rPr>
              <w:t>（2）厂界噪声标准：根据《北票市污水处理厂扩建一期工程项目环境影响报告表》评价适用标准请示函及北票市环保局复函，项目区执行</w:t>
            </w:r>
            <w:r>
              <w:rPr>
                <w:spacing w:val="-46"/>
              </w:rPr>
              <w:t xml:space="preserve"> </w:t>
            </w:r>
            <w:r>
              <w:rPr>
                <w:spacing w:val="-1"/>
              </w:rPr>
              <w:t>3</w:t>
            </w:r>
            <w:r>
              <w:rPr>
                <w:spacing w:val="-51"/>
              </w:rPr>
              <w:t xml:space="preserve"> </w:t>
            </w:r>
            <w:r>
              <w:rPr>
                <w:spacing w:val="-1"/>
              </w:rPr>
              <w:t>类功能</w:t>
            </w:r>
            <w:r>
              <w:rPr>
                <w:spacing w:val="-2"/>
              </w:rPr>
              <w:t>区标准。</w:t>
            </w:r>
          </w:p>
          <w:p w14:paraId="621D9E7B">
            <w:pPr>
              <w:pStyle w:val="7"/>
              <w:keepNext w:val="0"/>
              <w:keepLines w:val="0"/>
              <w:pageBreakBefore w:val="0"/>
              <w:widowControl w:val="0"/>
              <w:kinsoku w:val="0"/>
              <w:wordWrap/>
              <w:overflowPunct/>
              <w:topLinePunct w:val="0"/>
              <w:autoSpaceDE w:val="0"/>
              <w:autoSpaceDN w:val="0"/>
              <w:bidi w:val="0"/>
              <w:adjustRightInd w:val="0"/>
              <w:snapToGrid w:val="0"/>
              <w:spacing w:before="41" w:line="358" w:lineRule="auto"/>
              <w:ind w:left="124" w:right="38" w:firstLine="466"/>
              <w:textAlignment w:val="baseline"/>
            </w:pPr>
            <w:r>
              <w:rPr>
                <w:spacing w:val="-7"/>
              </w:rPr>
              <w:t>项目运营期噪声执行《工业企业厂界环境噪声排放标准》（GB12348-2008）中</w:t>
            </w:r>
            <w:r>
              <w:rPr>
                <w:spacing w:val="-46"/>
              </w:rPr>
              <w:t xml:space="preserve"> </w:t>
            </w:r>
            <w:r>
              <w:rPr>
                <w:spacing w:val="-8"/>
              </w:rPr>
              <w:t>3</w:t>
            </w:r>
            <w:r>
              <w:rPr>
                <w:spacing w:val="-51"/>
              </w:rPr>
              <w:t xml:space="preserve"> </w:t>
            </w:r>
            <w:r>
              <w:rPr>
                <w:spacing w:val="-8"/>
              </w:rPr>
              <w:t>类标准，</w:t>
            </w:r>
            <w:r>
              <w:rPr>
                <w:spacing w:val="-4"/>
              </w:rPr>
              <w:t>即昼间</w:t>
            </w:r>
            <w:r>
              <w:rPr>
                <w:spacing w:val="-49"/>
              </w:rPr>
              <w:t xml:space="preserve"> </w:t>
            </w:r>
            <w:r>
              <w:rPr>
                <w:spacing w:val="-4"/>
              </w:rPr>
              <w:t>65dB（A</w:t>
            </w:r>
            <w:r>
              <w:rPr>
                <w:spacing w:val="11"/>
              </w:rPr>
              <w:t>），</w:t>
            </w:r>
            <w:r>
              <w:rPr>
                <w:spacing w:val="-4"/>
              </w:rPr>
              <w:t>夜间</w:t>
            </w:r>
            <w:r>
              <w:rPr>
                <w:spacing w:val="-46"/>
              </w:rPr>
              <w:t xml:space="preserve"> </w:t>
            </w:r>
            <w:r>
              <w:rPr>
                <w:spacing w:val="-4"/>
              </w:rPr>
              <w:t>55dB（A）。</w:t>
            </w:r>
          </w:p>
          <w:p w14:paraId="16B8CA15">
            <w:pPr>
              <w:pStyle w:val="7"/>
              <w:keepNext w:val="0"/>
              <w:keepLines w:val="0"/>
              <w:pageBreakBefore w:val="0"/>
              <w:widowControl w:val="0"/>
              <w:kinsoku w:val="0"/>
              <w:wordWrap/>
              <w:overflowPunct/>
              <w:topLinePunct w:val="0"/>
              <w:autoSpaceDE w:val="0"/>
              <w:autoSpaceDN w:val="0"/>
              <w:bidi w:val="0"/>
              <w:adjustRightInd w:val="0"/>
              <w:snapToGrid w:val="0"/>
              <w:spacing w:before="78" w:line="342" w:lineRule="auto"/>
              <w:ind w:left="108" w:right="116" w:firstLine="490"/>
              <w:textAlignment w:val="baseline"/>
              <w:rPr>
                <w:spacing w:val="-2"/>
              </w:rPr>
            </w:pPr>
            <w:r>
              <w:t>（3）本项目为危险废物贮存场所，不产生固体废物，仅存放危险废</w:t>
            </w:r>
            <w:r>
              <w:rPr>
                <w:spacing w:val="-1"/>
              </w:rPr>
              <w:t>物。危险废物执行</w:t>
            </w:r>
            <w:r>
              <w:rPr>
                <w:spacing w:val="3"/>
              </w:rPr>
              <w:t>《危险废物贮存污染控制标准》（</w:t>
            </w:r>
            <w:r>
              <w:t>GB</w:t>
            </w:r>
            <w:r>
              <w:rPr>
                <w:spacing w:val="3"/>
              </w:rPr>
              <w:t>18597-2023）、</w:t>
            </w:r>
            <w:r>
              <w:rPr>
                <w:spacing w:val="2"/>
              </w:rPr>
              <w:t>《危险废物危收集、贮存运输技术》</w:t>
            </w:r>
            <w:r>
              <w:t xml:space="preserve"> </w:t>
            </w:r>
            <w:r>
              <w:rPr>
                <w:spacing w:val="-2"/>
              </w:rPr>
              <w:t>（HJ2025-2012）、《危险废物识别标志设置技术规范》（HJ127</w:t>
            </w:r>
            <w:r>
              <w:rPr>
                <w:spacing w:val="-3"/>
              </w:rPr>
              <w:t>6-2022）和《危险废物转移联单管理办法》（部令第</w:t>
            </w:r>
            <w:r>
              <w:rPr>
                <w:spacing w:val="-47"/>
              </w:rPr>
              <w:t xml:space="preserve"> </w:t>
            </w:r>
            <w:r>
              <w:rPr>
                <w:spacing w:val="-3"/>
              </w:rPr>
              <w:t>23</w:t>
            </w:r>
            <w:r>
              <w:rPr>
                <w:spacing w:val="-45"/>
              </w:rPr>
              <w:t xml:space="preserve"> </w:t>
            </w:r>
            <w:r>
              <w:rPr>
                <w:spacing w:val="-3"/>
              </w:rPr>
              <w:t>号</w:t>
            </w:r>
            <w:r>
              <w:rPr>
                <w:spacing w:val="6"/>
              </w:rPr>
              <w:t>），</w:t>
            </w:r>
            <w:r>
              <w:rPr>
                <w:spacing w:val="-3"/>
              </w:rPr>
              <w:t>2022.1.1</w:t>
            </w:r>
            <w:r>
              <w:rPr>
                <w:spacing w:val="-28"/>
              </w:rPr>
              <w:t xml:space="preserve"> </w:t>
            </w:r>
            <w:r>
              <w:rPr>
                <w:spacing w:val="-3"/>
              </w:rPr>
              <w:t>中相关要求。</w:t>
            </w:r>
          </w:p>
        </w:tc>
      </w:tr>
    </w:tbl>
    <w:p w14:paraId="347726E7">
      <w:pPr>
        <w:keepNext w:val="0"/>
        <w:keepLines w:val="0"/>
        <w:pageBreakBefore w:val="0"/>
        <w:widowControl w:val="0"/>
        <w:kinsoku w:val="0"/>
        <w:wordWrap/>
        <w:overflowPunct/>
        <w:topLinePunct w:val="0"/>
        <w:autoSpaceDE w:val="0"/>
        <w:autoSpaceDN w:val="0"/>
        <w:bidi w:val="0"/>
        <w:adjustRightInd w:val="0"/>
        <w:snapToGrid w:val="0"/>
        <w:spacing w:line="89" w:lineRule="auto"/>
        <w:textAlignment w:val="baseline"/>
        <w:rPr>
          <w:rFonts w:ascii="Arial"/>
          <w:sz w:val="2"/>
        </w:rPr>
      </w:pPr>
    </w:p>
    <w:tbl>
      <w:tblPr>
        <w:tblStyle w:val="6"/>
        <w:tblW w:w="0" w:type="auto"/>
        <w:tblInd w:w="6"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68"/>
        <w:gridCol w:w="9704"/>
      </w:tblGrid>
      <w:tr w14:paraId="56D822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0" w:hRule="atLeast"/>
        </w:trPr>
        <w:tc>
          <w:tcPr>
            <w:tcW w:w="468" w:type="dxa"/>
            <w:tcBorders>
              <w:top w:val="single" w:color="000000" w:sz="2" w:space="0"/>
              <w:right w:val="single" w:color="000000" w:sz="2" w:space="0"/>
            </w:tcBorders>
            <w:textDirection w:val="tbRlV"/>
            <w:vAlign w:val="top"/>
          </w:tcPr>
          <w:p w14:paraId="2EAB7604">
            <w:pPr>
              <w:pStyle w:val="7"/>
              <w:keepNext w:val="0"/>
              <w:keepLines w:val="0"/>
              <w:pageBreakBefore w:val="0"/>
              <w:widowControl w:val="0"/>
              <w:kinsoku w:val="0"/>
              <w:wordWrap/>
              <w:overflowPunct/>
              <w:topLinePunct w:val="0"/>
              <w:autoSpaceDE w:val="0"/>
              <w:autoSpaceDN w:val="0"/>
              <w:bidi w:val="0"/>
              <w:adjustRightInd w:val="0"/>
              <w:snapToGrid w:val="0"/>
              <w:spacing w:before="129" w:line="217" w:lineRule="auto"/>
              <w:jc w:val="center"/>
              <w:textAlignment w:val="baseline"/>
              <w:rPr>
                <w:sz w:val="20"/>
                <w:szCs w:val="20"/>
              </w:rPr>
            </w:pPr>
            <w:r>
              <w:rPr>
                <w:spacing w:val="9"/>
                <w:sz w:val="20"/>
                <w:szCs w:val="20"/>
              </w:rPr>
              <w:t>总</w:t>
            </w:r>
            <w:r>
              <w:rPr>
                <w:spacing w:val="-36"/>
                <w:sz w:val="20"/>
                <w:szCs w:val="20"/>
              </w:rPr>
              <w:t xml:space="preserve"> </w:t>
            </w:r>
            <w:r>
              <w:rPr>
                <w:spacing w:val="9"/>
                <w:sz w:val="20"/>
                <w:szCs w:val="20"/>
              </w:rPr>
              <w:t>量</w:t>
            </w:r>
            <w:r>
              <w:rPr>
                <w:spacing w:val="-39"/>
                <w:sz w:val="20"/>
                <w:szCs w:val="20"/>
              </w:rPr>
              <w:t xml:space="preserve"> </w:t>
            </w:r>
            <w:r>
              <w:rPr>
                <w:spacing w:val="9"/>
                <w:sz w:val="20"/>
                <w:szCs w:val="20"/>
              </w:rPr>
              <w:t>控</w:t>
            </w:r>
            <w:r>
              <w:rPr>
                <w:spacing w:val="-36"/>
                <w:sz w:val="20"/>
                <w:szCs w:val="20"/>
              </w:rPr>
              <w:t xml:space="preserve"> </w:t>
            </w:r>
            <w:r>
              <w:rPr>
                <w:spacing w:val="9"/>
                <w:sz w:val="20"/>
                <w:szCs w:val="20"/>
              </w:rPr>
              <w:t>制</w:t>
            </w:r>
            <w:r>
              <w:rPr>
                <w:spacing w:val="-38"/>
                <w:sz w:val="20"/>
                <w:szCs w:val="20"/>
              </w:rPr>
              <w:t xml:space="preserve"> </w:t>
            </w:r>
            <w:r>
              <w:rPr>
                <w:spacing w:val="9"/>
                <w:sz w:val="20"/>
                <w:szCs w:val="20"/>
              </w:rPr>
              <w:t>指</w:t>
            </w:r>
            <w:r>
              <w:rPr>
                <w:spacing w:val="-36"/>
                <w:sz w:val="20"/>
                <w:szCs w:val="20"/>
              </w:rPr>
              <w:t xml:space="preserve"> </w:t>
            </w:r>
            <w:r>
              <w:rPr>
                <w:spacing w:val="9"/>
                <w:sz w:val="20"/>
                <w:szCs w:val="20"/>
              </w:rPr>
              <w:t>标</w:t>
            </w:r>
          </w:p>
        </w:tc>
        <w:tc>
          <w:tcPr>
            <w:tcW w:w="9704" w:type="dxa"/>
            <w:tcBorders>
              <w:top w:val="single" w:color="000000" w:sz="2" w:space="0"/>
              <w:left w:val="single" w:color="000000" w:sz="2" w:space="0"/>
            </w:tcBorders>
            <w:vAlign w:val="top"/>
          </w:tcPr>
          <w:p w14:paraId="066B94B4">
            <w:pPr>
              <w:pStyle w:val="7"/>
              <w:keepNext w:val="0"/>
              <w:keepLines w:val="0"/>
              <w:pageBreakBefore w:val="0"/>
              <w:widowControl w:val="0"/>
              <w:kinsoku w:val="0"/>
              <w:wordWrap/>
              <w:overflowPunct/>
              <w:topLinePunct w:val="0"/>
              <w:autoSpaceDE w:val="0"/>
              <w:autoSpaceDN w:val="0"/>
              <w:bidi w:val="0"/>
              <w:adjustRightInd w:val="0"/>
              <w:snapToGrid w:val="0"/>
              <w:spacing w:before="42" w:line="221" w:lineRule="auto"/>
              <w:ind w:left="111"/>
              <w:textAlignment w:val="baseline"/>
            </w:pPr>
            <w:r>
              <w:rPr>
                <w:b/>
                <w:bCs/>
                <w:spacing w:val="-5"/>
              </w:rPr>
              <w:t>3.4</w:t>
            </w:r>
            <w:r>
              <w:rPr>
                <w:spacing w:val="-46"/>
              </w:rPr>
              <w:t xml:space="preserve"> </w:t>
            </w:r>
            <w:r>
              <w:rPr>
                <w:b/>
                <w:bCs/>
                <w:spacing w:val="-5"/>
              </w:rPr>
              <w:t>总量控制指标</w:t>
            </w:r>
          </w:p>
          <w:p w14:paraId="7ED19B46">
            <w:pPr>
              <w:pStyle w:val="7"/>
              <w:keepNext w:val="0"/>
              <w:keepLines w:val="0"/>
              <w:pageBreakBefore w:val="0"/>
              <w:widowControl w:val="0"/>
              <w:kinsoku w:val="0"/>
              <w:wordWrap/>
              <w:overflowPunct/>
              <w:topLinePunct w:val="0"/>
              <w:autoSpaceDE w:val="0"/>
              <w:autoSpaceDN w:val="0"/>
              <w:bidi w:val="0"/>
              <w:adjustRightInd w:val="0"/>
              <w:snapToGrid w:val="0"/>
              <w:spacing w:before="176" w:line="359" w:lineRule="auto"/>
              <w:ind w:left="110" w:right="20" w:firstLine="477"/>
              <w:jc w:val="both"/>
              <w:textAlignment w:val="baseline"/>
            </w:pPr>
            <w:r>
              <w:rPr>
                <w:spacing w:val="-3"/>
              </w:rPr>
              <w:t>根据《辽宁省环境保护厅关于贯彻执行环保部建设项目主要污染物排放总量指标审</w:t>
            </w:r>
            <w:r>
              <w:rPr>
                <w:spacing w:val="-4"/>
              </w:rPr>
              <w:t>核及</w:t>
            </w:r>
            <w:r>
              <w:rPr>
                <w:spacing w:val="-1"/>
              </w:rPr>
              <w:t>管理暂行办法的通知》（辽环发〔</w:t>
            </w:r>
            <w:r>
              <w:rPr>
                <w:rFonts w:ascii="Times New Roman" w:hAnsi="Times New Roman" w:eastAsia="Times New Roman" w:cs="Times New Roman"/>
                <w:spacing w:val="-1"/>
              </w:rPr>
              <w:t>2015</w:t>
            </w:r>
            <w:r>
              <w:rPr>
                <w:spacing w:val="-1"/>
              </w:rPr>
              <w:t>〕</w:t>
            </w:r>
            <w:r>
              <w:rPr>
                <w:rFonts w:ascii="Times New Roman" w:hAnsi="Times New Roman" w:eastAsia="Times New Roman" w:cs="Times New Roman"/>
                <w:spacing w:val="-1"/>
              </w:rPr>
              <w:t>17</w:t>
            </w:r>
            <w:r>
              <w:rPr>
                <w:rFonts w:ascii="Times New Roman" w:hAnsi="Times New Roman" w:eastAsia="Times New Roman" w:cs="Times New Roman"/>
                <w:spacing w:val="16"/>
                <w:w w:val="101"/>
              </w:rPr>
              <w:t xml:space="preserve"> </w:t>
            </w:r>
            <w:r>
              <w:rPr>
                <w:spacing w:val="-1"/>
              </w:rPr>
              <w:t>号</w:t>
            </w:r>
            <w:r>
              <w:rPr>
                <w:spacing w:val="5"/>
              </w:rPr>
              <w:t>），</w:t>
            </w:r>
            <w:r>
              <w:rPr>
                <w:spacing w:val="-1"/>
              </w:rPr>
              <w:t>《建设项目主要污染物排放总量指标审</w:t>
            </w:r>
            <w:r>
              <w:rPr>
                <w:spacing w:val="-2"/>
              </w:rPr>
              <w:t>核及管理暂行办法》（环发〔</w:t>
            </w:r>
            <w:r>
              <w:rPr>
                <w:rFonts w:ascii="Times New Roman" w:hAnsi="Times New Roman" w:eastAsia="Times New Roman" w:cs="Times New Roman"/>
                <w:spacing w:val="-2"/>
              </w:rPr>
              <w:t>2014</w:t>
            </w:r>
            <w:r>
              <w:rPr>
                <w:spacing w:val="-2"/>
              </w:rPr>
              <w:t>〕</w:t>
            </w:r>
            <w:r>
              <w:rPr>
                <w:rFonts w:ascii="Times New Roman" w:hAnsi="Times New Roman" w:eastAsia="Times New Roman" w:cs="Times New Roman"/>
                <w:spacing w:val="-2"/>
              </w:rPr>
              <w:t>197</w:t>
            </w:r>
            <w:r>
              <w:rPr>
                <w:rFonts w:ascii="Times New Roman" w:hAnsi="Times New Roman" w:eastAsia="Times New Roman" w:cs="Times New Roman"/>
                <w:spacing w:val="27"/>
              </w:rPr>
              <w:t xml:space="preserve"> </w:t>
            </w:r>
            <w:r>
              <w:rPr>
                <w:spacing w:val="-2"/>
              </w:rPr>
              <w:t>号）并综合考虑本项目的工艺和排污特点及《辽宁</w:t>
            </w:r>
            <w:r>
              <w:rPr>
                <w:spacing w:val="-3"/>
              </w:rPr>
              <w:t>省生态环境厅关于进一步加强建设项目主要污染物排放总量指标审核和管理的通知》（辽环</w:t>
            </w:r>
            <w:r>
              <w:rPr>
                <w:spacing w:val="-2"/>
              </w:rPr>
              <w:t>综函〔</w:t>
            </w:r>
            <w:r>
              <w:rPr>
                <w:rFonts w:ascii="Times New Roman" w:hAnsi="Times New Roman" w:eastAsia="Times New Roman" w:cs="Times New Roman"/>
                <w:spacing w:val="-2"/>
              </w:rPr>
              <w:t>2020</w:t>
            </w:r>
            <w:r>
              <w:rPr>
                <w:spacing w:val="-2"/>
              </w:rPr>
              <w:t>〕</w:t>
            </w:r>
            <w:r>
              <w:rPr>
                <w:rFonts w:ascii="Times New Roman" w:hAnsi="Times New Roman" w:eastAsia="Times New Roman" w:cs="Times New Roman"/>
                <w:spacing w:val="-2"/>
              </w:rPr>
              <w:t>380</w:t>
            </w:r>
            <w:r>
              <w:rPr>
                <w:rFonts w:ascii="Times New Roman" w:hAnsi="Times New Roman" w:eastAsia="Times New Roman" w:cs="Times New Roman"/>
                <w:spacing w:val="15"/>
              </w:rPr>
              <w:t xml:space="preserve"> </w:t>
            </w:r>
            <w:r>
              <w:rPr>
                <w:spacing w:val="-2"/>
              </w:rPr>
              <w:t>号）文件的要求，总量控</w:t>
            </w:r>
            <w:r>
              <w:rPr>
                <w:spacing w:val="-3"/>
              </w:rPr>
              <w:t>制指标为氮氧化物、化学需氧量、氨氮、</w:t>
            </w:r>
            <w:r>
              <w:rPr>
                <w:rFonts w:ascii="Times New Roman" w:hAnsi="Times New Roman" w:eastAsia="Times New Roman" w:cs="Times New Roman"/>
                <w:spacing w:val="-3"/>
              </w:rPr>
              <w:t>VOCs</w:t>
            </w:r>
            <w:r>
              <w:rPr>
                <w:spacing w:val="-3"/>
              </w:rPr>
              <w:t>。</w:t>
            </w:r>
          </w:p>
          <w:p w14:paraId="1448AA6C">
            <w:pPr>
              <w:pStyle w:val="7"/>
              <w:keepNext w:val="0"/>
              <w:keepLines w:val="0"/>
              <w:pageBreakBefore w:val="0"/>
              <w:widowControl w:val="0"/>
              <w:kinsoku w:val="0"/>
              <w:wordWrap/>
              <w:overflowPunct/>
              <w:topLinePunct w:val="0"/>
              <w:autoSpaceDE w:val="0"/>
              <w:autoSpaceDN w:val="0"/>
              <w:bidi w:val="0"/>
              <w:adjustRightInd w:val="0"/>
              <w:snapToGrid w:val="0"/>
              <w:spacing w:before="4" w:line="219" w:lineRule="auto"/>
              <w:ind w:left="592"/>
              <w:textAlignment w:val="baseline"/>
            </w:pPr>
            <w:r>
              <w:rPr>
                <w:spacing w:val="-1"/>
              </w:rPr>
              <w:t>结合本项目的具体情况，本项目总量控制指标为：</w:t>
            </w:r>
          </w:p>
          <w:p w14:paraId="09D548AD">
            <w:pPr>
              <w:pStyle w:val="7"/>
              <w:keepNext w:val="0"/>
              <w:keepLines w:val="0"/>
              <w:pageBreakBefore w:val="0"/>
              <w:widowControl w:val="0"/>
              <w:kinsoku w:val="0"/>
              <w:wordWrap/>
              <w:overflowPunct/>
              <w:topLinePunct w:val="0"/>
              <w:autoSpaceDE w:val="0"/>
              <w:autoSpaceDN w:val="0"/>
              <w:bidi w:val="0"/>
              <w:adjustRightInd w:val="0"/>
              <w:snapToGrid w:val="0"/>
              <w:spacing w:before="182" w:line="221" w:lineRule="auto"/>
              <w:ind w:left="586"/>
              <w:textAlignment w:val="baseline"/>
            </w:pPr>
            <w:r>
              <w:rPr>
                <w:spacing w:val="-1"/>
              </w:rPr>
              <w:t>废气：</w:t>
            </w:r>
            <w:r>
              <w:rPr>
                <w:rFonts w:ascii="Times New Roman" w:hAnsi="Times New Roman" w:eastAsia="Times New Roman" w:cs="Times New Roman"/>
                <w:spacing w:val="-1"/>
              </w:rPr>
              <w:t xml:space="preserve">VOCs </w:t>
            </w:r>
            <w:r>
              <w:rPr>
                <w:spacing w:val="-1"/>
              </w:rPr>
              <w:t>总量指标为</w:t>
            </w:r>
            <w:r>
              <w:rPr>
                <w:spacing w:val="-46"/>
              </w:rPr>
              <w:t xml:space="preserve"> </w:t>
            </w:r>
            <w:r>
              <w:rPr>
                <w:spacing w:val="-1"/>
              </w:rPr>
              <w:t>0.0002</w:t>
            </w:r>
            <w:r>
              <w:rPr>
                <w:rFonts w:hint="eastAsia"/>
                <w:spacing w:val="-1"/>
                <w:lang w:val="en-US" w:eastAsia="zh-CN"/>
              </w:rPr>
              <w:t>5</w:t>
            </w:r>
            <w:r>
              <w:rPr>
                <w:spacing w:val="-1"/>
              </w:rPr>
              <w:t>t/a。</w:t>
            </w:r>
          </w:p>
          <w:p w14:paraId="31914D8C">
            <w:pPr>
              <w:pStyle w:val="7"/>
              <w:keepNext w:val="0"/>
              <w:keepLines w:val="0"/>
              <w:pageBreakBefore w:val="0"/>
              <w:widowControl w:val="0"/>
              <w:kinsoku w:val="0"/>
              <w:wordWrap/>
              <w:overflowPunct/>
              <w:topLinePunct w:val="0"/>
              <w:autoSpaceDE w:val="0"/>
              <w:autoSpaceDN w:val="0"/>
              <w:bidi w:val="0"/>
              <w:adjustRightInd w:val="0"/>
              <w:snapToGrid w:val="0"/>
              <w:spacing w:before="143" w:line="359" w:lineRule="exact"/>
              <w:ind w:left="586"/>
              <w:textAlignment w:val="baseline"/>
              <w:rPr>
                <w:rFonts w:ascii="Times New Roman" w:hAnsi="Times New Roman" w:eastAsia="Times New Roman" w:cs="Times New Roman"/>
                <w:spacing w:val="-2"/>
                <w:position w:val="2"/>
              </w:rPr>
            </w:pPr>
            <w:r>
              <w:rPr>
                <w:spacing w:val="-2"/>
                <w:position w:val="2"/>
              </w:rPr>
              <w:t>废水总量指标为：</w:t>
            </w:r>
            <w:r>
              <w:rPr>
                <w:rFonts w:ascii="Times New Roman" w:hAnsi="Times New Roman" w:eastAsia="Times New Roman" w:cs="Times New Roman"/>
                <w:spacing w:val="-2"/>
                <w:position w:val="2"/>
              </w:rPr>
              <w:t>COD:0t/a</w:t>
            </w:r>
            <w:r>
              <w:rPr>
                <w:rFonts w:ascii="Times New Roman" w:hAnsi="Times New Roman" w:eastAsia="Times New Roman" w:cs="Times New Roman"/>
                <w:spacing w:val="-21"/>
                <w:position w:val="2"/>
              </w:rPr>
              <w:t xml:space="preserve"> </w:t>
            </w:r>
            <w:r>
              <w:rPr>
                <w:spacing w:val="-2"/>
                <w:position w:val="2"/>
              </w:rPr>
              <w:t>，氨氮：</w:t>
            </w:r>
            <w:r>
              <w:rPr>
                <w:rFonts w:ascii="Times New Roman" w:hAnsi="Times New Roman" w:eastAsia="Times New Roman" w:cs="Times New Roman"/>
                <w:spacing w:val="-2"/>
                <w:position w:val="2"/>
              </w:rPr>
              <w:t>0t/a</w:t>
            </w:r>
          </w:p>
          <w:p w14:paraId="734C8625">
            <w:pPr>
              <w:pStyle w:val="7"/>
              <w:keepNext w:val="0"/>
              <w:keepLines w:val="0"/>
              <w:pageBreakBefore w:val="0"/>
              <w:widowControl w:val="0"/>
              <w:kinsoku w:val="0"/>
              <w:wordWrap/>
              <w:overflowPunct/>
              <w:topLinePunct w:val="0"/>
              <w:autoSpaceDE w:val="0"/>
              <w:autoSpaceDN w:val="0"/>
              <w:bidi w:val="0"/>
              <w:adjustRightInd w:val="0"/>
              <w:snapToGrid w:val="0"/>
              <w:spacing w:before="143" w:line="359" w:lineRule="exact"/>
              <w:ind w:left="586"/>
              <w:textAlignment w:val="baseline"/>
              <w:rPr>
                <w:rFonts w:ascii="Times New Roman" w:hAnsi="Times New Roman" w:eastAsia="Times New Roman" w:cs="Times New Roman"/>
                <w:spacing w:val="-2"/>
                <w:position w:val="2"/>
              </w:rPr>
            </w:pPr>
          </w:p>
          <w:p w14:paraId="6F2C5054">
            <w:pPr>
              <w:pStyle w:val="7"/>
              <w:keepNext w:val="0"/>
              <w:keepLines w:val="0"/>
              <w:pageBreakBefore w:val="0"/>
              <w:widowControl w:val="0"/>
              <w:kinsoku w:val="0"/>
              <w:wordWrap/>
              <w:overflowPunct/>
              <w:topLinePunct w:val="0"/>
              <w:autoSpaceDE w:val="0"/>
              <w:autoSpaceDN w:val="0"/>
              <w:bidi w:val="0"/>
              <w:adjustRightInd w:val="0"/>
              <w:snapToGrid w:val="0"/>
              <w:spacing w:before="143" w:line="359" w:lineRule="exact"/>
              <w:ind w:left="586"/>
              <w:textAlignment w:val="baseline"/>
              <w:rPr>
                <w:rFonts w:ascii="Times New Roman" w:hAnsi="Times New Roman" w:eastAsia="Times New Roman" w:cs="Times New Roman"/>
                <w:spacing w:val="-2"/>
                <w:position w:val="2"/>
              </w:rPr>
            </w:pPr>
          </w:p>
          <w:p w14:paraId="3B56554C">
            <w:pPr>
              <w:pStyle w:val="7"/>
              <w:keepNext w:val="0"/>
              <w:keepLines w:val="0"/>
              <w:pageBreakBefore w:val="0"/>
              <w:widowControl w:val="0"/>
              <w:kinsoku w:val="0"/>
              <w:wordWrap/>
              <w:overflowPunct/>
              <w:topLinePunct w:val="0"/>
              <w:autoSpaceDE w:val="0"/>
              <w:autoSpaceDN w:val="0"/>
              <w:bidi w:val="0"/>
              <w:adjustRightInd w:val="0"/>
              <w:snapToGrid w:val="0"/>
              <w:spacing w:before="143" w:line="359" w:lineRule="exact"/>
              <w:ind w:left="586"/>
              <w:textAlignment w:val="baseline"/>
              <w:rPr>
                <w:rFonts w:ascii="Times New Roman" w:hAnsi="Times New Roman" w:eastAsia="Times New Roman" w:cs="Times New Roman"/>
                <w:spacing w:val="-2"/>
                <w:position w:val="2"/>
              </w:rPr>
            </w:pPr>
          </w:p>
          <w:p w14:paraId="4B912698">
            <w:pPr>
              <w:pStyle w:val="7"/>
              <w:keepNext w:val="0"/>
              <w:keepLines w:val="0"/>
              <w:pageBreakBefore w:val="0"/>
              <w:widowControl w:val="0"/>
              <w:kinsoku w:val="0"/>
              <w:wordWrap/>
              <w:overflowPunct/>
              <w:topLinePunct w:val="0"/>
              <w:autoSpaceDE w:val="0"/>
              <w:autoSpaceDN w:val="0"/>
              <w:bidi w:val="0"/>
              <w:adjustRightInd w:val="0"/>
              <w:snapToGrid w:val="0"/>
              <w:spacing w:before="143" w:line="359" w:lineRule="exact"/>
              <w:ind w:left="586"/>
              <w:textAlignment w:val="baseline"/>
              <w:rPr>
                <w:rFonts w:ascii="Times New Roman" w:hAnsi="Times New Roman" w:eastAsia="Times New Roman" w:cs="Times New Roman"/>
                <w:spacing w:val="-2"/>
                <w:position w:val="2"/>
              </w:rPr>
            </w:pPr>
          </w:p>
          <w:p w14:paraId="4D6D856D">
            <w:pPr>
              <w:pStyle w:val="7"/>
              <w:keepNext w:val="0"/>
              <w:keepLines w:val="0"/>
              <w:pageBreakBefore w:val="0"/>
              <w:widowControl w:val="0"/>
              <w:kinsoku w:val="0"/>
              <w:wordWrap/>
              <w:overflowPunct/>
              <w:topLinePunct w:val="0"/>
              <w:autoSpaceDE w:val="0"/>
              <w:autoSpaceDN w:val="0"/>
              <w:bidi w:val="0"/>
              <w:adjustRightInd w:val="0"/>
              <w:snapToGrid w:val="0"/>
              <w:spacing w:before="143" w:line="359" w:lineRule="exact"/>
              <w:ind w:left="586"/>
              <w:textAlignment w:val="baseline"/>
              <w:rPr>
                <w:rFonts w:ascii="Times New Roman" w:hAnsi="Times New Roman" w:eastAsia="Times New Roman" w:cs="Times New Roman"/>
                <w:spacing w:val="-2"/>
                <w:position w:val="2"/>
              </w:rPr>
            </w:pPr>
          </w:p>
          <w:p w14:paraId="5A32D85C">
            <w:pPr>
              <w:pStyle w:val="7"/>
              <w:keepNext w:val="0"/>
              <w:keepLines w:val="0"/>
              <w:pageBreakBefore w:val="0"/>
              <w:widowControl w:val="0"/>
              <w:kinsoku w:val="0"/>
              <w:wordWrap/>
              <w:overflowPunct/>
              <w:topLinePunct w:val="0"/>
              <w:autoSpaceDE w:val="0"/>
              <w:autoSpaceDN w:val="0"/>
              <w:bidi w:val="0"/>
              <w:adjustRightInd w:val="0"/>
              <w:snapToGrid w:val="0"/>
              <w:spacing w:before="143" w:line="359" w:lineRule="exact"/>
              <w:ind w:left="586"/>
              <w:textAlignment w:val="baseline"/>
              <w:rPr>
                <w:rFonts w:ascii="Times New Roman" w:hAnsi="Times New Roman" w:eastAsia="Times New Roman" w:cs="Times New Roman"/>
                <w:spacing w:val="-2"/>
                <w:position w:val="2"/>
              </w:rPr>
            </w:pPr>
          </w:p>
          <w:p w14:paraId="63577AEE">
            <w:pPr>
              <w:pStyle w:val="7"/>
              <w:keepNext w:val="0"/>
              <w:keepLines w:val="0"/>
              <w:pageBreakBefore w:val="0"/>
              <w:widowControl w:val="0"/>
              <w:kinsoku w:val="0"/>
              <w:wordWrap/>
              <w:overflowPunct/>
              <w:topLinePunct w:val="0"/>
              <w:autoSpaceDE w:val="0"/>
              <w:autoSpaceDN w:val="0"/>
              <w:bidi w:val="0"/>
              <w:adjustRightInd w:val="0"/>
              <w:snapToGrid w:val="0"/>
              <w:spacing w:before="143" w:line="359" w:lineRule="exact"/>
              <w:ind w:left="586"/>
              <w:textAlignment w:val="baseline"/>
              <w:rPr>
                <w:rFonts w:ascii="Times New Roman" w:hAnsi="Times New Roman" w:eastAsia="Times New Roman" w:cs="Times New Roman"/>
                <w:spacing w:val="-2"/>
                <w:position w:val="2"/>
              </w:rPr>
            </w:pPr>
          </w:p>
          <w:p w14:paraId="37597370">
            <w:pPr>
              <w:pStyle w:val="7"/>
              <w:keepNext w:val="0"/>
              <w:keepLines w:val="0"/>
              <w:pageBreakBefore w:val="0"/>
              <w:widowControl w:val="0"/>
              <w:kinsoku w:val="0"/>
              <w:wordWrap/>
              <w:overflowPunct/>
              <w:topLinePunct w:val="0"/>
              <w:autoSpaceDE w:val="0"/>
              <w:autoSpaceDN w:val="0"/>
              <w:bidi w:val="0"/>
              <w:adjustRightInd w:val="0"/>
              <w:snapToGrid w:val="0"/>
              <w:spacing w:before="143" w:line="359" w:lineRule="exact"/>
              <w:ind w:left="586"/>
              <w:textAlignment w:val="baseline"/>
              <w:rPr>
                <w:rFonts w:ascii="Times New Roman" w:hAnsi="Times New Roman" w:eastAsia="Times New Roman" w:cs="Times New Roman"/>
                <w:spacing w:val="-2"/>
                <w:position w:val="2"/>
              </w:rPr>
            </w:pPr>
          </w:p>
          <w:p w14:paraId="12EDAABB">
            <w:pPr>
              <w:pStyle w:val="7"/>
              <w:keepNext w:val="0"/>
              <w:keepLines w:val="0"/>
              <w:pageBreakBefore w:val="0"/>
              <w:widowControl w:val="0"/>
              <w:kinsoku w:val="0"/>
              <w:wordWrap/>
              <w:overflowPunct/>
              <w:topLinePunct w:val="0"/>
              <w:autoSpaceDE w:val="0"/>
              <w:autoSpaceDN w:val="0"/>
              <w:bidi w:val="0"/>
              <w:adjustRightInd w:val="0"/>
              <w:snapToGrid w:val="0"/>
              <w:spacing w:before="143" w:line="359" w:lineRule="exact"/>
              <w:textAlignment w:val="baseline"/>
              <w:rPr>
                <w:rFonts w:ascii="Times New Roman" w:hAnsi="Times New Roman" w:eastAsia="Times New Roman" w:cs="Times New Roman"/>
                <w:spacing w:val="-2"/>
                <w:position w:val="2"/>
              </w:rPr>
            </w:pPr>
          </w:p>
        </w:tc>
      </w:tr>
    </w:tbl>
    <w:p w14:paraId="43CD6959">
      <w:pPr>
        <w:pStyle w:val="2"/>
      </w:pPr>
    </w:p>
    <w:p w14:paraId="252C07FB">
      <w:pPr>
        <w:sectPr>
          <w:footerReference r:id="rId52" w:type="default"/>
          <w:pgSz w:w="11907" w:h="16840"/>
          <w:pgMar w:top="1431" w:right="860" w:bottom="1072" w:left="859" w:header="0" w:footer="835" w:gutter="0"/>
          <w:pgBorders>
            <w:top w:val="none" w:sz="0" w:space="0"/>
            <w:left w:val="none" w:sz="0" w:space="0"/>
            <w:bottom w:val="none" w:sz="0" w:space="0"/>
            <w:right w:val="none" w:sz="0" w:space="0"/>
          </w:pgBorders>
          <w:cols w:space="720" w:num="1"/>
        </w:sectPr>
      </w:pPr>
    </w:p>
    <w:p w14:paraId="096A98D9">
      <w:pPr>
        <w:spacing w:before="60" w:line="222" w:lineRule="auto"/>
        <w:ind w:left="3256"/>
        <w:outlineLvl w:val="0"/>
        <w:rPr>
          <w:rFonts w:ascii="黑体" w:hAnsi="黑体" w:eastAsia="黑体" w:cs="黑体"/>
          <w:sz w:val="30"/>
          <w:szCs w:val="30"/>
        </w:rPr>
      </w:pPr>
      <w:r>
        <w:rPr>
          <w:rFonts w:ascii="黑体" w:hAnsi="黑体" w:eastAsia="黑体" w:cs="黑体"/>
          <w:spacing w:val="-3"/>
          <w:sz w:val="30"/>
          <w:szCs w:val="30"/>
        </w:rPr>
        <w:t>四、主要环境影响和保护措施</w:t>
      </w:r>
    </w:p>
    <w:p w14:paraId="27A67630">
      <w:pPr>
        <w:spacing w:before="21"/>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54"/>
        <w:gridCol w:w="9584"/>
      </w:tblGrid>
      <w:tr w14:paraId="6C5964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206" w:hRule="atLeast"/>
        </w:trPr>
        <w:tc>
          <w:tcPr>
            <w:tcW w:w="754" w:type="dxa"/>
            <w:tcBorders>
              <w:right w:val="single" w:color="000000" w:sz="2" w:space="0"/>
            </w:tcBorders>
            <w:vAlign w:val="top"/>
          </w:tcPr>
          <w:p w14:paraId="40E415F1">
            <w:pPr>
              <w:spacing w:line="243" w:lineRule="auto"/>
              <w:rPr>
                <w:rFonts w:ascii="Arial"/>
                <w:sz w:val="21"/>
              </w:rPr>
            </w:pPr>
          </w:p>
          <w:p w14:paraId="3FDB80A9">
            <w:pPr>
              <w:spacing w:line="243" w:lineRule="auto"/>
              <w:rPr>
                <w:rFonts w:ascii="Arial"/>
                <w:sz w:val="21"/>
              </w:rPr>
            </w:pPr>
          </w:p>
          <w:p w14:paraId="36719C34">
            <w:pPr>
              <w:spacing w:line="243" w:lineRule="auto"/>
              <w:rPr>
                <w:rFonts w:ascii="Arial"/>
                <w:sz w:val="21"/>
              </w:rPr>
            </w:pPr>
          </w:p>
          <w:p w14:paraId="1B170266">
            <w:pPr>
              <w:spacing w:line="243" w:lineRule="auto"/>
              <w:rPr>
                <w:rFonts w:ascii="Arial"/>
                <w:sz w:val="21"/>
              </w:rPr>
            </w:pPr>
          </w:p>
          <w:p w14:paraId="77F6856A">
            <w:pPr>
              <w:spacing w:line="243" w:lineRule="auto"/>
              <w:rPr>
                <w:rFonts w:ascii="Arial"/>
                <w:sz w:val="21"/>
              </w:rPr>
            </w:pPr>
          </w:p>
          <w:p w14:paraId="1C65F722">
            <w:pPr>
              <w:spacing w:line="243" w:lineRule="auto"/>
              <w:rPr>
                <w:rFonts w:ascii="Arial"/>
                <w:sz w:val="21"/>
              </w:rPr>
            </w:pPr>
          </w:p>
          <w:p w14:paraId="5A805C50">
            <w:pPr>
              <w:spacing w:line="243" w:lineRule="auto"/>
              <w:rPr>
                <w:rFonts w:ascii="Arial"/>
                <w:sz w:val="21"/>
              </w:rPr>
            </w:pPr>
          </w:p>
          <w:p w14:paraId="1F075351">
            <w:pPr>
              <w:spacing w:line="244" w:lineRule="auto"/>
              <w:rPr>
                <w:rFonts w:ascii="Arial"/>
                <w:sz w:val="21"/>
              </w:rPr>
            </w:pPr>
          </w:p>
          <w:p w14:paraId="5D9A59DA">
            <w:pPr>
              <w:spacing w:line="244" w:lineRule="auto"/>
              <w:rPr>
                <w:rFonts w:ascii="Arial"/>
                <w:sz w:val="21"/>
              </w:rPr>
            </w:pPr>
          </w:p>
          <w:p w14:paraId="41F5EBBE">
            <w:pPr>
              <w:spacing w:line="244" w:lineRule="auto"/>
              <w:rPr>
                <w:rFonts w:ascii="Arial"/>
                <w:sz w:val="21"/>
              </w:rPr>
            </w:pPr>
          </w:p>
          <w:p w14:paraId="1607CE3D">
            <w:pPr>
              <w:spacing w:line="244" w:lineRule="auto"/>
              <w:rPr>
                <w:rFonts w:ascii="Arial"/>
                <w:sz w:val="21"/>
              </w:rPr>
            </w:pPr>
          </w:p>
          <w:p w14:paraId="3C5E3E71">
            <w:pPr>
              <w:spacing w:line="244" w:lineRule="auto"/>
              <w:rPr>
                <w:rFonts w:ascii="Arial"/>
                <w:sz w:val="21"/>
              </w:rPr>
            </w:pPr>
          </w:p>
          <w:p w14:paraId="5179304B">
            <w:pPr>
              <w:spacing w:line="244" w:lineRule="auto"/>
              <w:rPr>
                <w:rFonts w:ascii="Arial"/>
                <w:sz w:val="21"/>
              </w:rPr>
            </w:pPr>
          </w:p>
          <w:p w14:paraId="4B11A0EB">
            <w:pPr>
              <w:spacing w:line="244" w:lineRule="auto"/>
              <w:rPr>
                <w:rFonts w:ascii="Arial"/>
                <w:sz w:val="21"/>
              </w:rPr>
            </w:pPr>
          </w:p>
          <w:p w14:paraId="0E8D857B">
            <w:pPr>
              <w:spacing w:line="244" w:lineRule="auto"/>
              <w:rPr>
                <w:rFonts w:ascii="Arial"/>
                <w:sz w:val="21"/>
              </w:rPr>
            </w:pPr>
          </w:p>
          <w:p w14:paraId="32AF279A">
            <w:pPr>
              <w:spacing w:line="244" w:lineRule="auto"/>
              <w:rPr>
                <w:rFonts w:ascii="Arial"/>
                <w:sz w:val="21"/>
              </w:rPr>
            </w:pPr>
          </w:p>
          <w:p w14:paraId="0061A179">
            <w:pPr>
              <w:spacing w:line="244" w:lineRule="auto"/>
              <w:rPr>
                <w:rFonts w:ascii="Arial"/>
                <w:sz w:val="21"/>
              </w:rPr>
            </w:pPr>
          </w:p>
          <w:p w14:paraId="23E6CBFD">
            <w:pPr>
              <w:spacing w:line="244" w:lineRule="auto"/>
              <w:rPr>
                <w:rFonts w:ascii="Arial"/>
                <w:sz w:val="21"/>
              </w:rPr>
            </w:pPr>
          </w:p>
          <w:p w14:paraId="510E70FD">
            <w:pPr>
              <w:spacing w:line="244" w:lineRule="auto"/>
              <w:rPr>
                <w:rFonts w:ascii="Arial"/>
                <w:sz w:val="21"/>
              </w:rPr>
            </w:pPr>
          </w:p>
          <w:p w14:paraId="7147B363">
            <w:pPr>
              <w:spacing w:line="244" w:lineRule="auto"/>
              <w:rPr>
                <w:rFonts w:ascii="Arial"/>
                <w:sz w:val="21"/>
              </w:rPr>
            </w:pPr>
          </w:p>
          <w:p w14:paraId="22F9BDE9">
            <w:pPr>
              <w:spacing w:line="244" w:lineRule="auto"/>
              <w:rPr>
                <w:rFonts w:ascii="Arial"/>
                <w:sz w:val="21"/>
              </w:rPr>
            </w:pPr>
          </w:p>
          <w:p w14:paraId="63222015">
            <w:pPr>
              <w:spacing w:line="244" w:lineRule="auto"/>
              <w:rPr>
                <w:rFonts w:ascii="Arial"/>
                <w:sz w:val="21"/>
              </w:rPr>
            </w:pPr>
          </w:p>
          <w:p w14:paraId="1A452BA6">
            <w:pPr>
              <w:spacing w:line="244" w:lineRule="auto"/>
              <w:rPr>
                <w:rFonts w:ascii="Arial"/>
                <w:sz w:val="21"/>
              </w:rPr>
            </w:pPr>
          </w:p>
          <w:p w14:paraId="2ADCB862">
            <w:pPr>
              <w:spacing w:line="244" w:lineRule="auto"/>
              <w:rPr>
                <w:rFonts w:ascii="Arial"/>
                <w:sz w:val="21"/>
              </w:rPr>
            </w:pPr>
          </w:p>
          <w:p w14:paraId="0636BFF1">
            <w:pPr>
              <w:pStyle w:val="7"/>
              <w:spacing w:before="65" w:line="253" w:lineRule="auto"/>
              <w:ind w:left="164" w:right="169" w:hanging="1"/>
              <w:jc w:val="both"/>
              <w:rPr>
                <w:sz w:val="20"/>
                <w:szCs w:val="20"/>
              </w:rPr>
            </w:pPr>
            <w:r>
              <w:rPr>
                <w:spacing w:val="5"/>
                <w:sz w:val="20"/>
                <w:szCs w:val="20"/>
              </w:rPr>
              <w:t>施工</w:t>
            </w:r>
            <w:r>
              <w:rPr>
                <w:spacing w:val="4"/>
                <w:sz w:val="20"/>
                <w:szCs w:val="20"/>
              </w:rPr>
              <w:t>期环境保护措</w:t>
            </w:r>
            <w:r>
              <w:rPr>
                <w:spacing w:val="29"/>
                <w:w w:val="138"/>
                <w:sz w:val="20"/>
                <w:szCs w:val="20"/>
              </w:rPr>
              <w:t>施</w:t>
            </w:r>
          </w:p>
        </w:tc>
        <w:tc>
          <w:tcPr>
            <w:tcW w:w="9584" w:type="dxa"/>
            <w:tcBorders>
              <w:left w:val="single" w:color="000000" w:sz="2" w:space="0"/>
            </w:tcBorders>
            <w:vAlign w:val="top"/>
          </w:tcPr>
          <w:p w14:paraId="5062DC2A">
            <w:pPr>
              <w:pStyle w:val="7"/>
              <w:spacing w:before="39" w:line="221" w:lineRule="auto"/>
              <w:ind w:left="107"/>
            </w:pPr>
            <w:r>
              <w:rPr>
                <w:b/>
                <w:bCs/>
                <w:spacing w:val="-3"/>
              </w:rPr>
              <w:t>4.1</w:t>
            </w:r>
            <w:r>
              <w:rPr>
                <w:spacing w:val="-51"/>
              </w:rPr>
              <w:t xml:space="preserve"> </w:t>
            </w:r>
            <w:r>
              <w:rPr>
                <w:b/>
                <w:bCs/>
                <w:spacing w:val="-3"/>
              </w:rPr>
              <w:t>施工期环境影响及保护措施</w:t>
            </w:r>
          </w:p>
          <w:p w14:paraId="2D718B15">
            <w:pPr>
              <w:pStyle w:val="7"/>
              <w:spacing w:before="181" w:line="220" w:lineRule="auto"/>
              <w:ind w:left="107"/>
            </w:pPr>
            <w:r>
              <w:rPr>
                <w:b/>
                <w:bCs/>
                <w:spacing w:val="-3"/>
              </w:rPr>
              <w:t>4.1.1</w:t>
            </w:r>
            <w:r>
              <w:rPr>
                <w:spacing w:val="-41"/>
              </w:rPr>
              <w:t xml:space="preserve"> </w:t>
            </w:r>
            <w:r>
              <w:rPr>
                <w:b/>
                <w:bCs/>
                <w:spacing w:val="-3"/>
              </w:rPr>
              <w:t>现有危废间拆除环境影响及保护措施</w:t>
            </w:r>
          </w:p>
          <w:p w14:paraId="59690C0D">
            <w:pPr>
              <w:pStyle w:val="7"/>
              <w:spacing w:before="179" w:line="221" w:lineRule="auto"/>
              <w:ind w:left="599"/>
            </w:pPr>
            <w:r>
              <w:rPr>
                <w:spacing w:val="-2"/>
              </w:rPr>
              <w:t>（1）扬尘（颗粒物）污染影响</w:t>
            </w:r>
          </w:p>
          <w:p w14:paraId="2797A283">
            <w:pPr>
              <w:pStyle w:val="7"/>
              <w:spacing w:before="179" w:line="346" w:lineRule="auto"/>
              <w:ind w:left="108" w:right="115" w:firstLine="481"/>
            </w:pPr>
            <w:r>
              <w:t>现有危废间为瓦钢板建筑，拆除过程采用机械人工相结</w:t>
            </w:r>
            <w:r>
              <w:rPr>
                <w:spacing w:val="-1"/>
              </w:rPr>
              <w:t>合作业，拆除瓦钢板屋顶和墙</w:t>
            </w:r>
            <w:r>
              <w:t>壁、拆除框架等过程产生大量粉尘，随风扩</w:t>
            </w:r>
            <w:r>
              <w:rPr>
                <w:spacing w:val="-1"/>
              </w:rPr>
              <w:t>散会污染周边大气环境。</w:t>
            </w:r>
          </w:p>
          <w:p w14:paraId="44CFDA19">
            <w:pPr>
              <w:pStyle w:val="7"/>
              <w:spacing w:line="361" w:lineRule="exact"/>
              <w:ind w:left="599"/>
            </w:pPr>
            <w:r>
              <w:rPr>
                <w:spacing w:val="-3"/>
                <w:position w:val="2"/>
              </w:rPr>
              <w:t>（</w:t>
            </w:r>
            <w:r>
              <w:rPr>
                <w:rFonts w:ascii="Times New Roman" w:hAnsi="Times New Roman" w:eastAsia="Times New Roman" w:cs="Times New Roman"/>
                <w:spacing w:val="-3"/>
                <w:position w:val="2"/>
              </w:rPr>
              <w:t>2</w:t>
            </w:r>
            <w:r>
              <w:rPr>
                <w:spacing w:val="-3"/>
                <w:position w:val="2"/>
              </w:rPr>
              <w:t>）噪声污染影响</w:t>
            </w:r>
          </w:p>
          <w:p w14:paraId="4B3B9BEB">
            <w:pPr>
              <w:pStyle w:val="7"/>
              <w:spacing w:before="140" w:line="345" w:lineRule="auto"/>
              <w:ind w:left="109" w:right="115" w:firstLine="479"/>
            </w:pPr>
            <w:r>
              <w:t>拆除使用气动工、挖掘机、人工用的锤击等进行拆除作业时</w:t>
            </w:r>
            <w:r>
              <w:rPr>
                <w:spacing w:val="-1"/>
              </w:rPr>
              <w:t>，会产生高强度噪声，对</w:t>
            </w:r>
            <w:r>
              <w:rPr>
                <w:spacing w:val="-2"/>
              </w:rPr>
              <w:t>周边声环境造成影响。</w:t>
            </w:r>
          </w:p>
          <w:p w14:paraId="05D469AA">
            <w:pPr>
              <w:pStyle w:val="7"/>
              <w:spacing w:line="361" w:lineRule="exact"/>
              <w:ind w:left="599"/>
            </w:pPr>
            <w:r>
              <w:rPr>
                <w:spacing w:val="-2"/>
                <w:position w:val="2"/>
              </w:rPr>
              <w:t>（</w:t>
            </w:r>
            <w:r>
              <w:rPr>
                <w:rFonts w:ascii="Times New Roman" w:hAnsi="Times New Roman" w:eastAsia="Times New Roman" w:cs="Times New Roman"/>
                <w:spacing w:val="-2"/>
                <w:position w:val="2"/>
              </w:rPr>
              <w:t>3</w:t>
            </w:r>
            <w:r>
              <w:rPr>
                <w:spacing w:val="-2"/>
                <w:position w:val="2"/>
              </w:rPr>
              <w:t>）固体废物污染影响</w:t>
            </w:r>
          </w:p>
          <w:p w14:paraId="72046FF8">
            <w:pPr>
              <w:pStyle w:val="7"/>
              <w:spacing w:before="141" w:line="346" w:lineRule="auto"/>
              <w:ind w:left="107" w:right="23" w:firstLine="480"/>
            </w:pPr>
            <w:r>
              <w:rPr>
                <w:spacing w:val="-10"/>
              </w:rPr>
              <w:t>拆除产生的建筑垃圾包括：被危险可能废物污染的建筑材料（如瓦钢</w:t>
            </w:r>
            <w:r>
              <w:rPr>
                <w:spacing w:val="-11"/>
              </w:rPr>
              <w:t>板底部、砖块等）、</w:t>
            </w:r>
            <w:r>
              <w:rPr>
                <w:spacing w:val="-1"/>
              </w:rPr>
              <w:t>废弃的防腐材料，这些必须按照危险废物进行鉴别和处理。</w:t>
            </w:r>
          </w:p>
          <w:p w14:paraId="3548DCEE">
            <w:pPr>
              <w:pStyle w:val="7"/>
              <w:spacing w:line="360" w:lineRule="exact"/>
              <w:ind w:left="599"/>
            </w:pPr>
            <w:r>
              <w:rPr>
                <w:spacing w:val="-2"/>
                <w:position w:val="2"/>
              </w:rPr>
              <w:t>（</w:t>
            </w:r>
            <w:r>
              <w:rPr>
                <w:rFonts w:ascii="Times New Roman" w:hAnsi="Times New Roman" w:eastAsia="Times New Roman" w:cs="Times New Roman"/>
                <w:spacing w:val="-2"/>
                <w:position w:val="2"/>
              </w:rPr>
              <w:t>4</w:t>
            </w:r>
            <w:r>
              <w:rPr>
                <w:spacing w:val="-2"/>
                <w:position w:val="2"/>
              </w:rPr>
              <w:t>）土壤和地下水污染（潜在风险）</w:t>
            </w:r>
          </w:p>
          <w:p w14:paraId="2FC52BEF">
            <w:pPr>
              <w:pStyle w:val="7"/>
              <w:spacing w:before="142" w:line="359" w:lineRule="auto"/>
              <w:ind w:left="108" w:right="22" w:firstLine="481"/>
              <w:jc w:val="both"/>
            </w:pPr>
            <w:r>
              <w:rPr>
                <w:spacing w:val="-4"/>
              </w:rPr>
              <w:t>现有危废间地坪没有做防渗层，历史上的长期贮存可能会有渗漏会造</w:t>
            </w:r>
            <w:r>
              <w:rPr>
                <w:spacing w:val="-5"/>
              </w:rPr>
              <w:t>成地下土壤污染。</w:t>
            </w:r>
            <w:r>
              <w:t>拆除施工，特别是机械施工碾压，会破坏上层未污染的土壤，扩</w:t>
            </w:r>
            <w:r>
              <w:rPr>
                <w:spacing w:val="-1"/>
              </w:rPr>
              <w:t>大污染范围，并增加污染物与雨水接触导致下渗的风险。</w:t>
            </w:r>
          </w:p>
          <w:p w14:paraId="727E9C69">
            <w:pPr>
              <w:pStyle w:val="7"/>
              <w:spacing w:before="1" w:line="220" w:lineRule="auto"/>
              <w:ind w:left="599"/>
            </w:pPr>
            <w:r>
              <w:rPr>
                <w:spacing w:val="-2"/>
              </w:rPr>
              <w:t>（</w:t>
            </w:r>
            <w:r>
              <w:rPr>
                <w:rFonts w:ascii="Times New Roman" w:hAnsi="Times New Roman" w:eastAsia="Times New Roman" w:cs="Times New Roman"/>
                <w:spacing w:val="-2"/>
              </w:rPr>
              <w:t>5</w:t>
            </w:r>
            <w:r>
              <w:rPr>
                <w:spacing w:val="-2"/>
              </w:rPr>
              <w:t>）环境保护与减缓措施</w:t>
            </w:r>
          </w:p>
          <w:p w14:paraId="50D036D0">
            <w:pPr>
              <w:pStyle w:val="7"/>
              <w:spacing w:before="181" w:line="359" w:lineRule="auto"/>
              <w:ind w:left="108" w:right="115" w:firstLine="479"/>
            </w:pPr>
            <w:r>
              <w:rPr>
                <w:spacing w:val="-1"/>
              </w:rPr>
              <w:t>①清库与监测：拆除前必须委托有资质单位，将室内所有的危险废物（包括废容器）</w:t>
            </w:r>
            <w:r>
              <w:t>全部转移至符合规范的暂存设施内，并做好台账记录。对清空后</w:t>
            </w:r>
            <w:r>
              <w:rPr>
                <w:spacing w:val="-1"/>
              </w:rPr>
              <w:t>的危废间内部地面进行残</w:t>
            </w:r>
            <w:r>
              <w:t>留物检测，鉴别哪些建筑材料属于危险废物，哪些属于一般固废</w:t>
            </w:r>
            <w:r>
              <w:rPr>
                <w:spacing w:val="-1"/>
              </w:rPr>
              <w:t>，作为后续处置的依据。</w:t>
            </w:r>
          </w:p>
          <w:p w14:paraId="158D6ABF">
            <w:pPr>
              <w:pStyle w:val="7"/>
              <w:spacing w:line="359" w:lineRule="auto"/>
              <w:ind w:left="109" w:right="115" w:firstLine="477"/>
            </w:pPr>
            <w:r>
              <w:t>②拆除过程湿法作业：在拆除前对地面和墙壁进行喷水湿润，拆</w:t>
            </w:r>
            <w:r>
              <w:rPr>
                <w:spacing w:val="-1"/>
              </w:rPr>
              <w:t>除过程中持续使用雾炮等方法降尘，有效抑尘含污染物粉尘的扩散。</w:t>
            </w:r>
          </w:p>
          <w:p w14:paraId="56DF3017">
            <w:pPr>
              <w:pStyle w:val="7"/>
              <w:spacing w:before="1" w:line="217" w:lineRule="auto"/>
              <w:ind w:left="586"/>
            </w:pPr>
            <w:r>
              <w:t>③围挡与遮蔽：在拆迁区域设置硬质围挡，防止粉</w:t>
            </w:r>
            <w:r>
              <w:rPr>
                <w:spacing w:val="-1"/>
              </w:rPr>
              <w:t>尘和噪声向外扩散。</w:t>
            </w:r>
          </w:p>
          <w:p w14:paraId="3770B72D">
            <w:pPr>
              <w:pStyle w:val="7"/>
              <w:spacing w:before="185" w:line="359" w:lineRule="auto"/>
              <w:ind w:left="108" w:right="115" w:firstLine="478"/>
            </w:pPr>
            <w:r>
              <w:t>④分期存放：被污染的土壤、土块等作为危险废物，装入专用的</w:t>
            </w:r>
            <w:r>
              <w:rPr>
                <w:spacing w:val="-1"/>
              </w:rPr>
              <w:t>容器或包装袋，并委托有资质的危废处置单位处理。</w:t>
            </w:r>
          </w:p>
          <w:p w14:paraId="1E812EAC">
            <w:pPr>
              <w:pStyle w:val="7"/>
              <w:spacing w:before="1" w:line="217" w:lineRule="auto"/>
              <w:ind w:left="586"/>
            </w:pPr>
            <w:r>
              <w:rPr>
                <w:spacing w:val="-1"/>
              </w:rPr>
              <w:t>⑤防止渗漏：在作业区域铺设土工膜和</w:t>
            </w:r>
            <w:r>
              <w:rPr>
                <w:spacing w:val="-39"/>
              </w:rPr>
              <w:t xml:space="preserve"> </w:t>
            </w:r>
            <w:r>
              <w:rPr>
                <w:spacing w:val="-1"/>
              </w:rPr>
              <w:t>HDPE</w:t>
            </w:r>
            <w:r>
              <w:rPr>
                <w:spacing w:val="-52"/>
              </w:rPr>
              <w:t xml:space="preserve"> </w:t>
            </w:r>
            <w:r>
              <w:rPr>
                <w:spacing w:val="-1"/>
              </w:rPr>
              <w:t>膜，防止污染物在作业期间渗入土壤。</w:t>
            </w:r>
          </w:p>
          <w:p w14:paraId="40664374">
            <w:pPr>
              <w:pStyle w:val="7"/>
              <w:spacing w:before="182" w:line="360" w:lineRule="auto"/>
              <w:ind w:left="110" w:right="115" w:firstLine="476"/>
            </w:pPr>
            <w:r>
              <w:t>⑥个人防护与应急物资：施工人员必须配备防护设备。现场配备</w:t>
            </w:r>
            <w:r>
              <w:rPr>
                <w:spacing w:val="-1"/>
              </w:rPr>
              <w:t>沙土、灭火器、收集桶等应急物资，</w:t>
            </w:r>
            <w:r>
              <w:rPr>
                <w:rFonts w:hint="eastAsia"/>
                <w:spacing w:val="-1"/>
                <w:lang w:val="en-US" w:eastAsia="zh-CN"/>
              </w:rPr>
              <w:t>确保</w:t>
            </w:r>
            <w:r>
              <w:rPr>
                <w:spacing w:val="-1"/>
              </w:rPr>
              <w:t>一旦发生泄漏能立即有效处置处理。</w:t>
            </w:r>
          </w:p>
          <w:p w14:paraId="04C4DCC1">
            <w:pPr>
              <w:pStyle w:val="7"/>
              <w:spacing w:before="2" w:line="217" w:lineRule="auto"/>
              <w:ind w:left="586"/>
            </w:pPr>
            <w:r>
              <w:t>⑦法规要求：如果拆除活动可能产生危险废物，其转移和处理必</w:t>
            </w:r>
            <w:r>
              <w:rPr>
                <w:spacing w:val="-1"/>
              </w:rPr>
              <w:t>须遵守《中华人民共</w:t>
            </w:r>
          </w:p>
        </w:tc>
      </w:tr>
    </w:tbl>
    <w:p w14:paraId="7BF765A0">
      <w:pPr>
        <w:pStyle w:val="2"/>
      </w:pPr>
    </w:p>
    <w:p w14:paraId="2DC19FB6">
      <w:pPr>
        <w:sectPr>
          <w:footerReference r:id="rId53" w:type="default"/>
          <w:pgSz w:w="11907" w:h="16840"/>
          <w:pgMar w:top="1424" w:right="777" w:bottom="1011" w:left="776" w:header="0" w:footer="852" w:gutter="0"/>
          <w:pgBorders>
            <w:top w:val="none" w:sz="0" w:space="0"/>
            <w:left w:val="none" w:sz="0" w:space="0"/>
            <w:bottom w:val="none" w:sz="0" w:space="0"/>
            <w:right w:val="none" w:sz="0" w:space="0"/>
          </w:pgBorders>
          <w:cols w:space="720" w:num="1"/>
        </w:sectPr>
      </w:pPr>
    </w:p>
    <w:p w14:paraId="704F45F1">
      <w:pPr>
        <w:spacing w:line="89" w:lineRule="auto"/>
        <w:rPr>
          <w:rFonts w:ascii="Arial"/>
          <w:sz w:val="2"/>
        </w:rPr>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54"/>
        <w:gridCol w:w="9584"/>
      </w:tblGrid>
      <w:tr w14:paraId="57D058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206" w:hRule="atLeast"/>
        </w:trPr>
        <w:tc>
          <w:tcPr>
            <w:tcW w:w="754" w:type="dxa"/>
            <w:tcBorders>
              <w:right w:val="single" w:color="000000" w:sz="2" w:space="0"/>
            </w:tcBorders>
            <w:vAlign w:val="top"/>
          </w:tcPr>
          <w:p w14:paraId="1BBE1D44">
            <w:pPr>
              <w:rPr>
                <w:rFonts w:ascii="Arial"/>
                <w:sz w:val="21"/>
              </w:rPr>
            </w:pPr>
          </w:p>
        </w:tc>
        <w:tc>
          <w:tcPr>
            <w:tcW w:w="9584" w:type="dxa"/>
            <w:tcBorders>
              <w:left w:val="single" w:color="000000" w:sz="2" w:space="0"/>
            </w:tcBorders>
            <w:vAlign w:val="top"/>
          </w:tcPr>
          <w:p w14:paraId="49E5B5F6">
            <w:pPr>
              <w:pStyle w:val="7"/>
              <w:spacing w:before="3" w:line="352" w:lineRule="auto"/>
              <w:ind w:left="108" w:right="51"/>
            </w:pPr>
            <w:r>
              <w:rPr>
                <w:spacing w:val="-1"/>
              </w:rPr>
              <w:t>和国固体废物污染环境防治法》（</w:t>
            </w:r>
            <w:r>
              <w:rPr>
                <w:rFonts w:ascii="Times New Roman" w:hAnsi="Times New Roman" w:eastAsia="Times New Roman" w:cs="Times New Roman"/>
                <w:spacing w:val="-1"/>
              </w:rPr>
              <w:t>2020.9.</w:t>
            </w:r>
            <w:r>
              <w:rPr>
                <w:rFonts w:ascii="Times New Roman" w:hAnsi="Times New Roman" w:eastAsia="Times New Roman" w:cs="Times New Roman"/>
                <w:spacing w:val="-30"/>
              </w:rPr>
              <w:t xml:space="preserve"> </w:t>
            </w:r>
            <w:r>
              <w:rPr>
                <w:rFonts w:ascii="Times New Roman" w:hAnsi="Times New Roman" w:eastAsia="Times New Roman" w:cs="Times New Roman"/>
                <w:spacing w:val="-1"/>
              </w:rPr>
              <w:t>1</w:t>
            </w:r>
            <w:r>
              <w:rPr>
                <w:spacing w:val="-1"/>
              </w:rPr>
              <w:t>）和《危险废物转移管理办法》（2022.1.1</w:t>
            </w:r>
            <w:r>
              <w:rPr>
                <w:spacing w:val="-26"/>
              </w:rPr>
              <w:t>），</w:t>
            </w:r>
            <w:r>
              <w:rPr>
                <w:spacing w:val="-1"/>
              </w:rPr>
              <w:t>执行危险废物转移联单制度。</w:t>
            </w:r>
          </w:p>
          <w:p w14:paraId="11B0F51A">
            <w:pPr>
              <w:pStyle w:val="7"/>
              <w:spacing w:before="53" w:line="221" w:lineRule="auto"/>
              <w:ind w:left="107"/>
            </w:pPr>
            <w:r>
              <w:rPr>
                <w:b/>
                <w:bCs/>
                <w:spacing w:val="-3"/>
              </w:rPr>
              <w:t>4.1.2</w:t>
            </w:r>
            <w:r>
              <w:rPr>
                <w:spacing w:val="-37"/>
              </w:rPr>
              <w:t xml:space="preserve"> </w:t>
            </w:r>
            <w:r>
              <w:rPr>
                <w:b/>
                <w:bCs/>
                <w:spacing w:val="-3"/>
              </w:rPr>
              <w:t>施工期废气（颗粒物）环境影响及保护措施</w:t>
            </w:r>
          </w:p>
          <w:p w14:paraId="25A99D1A">
            <w:pPr>
              <w:pStyle w:val="7"/>
              <w:spacing w:before="182" w:line="359" w:lineRule="auto"/>
              <w:ind w:left="107" w:right="115" w:firstLine="480"/>
              <w:jc w:val="both"/>
            </w:pPr>
            <w:r>
              <w:t>施工期对地面基础施工、厂房结构施工及地面基础施工，截流</w:t>
            </w:r>
            <w:r>
              <w:rPr>
                <w:spacing w:val="-1"/>
              </w:rPr>
              <w:t>槽、收集池及事故池等</w:t>
            </w:r>
            <w:r>
              <w:t>挖掘，地面硬化、防渗、各类分区隔断、暂存间墙体的建设过程中</w:t>
            </w:r>
            <w:r>
              <w:rPr>
                <w:spacing w:val="-1"/>
              </w:rPr>
              <w:t>产生的扬尘，不大面积开挖，以人工作业为主，辅以部分施工机械，扬尘影响不大。</w:t>
            </w:r>
          </w:p>
          <w:p w14:paraId="63B76F7B">
            <w:pPr>
              <w:pStyle w:val="7"/>
              <w:spacing w:before="2" w:line="358" w:lineRule="auto"/>
              <w:ind w:left="107" w:right="115" w:firstLine="484"/>
              <w:jc w:val="both"/>
            </w:pPr>
            <w:r>
              <w:t>项目在运输过程中采取地面洒水等措施，能有效抑</w:t>
            </w:r>
            <w:r>
              <w:rPr>
                <w:spacing w:val="-1"/>
              </w:rPr>
              <w:t>制车辆运输过程中产生的扬尘对周</w:t>
            </w:r>
            <w:r>
              <w:t>边环境保护目标的影响，且项目运输过程在白天进行，运输时间短</w:t>
            </w:r>
            <w:r>
              <w:rPr>
                <w:spacing w:val="-1"/>
              </w:rPr>
              <w:t>，产生的扬尘对周边环境的影响随着车辆的驶出而消失。</w:t>
            </w:r>
          </w:p>
          <w:p w14:paraId="0EBBA239">
            <w:pPr>
              <w:pStyle w:val="7"/>
              <w:spacing w:line="220" w:lineRule="auto"/>
              <w:ind w:left="107"/>
            </w:pPr>
            <w:r>
              <w:rPr>
                <w:b/>
                <w:bCs/>
                <w:spacing w:val="-3"/>
              </w:rPr>
              <w:t>4.1.3</w:t>
            </w:r>
            <w:r>
              <w:rPr>
                <w:spacing w:val="-41"/>
              </w:rPr>
              <w:t xml:space="preserve"> </w:t>
            </w:r>
            <w:r>
              <w:rPr>
                <w:b/>
                <w:bCs/>
                <w:spacing w:val="-3"/>
              </w:rPr>
              <w:t>施工期废水影响分析及环境保护措施</w:t>
            </w:r>
          </w:p>
          <w:p w14:paraId="2E0A1097">
            <w:pPr>
              <w:pStyle w:val="7"/>
              <w:spacing w:before="181" w:line="359" w:lineRule="auto"/>
              <w:ind w:left="111" w:right="115" w:firstLine="480"/>
              <w:jc w:val="both"/>
            </w:pPr>
            <w:r>
              <w:t>项目施工期废水主要是施工人员的日常生活污水和</w:t>
            </w:r>
            <w:r>
              <w:rPr>
                <w:spacing w:val="-1"/>
              </w:rPr>
              <w:t>施工废水。施工人员生活污水依托</w:t>
            </w:r>
            <w:r>
              <w:t>厂内生活污水管网进入厂区污水处理厂处理，施工废水经</w:t>
            </w:r>
            <w:r>
              <w:rPr>
                <w:spacing w:val="-1"/>
              </w:rPr>
              <w:t>沉淀处理后用于地面抑尘，废水不外排，对周围环境影响较小。</w:t>
            </w:r>
          </w:p>
          <w:p w14:paraId="31F625D7">
            <w:pPr>
              <w:pStyle w:val="7"/>
              <w:spacing w:before="1" w:line="220" w:lineRule="auto"/>
              <w:ind w:left="107"/>
            </w:pPr>
            <w:r>
              <w:rPr>
                <w:b/>
                <w:bCs/>
                <w:spacing w:val="-3"/>
              </w:rPr>
              <w:t>4.1.4</w:t>
            </w:r>
            <w:r>
              <w:rPr>
                <w:spacing w:val="-40"/>
              </w:rPr>
              <w:t xml:space="preserve"> </w:t>
            </w:r>
            <w:r>
              <w:rPr>
                <w:b/>
                <w:bCs/>
                <w:spacing w:val="-3"/>
              </w:rPr>
              <w:t>施工期声环境影响分析及环境保护措施</w:t>
            </w:r>
          </w:p>
          <w:p w14:paraId="57496C6A">
            <w:pPr>
              <w:pStyle w:val="7"/>
              <w:spacing w:before="182" w:line="359" w:lineRule="auto"/>
              <w:ind w:left="111" w:right="115" w:firstLine="477"/>
              <w:jc w:val="both"/>
            </w:pPr>
            <w:r>
              <w:t>本项目建设工程量较小，在建设过程中会产生噪声，对厂</w:t>
            </w:r>
            <w:r>
              <w:rPr>
                <w:spacing w:val="-1"/>
              </w:rPr>
              <w:t>区周边声环境造成一定的影</w:t>
            </w:r>
            <w:r>
              <w:t>响。因此，本环评建议项目在进行厂房建设的过程中，</w:t>
            </w:r>
            <w:r>
              <w:rPr>
                <w:spacing w:val="-1"/>
              </w:rPr>
              <w:t>选用低噪声施工设备、设置相关隔</w:t>
            </w:r>
            <w:r>
              <w:t>声屏障，合理安排工期以期缩短施工时间等方法减少噪</w:t>
            </w:r>
            <w:r>
              <w:rPr>
                <w:spacing w:val="-1"/>
              </w:rPr>
              <w:t>声污染对周边环境的影响。随着建设、装修过程的结束，噪声对周边声环境影响随之消失。</w:t>
            </w:r>
          </w:p>
          <w:p w14:paraId="6262077F">
            <w:pPr>
              <w:pStyle w:val="7"/>
              <w:spacing w:before="1" w:line="220" w:lineRule="auto"/>
              <w:ind w:left="107"/>
            </w:pPr>
            <w:r>
              <w:rPr>
                <w:b/>
                <w:bCs/>
                <w:spacing w:val="-3"/>
              </w:rPr>
              <w:t>4.1.5</w:t>
            </w:r>
            <w:r>
              <w:rPr>
                <w:spacing w:val="-36"/>
              </w:rPr>
              <w:t xml:space="preserve"> </w:t>
            </w:r>
            <w:r>
              <w:rPr>
                <w:b/>
                <w:bCs/>
                <w:spacing w:val="-3"/>
              </w:rPr>
              <w:t>施工期固体废物环境影响分析及环境保护措施</w:t>
            </w:r>
          </w:p>
          <w:p w14:paraId="62A1B91B">
            <w:pPr>
              <w:pStyle w:val="7"/>
              <w:spacing w:before="181" w:line="219" w:lineRule="auto"/>
              <w:ind w:left="591"/>
            </w:pPr>
            <w:r>
              <w:rPr>
                <w:spacing w:val="-1"/>
              </w:rPr>
              <w:t>项目施工期产生的固体废物主要为少量施工人员生活垃圾、废弃包装材料。</w:t>
            </w:r>
          </w:p>
          <w:p w14:paraId="4DB8665C">
            <w:pPr>
              <w:pStyle w:val="7"/>
              <w:spacing w:before="182" w:line="359" w:lineRule="auto"/>
              <w:ind w:left="108" w:right="39" w:firstLine="480"/>
            </w:pPr>
            <w:r>
              <w:t>本项目产生的生活垃圾经统一收集后，交由市政环卫部门</w:t>
            </w:r>
            <w:r>
              <w:rPr>
                <w:spacing w:val="-1"/>
              </w:rPr>
              <w:t>统一处置；产生的废弃包装</w:t>
            </w:r>
            <w:r>
              <w:rPr>
                <w:spacing w:val="-4"/>
              </w:rPr>
              <w:t>材料为一般固体废物，产生量小，建设、拆卸完成后统一</w:t>
            </w:r>
            <w:r>
              <w:rPr>
                <w:spacing w:val="-5"/>
              </w:rPr>
              <w:t>收集、外售，不外排，</w:t>
            </w:r>
            <w:r>
              <w:rPr>
                <w:spacing w:val="-1"/>
              </w:rPr>
              <w:t>固体废物对周边环境基本无影响。</w:t>
            </w:r>
          </w:p>
          <w:p w14:paraId="1D0D6625">
            <w:pPr>
              <w:pStyle w:val="7"/>
              <w:spacing w:before="1" w:line="360" w:lineRule="auto"/>
              <w:ind w:left="108" w:right="115" w:firstLine="482"/>
            </w:pPr>
            <w:r>
              <w:t>综上所述，由于施工期较短，工程量较小。该阶段随</w:t>
            </w:r>
            <w:r>
              <w:rPr>
                <w:spacing w:val="-1"/>
              </w:rPr>
              <w:t>着施工期的结束而结束，因此总</w:t>
            </w:r>
            <w:r>
              <w:rPr>
                <w:spacing w:val="-2"/>
              </w:rPr>
              <w:t>体对环境影响较小。</w:t>
            </w:r>
          </w:p>
        </w:tc>
      </w:tr>
    </w:tbl>
    <w:p w14:paraId="24C67DE7">
      <w:pPr>
        <w:pStyle w:val="2"/>
      </w:pPr>
    </w:p>
    <w:p w14:paraId="64B8C00B">
      <w:pPr>
        <w:sectPr>
          <w:footerReference r:id="rId54"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200EC667">
      <w:pPr>
        <w:spacing w:line="89" w:lineRule="auto"/>
        <w:rPr>
          <w:rFonts w:ascii="Arial"/>
          <w:sz w:val="2"/>
        </w:rPr>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54"/>
        <w:gridCol w:w="9584"/>
      </w:tblGrid>
      <w:tr w14:paraId="5EF97C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558" w:hRule="atLeast"/>
        </w:trPr>
        <w:tc>
          <w:tcPr>
            <w:tcW w:w="754" w:type="dxa"/>
            <w:tcBorders>
              <w:right w:val="single" w:color="000000" w:sz="2" w:space="0"/>
            </w:tcBorders>
            <w:vAlign w:val="top"/>
          </w:tcPr>
          <w:p w14:paraId="70912CB2">
            <w:pPr>
              <w:spacing w:line="245" w:lineRule="auto"/>
              <w:rPr>
                <w:rFonts w:ascii="Arial"/>
                <w:sz w:val="21"/>
              </w:rPr>
            </w:pPr>
          </w:p>
          <w:p w14:paraId="0C3446B5">
            <w:pPr>
              <w:spacing w:line="245" w:lineRule="auto"/>
              <w:rPr>
                <w:rFonts w:ascii="Arial"/>
                <w:sz w:val="21"/>
              </w:rPr>
            </w:pPr>
          </w:p>
          <w:p w14:paraId="32BA1431">
            <w:pPr>
              <w:spacing w:line="245" w:lineRule="auto"/>
              <w:rPr>
                <w:rFonts w:ascii="Arial"/>
                <w:sz w:val="21"/>
              </w:rPr>
            </w:pPr>
          </w:p>
          <w:p w14:paraId="1A7EFF55">
            <w:pPr>
              <w:spacing w:line="245" w:lineRule="auto"/>
              <w:rPr>
                <w:rFonts w:ascii="Arial"/>
                <w:sz w:val="21"/>
              </w:rPr>
            </w:pPr>
          </w:p>
          <w:p w14:paraId="7CB41B61">
            <w:pPr>
              <w:spacing w:line="245" w:lineRule="auto"/>
              <w:rPr>
                <w:rFonts w:ascii="Arial"/>
                <w:sz w:val="21"/>
              </w:rPr>
            </w:pPr>
          </w:p>
          <w:p w14:paraId="111CAF7F">
            <w:pPr>
              <w:spacing w:line="245" w:lineRule="auto"/>
              <w:rPr>
                <w:rFonts w:ascii="Arial"/>
                <w:sz w:val="21"/>
              </w:rPr>
            </w:pPr>
          </w:p>
          <w:p w14:paraId="31910556">
            <w:pPr>
              <w:spacing w:line="245" w:lineRule="auto"/>
              <w:rPr>
                <w:rFonts w:ascii="Arial"/>
                <w:sz w:val="21"/>
              </w:rPr>
            </w:pPr>
          </w:p>
          <w:p w14:paraId="17D2C9DA">
            <w:pPr>
              <w:spacing w:line="245" w:lineRule="auto"/>
              <w:rPr>
                <w:rFonts w:ascii="Arial"/>
                <w:sz w:val="21"/>
              </w:rPr>
            </w:pPr>
          </w:p>
          <w:p w14:paraId="060C91A4">
            <w:pPr>
              <w:spacing w:line="245" w:lineRule="auto"/>
              <w:rPr>
                <w:rFonts w:ascii="Arial"/>
                <w:sz w:val="21"/>
              </w:rPr>
            </w:pPr>
          </w:p>
          <w:p w14:paraId="301CB9C9">
            <w:pPr>
              <w:spacing w:line="245" w:lineRule="auto"/>
              <w:rPr>
                <w:rFonts w:ascii="Arial"/>
                <w:sz w:val="21"/>
              </w:rPr>
            </w:pPr>
          </w:p>
          <w:p w14:paraId="0B9589B5">
            <w:pPr>
              <w:spacing w:line="245" w:lineRule="auto"/>
              <w:rPr>
                <w:rFonts w:ascii="Arial"/>
                <w:sz w:val="21"/>
              </w:rPr>
            </w:pPr>
          </w:p>
          <w:p w14:paraId="39A46805">
            <w:pPr>
              <w:spacing w:line="245" w:lineRule="auto"/>
              <w:rPr>
                <w:rFonts w:ascii="Arial"/>
                <w:sz w:val="21"/>
              </w:rPr>
            </w:pPr>
          </w:p>
          <w:p w14:paraId="27D9BCDE">
            <w:pPr>
              <w:spacing w:line="245" w:lineRule="auto"/>
              <w:rPr>
                <w:rFonts w:ascii="Arial"/>
                <w:sz w:val="21"/>
              </w:rPr>
            </w:pPr>
          </w:p>
          <w:p w14:paraId="033B20ED">
            <w:pPr>
              <w:spacing w:line="245" w:lineRule="auto"/>
              <w:rPr>
                <w:rFonts w:ascii="Arial"/>
                <w:sz w:val="21"/>
              </w:rPr>
            </w:pPr>
          </w:p>
          <w:p w14:paraId="41AB3966">
            <w:pPr>
              <w:spacing w:line="245" w:lineRule="auto"/>
              <w:rPr>
                <w:rFonts w:ascii="Arial"/>
                <w:sz w:val="21"/>
              </w:rPr>
            </w:pPr>
          </w:p>
          <w:p w14:paraId="34020810">
            <w:pPr>
              <w:spacing w:line="245" w:lineRule="auto"/>
              <w:rPr>
                <w:rFonts w:ascii="Arial"/>
                <w:sz w:val="21"/>
              </w:rPr>
            </w:pPr>
          </w:p>
          <w:p w14:paraId="55B3C5E1">
            <w:pPr>
              <w:spacing w:line="245" w:lineRule="auto"/>
              <w:rPr>
                <w:rFonts w:ascii="Arial"/>
                <w:sz w:val="21"/>
              </w:rPr>
            </w:pPr>
          </w:p>
          <w:p w14:paraId="09BD155E">
            <w:pPr>
              <w:spacing w:line="245" w:lineRule="auto"/>
              <w:rPr>
                <w:rFonts w:ascii="Arial"/>
                <w:sz w:val="21"/>
              </w:rPr>
            </w:pPr>
          </w:p>
          <w:p w14:paraId="2422D253">
            <w:pPr>
              <w:spacing w:line="245" w:lineRule="auto"/>
              <w:rPr>
                <w:rFonts w:ascii="Arial"/>
                <w:sz w:val="21"/>
              </w:rPr>
            </w:pPr>
          </w:p>
          <w:p w14:paraId="3CEB5C7C">
            <w:pPr>
              <w:spacing w:line="245" w:lineRule="auto"/>
              <w:rPr>
                <w:rFonts w:ascii="Arial"/>
                <w:sz w:val="21"/>
              </w:rPr>
            </w:pPr>
          </w:p>
          <w:p w14:paraId="75827CC5">
            <w:pPr>
              <w:spacing w:line="245" w:lineRule="auto"/>
              <w:rPr>
                <w:rFonts w:ascii="Arial"/>
                <w:sz w:val="21"/>
              </w:rPr>
            </w:pPr>
          </w:p>
          <w:p w14:paraId="27A645D0">
            <w:pPr>
              <w:spacing w:line="245" w:lineRule="auto"/>
              <w:rPr>
                <w:rFonts w:ascii="Arial"/>
                <w:sz w:val="21"/>
              </w:rPr>
            </w:pPr>
          </w:p>
          <w:p w14:paraId="6CA43259">
            <w:pPr>
              <w:spacing w:line="245" w:lineRule="auto"/>
              <w:rPr>
                <w:rFonts w:ascii="Arial"/>
                <w:sz w:val="21"/>
              </w:rPr>
            </w:pPr>
          </w:p>
          <w:p w14:paraId="0F2C9ABF">
            <w:pPr>
              <w:spacing w:line="246" w:lineRule="auto"/>
              <w:rPr>
                <w:rFonts w:ascii="Arial"/>
                <w:sz w:val="21"/>
              </w:rPr>
            </w:pPr>
          </w:p>
          <w:p w14:paraId="499D05C4">
            <w:pPr>
              <w:pStyle w:val="7"/>
              <w:spacing w:before="65" w:line="252" w:lineRule="auto"/>
              <w:ind w:left="164" w:right="167"/>
              <w:jc w:val="both"/>
              <w:rPr>
                <w:sz w:val="20"/>
                <w:szCs w:val="20"/>
              </w:rPr>
            </w:pPr>
            <w:r>
              <w:rPr>
                <w:b/>
                <w:bCs/>
                <w:spacing w:val="3"/>
                <w:sz w:val="20"/>
                <w:szCs w:val="20"/>
              </w:rPr>
              <w:t>运营期环境影响和保护措施</w:t>
            </w:r>
          </w:p>
        </w:tc>
        <w:tc>
          <w:tcPr>
            <w:tcW w:w="9584" w:type="dxa"/>
            <w:tcBorders>
              <w:left w:val="single" w:color="000000" w:sz="2" w:space="0"/>
            </w:tcBorders>
            <w:vAlign w:val="top"/>
          </w:tcPr>
          <w:p w14:paraId="2CFF627B">
            <w:pPr>
              <w:pStyle w:val="7"/>
              <w:spacing w:before="41" w:line="221" w:lineRule="auto"/>
              <w:ind w:left="107"/>
            </w:pPr>
            <w:r>
              <w:rPr>
                <w:b/>
                <w:bCs/>
                <w:spacing w:val="-3"/>
              </w:rPr>
              <w:t>4.2</w:t>
            </w:r>
            <w:r>
              <w:rPr>
                <w:spacing w:val="-44"/>
              </w:rPr>
              <w:t xml:space="preserve"> </w:t>
            </w:r>
            <w:r>
              <w:rPr>
                <w:b/>
                <w:bCs/>
                <w:spacing w:val="-3"/>
              </w:rPr>
              <w:t>运营期环境影响分析及环境保护措施</w:t>
            </w:r>
          </w:p>
          <w:p w14:paraId="20681ED8">
            <w:pPr>
              <w:pStyle w:val="7"/>
              <w:spacing w:before="178" w:line="221" w:lineRule="auto"/>
              <w:ind w:left="107"/>
            </w:pPr>
            <w:r>
              <w:rPr>
                <w:b/>
                <w:bCs/>
                <w:spacing w:val="-5"/>
              </w:rPr>
              <w:t>4.2.1</w:t>
            </w:r>
            <w:r>
              <w:rPr>
                <w:spacing w:val="-48"/>
              </w:rPr>
              <w:t xml:space="preserve"> </w:t>
            </w:r>
            <w:r>
              <w:rPr>
                <w:b/>
                <w:bCs/>
                <w:spacing w:val="-5"/>
              </w:rPr>
              <w:t>废气</w:t>
            </w:r>
          </w:p>
          <w:p w14:paraId="7F904535">
            <w:pPr>
              <w:pStyle w:val="7"/>
              <w:spacing w:before="178" w:line="220" w:lineRule="auto"/>
              <w:ind w:left="107"/>
            </w:pPr>
            <w:r>
              <w:rPr>
                <w:b/>
                <w:bCs/>
                <w:spacing w:val="-3"/>
              </w:rPr>
              <w:t>4.2.1.1</w:t>
            </w:r>
            <w:r>
              <w:rPr>
                <w:spacing w:val="-36"/>
              </w:rPr>
              <w:t xml:space="preserve"> </w:t>
            </w:r>
            <w:r>
              <w:rPr>
                <w:b/>
                <w:bCs/>
                <w:spacing w:val="-3"/>
              </w:rPr>
              <w:t>实验室/在线监测废液贮存产生的挥发废气</w:t>
            </w:r>
          </w:p>
          <w:p w14:paraId="12605906">
            <w:pPr>
              <w:pStyle w:val="7"/>
              <w:spacing w:before="182" w:line="359" w:lineRule="auto"/>
              <w:ind w:left="110" w:right="23" w:firstLine="478"/>
              <w:jc w:val="both"/>
            </w:pPr>
            <w:r>
              <w:rPr>
                <w:spacing w:val="-1"/>
              </w:rPr>
              <w:t>根据工艺分析可知，本项目贮存间暂存的危险废物包括化验</w:t>
            </w:r>
            <w:r>
              <w:rPr>
                <w:spacing w:val="-2"/>
              </w:rPr>
              <w:t>室废液、</w:t>
            </w:r>
            <w:r>
              <w:rPr>
                <w:spacing w:val="-71"/>
              </w:rPr>
              <w:t xml:space="preserve"> </w:t>
            </w:r>
            <w:r>
              <w:rPr>
                <w:spacing w:val="-2"/>
              </w:rPr>
              <w:t>自动在线监测设</w:t>
            </w:r>
            <w:r>
              <w:t>备废液，废机油三类危废组分，废机油的主要成分为矿物油。废气以挥发性有机物非甲烷</w:t>
            </w:r>
            <w:r>
              <w:rPr>
                <w:spacing w:val="-8"/>
              </w:rPr>
              <w:t>总烃（NMHC）、挥发性有机气体（1,10-邻二氮杂菲</w:t>
            </w:r>
            <w:r>
              <w:rPr>
                <w:spacing w:val="-21"/>
              </w:rPr>
              <w:t>），</w:t>
            </w:r>
            <w:r>
              <w:rPr>
                <w:spacing w:val="-8"/>
              </w:rPr>
              <w:t>无机物为酸性气体（HCl、硫酸雾）、</w:t>
            </w:r>
            <w:r>
              <w:rPr>
                <w:spacing w:val="-1"/>
              </w:rPr>
              <w:t>伴随少量铬酸雾、为主，均为无组织逸散排放。</w:t>
            </w:r>
          </w:p>
          <w:p w14:paraId="73232421">
            <w:pPr>
              <w:pStyle w:val="7"/>
              <w:spacing w:line="219" w:lineRule="auto"/>
              <w:ind w:left="599"/>
            </w:pPr>
            <w:r>
              <w:rPr>
                <w:spacing w:val="-2"/>
              </w:rPr>
              <w:t>（一）废气产生来源及依据</w:t>
            </w:r>
          </w:p>
          <w:p w14:paraId="4A9D51CD">
            <w:pPr>
              <w:pStyle w:val="7"/>
              <w:spacing w:before="183" w:line="219" w:lineRule="auto"/>
              <w:ind w:left="605"/>
            </w:pPr>
            <w:r>
              <w:rPr>
                <w:spacing w:val="-5"/>
              </w:rPr>
              <w:t>1.标准依据</w:t>
            </w:r>
          </w:p>
          <w:p w14:paraId="010F2E74">
            <w:pPr>
              <w:pStyle w:val="7"/>
              <w:spacing w:before="180" w:line="359" w:lineRule="auto"/>
              <w:ind w:left="107" w:right="159" w:firstLine="480"/>
            </w:pPr>
            <w:r>
              <w:rPr>
                <w:spacing w:val="-2"/>
              </w:rPr>
              <w:t>根据《危险废物贮存污染控制标准》（GB18597-2023</w:t>
            </w:r>
            <w:r>
              <w:rPr>
                <w:spacing w:val="13"/>
              </w:rPr>
              <w:t>）：</w:t>
            </w:r>
            <w:r>
              <w:rPr>
                <w:spacing w:val="-2"/>
              </w:rPr>
              <w:t>含挥发性组分的危险废物，</w:t>
            </w:r>
            <w:r>
              <w:t>在半密闭贮存条件下会通过容器缝隙逸散废气，全封密闭贮存条件下</w:t>
            </w:r>
            <w:r>
              <w:rPr>
                <w:sz w:val="20"/>
                <w:szCs w:val="20"/>
              </w:rPr>
              <w:t>微量</w:t>
            </w:r>
            <w:r>
              <w:t>逸散。</w:t>
            </w:r>
          </w:p>
          <w:p w14:paraId="2A09B402">
            <w:pPr>
              <w:pStyle w:val="7"/>
              <w:spacing w:before="2" w:line="359" w:lineRule="auto"/>
              <w:ind w:left="107" w:right="103" w:firstLine="482"/>
              <w:jc w:val="both"/>
            </w:pPr>
            <w:r>
              <w:rPr>
                <w:spacing w:val="-2"/>
              </w:rPr>
              <w:t>依据《排污许可证申请与核发技术规范 水处理（试</w:t>
            </w:r>
            <w:r>
              <w:rPr>
                <w:spacing w:val="-3"/>
              </w:rPr>
              <w:t>行）》（HJ978-2018</w:t>
            </w:r>
            <w:r>
              <w:rPr>
                <w:spacing w:val="-11"/>
              </w:rPr>
              <w:t>）：</w:t>
            </w:r>
            <w:r>
              <w:rPr>
                <w:spacing w:val="-3"/>
              </w:rPr>
              <w:t>规定污水</w:t>
            </w:r>
            <w:r>
              <w:t>处理厂化验废液中有机络合剂、重铬酸盐、络酸盐、酸碱试剂，贮存过程的有机废气及逸</w:t>
            </w:r>
            <w:r>
              <w:rPr>
                <w:spacing w:val="-3"/>
              </w:rPr>
              <w:t>散机理。</w:t>
            </w:r>
          </w:p>
          <w:p w14:paraId="62194708">
            <w:pPr>
              <w:pStyle w:val="7"/>
              <w:spacing w:line="220" w:lineRule="auto"/>
              <w:ind w:left="591"/>
            </w:pPr>
            <w:r>
              <w:rPr>
                <w:spacing w:val="2"/>
              </w:rPr>
              <w:t>2.废气产生环节与污染物种类见表4-1。</w:t>
            </w:r>
          </w:p>
          <w:p w14:paraId="59C52C54">
            <w:pPr>
              <w:pStyle w:val="7"/>
              <w:spacing w:before="182" w:line="220" w:lineRule="auto"/>
              <w:ind w:left="2027"/>
            </w:pPr>
            <w:r>
              <w:rPr>
                <w:b/>
                <w:bCs/>
                <w:spacing w:val="-3"/>
              </w:rPr>
              <w:t>表</w:t>
            </w:r>
            <w:r>
              <w:rPr>
                <w:spacing w:val="-36"/>
              </w:rPr>
              <w:t xml:space="preserve"> </w:t>
            </w:r>
            <w:r>
              <w:rPr>
                <w:b/>
                <w:bCs/>
                <w:spacing w:val="-3"/>
              </w:rPr>
              <w:t>4-1</w:t>
            </w:r>
            <w:r>
              <w:rPr>
                <w:spacing w:val="-3"/>
              </w:rPr>
              <w:t xml:space="preserve">   </w:t>
            </w:r>
            <w:r>
              <w:rPr>
                <w:b/>
                <w:bCs/>
                <w:spacing w:val="-3"/>
              </w:rPr>
              <w:t>废气产生环节与污染物种类</w:t>
            </w:r>
          </w:p>
          <w:p w14:paraId="41C75632">
            <w:pPr>
              <w:spacing w:line="144" w:lineRule="exact"/>
            </w:pPr>
          </w:p>
          <w:tbl>
            <w:tblPr>
              <w:tblStyle w:val="6"/>
              <w:tblW w:w="9271" w:type="dxa"/>
              <w:tblInd w:w="10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03"/>
              <w:gridCol w:w="2268"/>
              <w:gridCol w:w="1950"/>
              <w:gridCol w:w="1694"/>
              <w:gridCol w:w="2056"/>
            </w:tblGrid>
            <w:tr w14:paraId="2E90BD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8" w:hRule="atLeast"/>
              </w:trPr>
              <w:tc>
                <w:tcPr>
                  <w:tcW w:w="1303" w:type="dxa"/>
                  <w:tcBorders>
                    <w:left w:val="nil"/>
                  </w:tcBorders>
                  <w:vAlign w:val="top"/>
                </w:tcPr>
                <w:p w14:paraId="51BB03AC">
                  <w:pPr>
                    <w:pStyle w:val="7"/>
                    <w:spacing w:before="35" w:line="228" w:lineRule="auto"/>
                    <w:ind w:left="242"/>
                    <w:rPr>
                      <w:sz w:val="20"/>
                      <w:szCs w:val="20"/>
                    </w:rPr>
                  </w:pPr>
                  <w:r>
                    <w:rPr>
                      <w:spacing w:val="6"/>
                      <w:sz w:val="20"/>
                      <w:szCs w:val="20"/>
                    </w:rPr>
                    <w:t>危废类别</w:t>
                  </w:r>
                </w:p>
              </w:tc>
              <w:tc>
                <w:tcPr>
                  <w:tcW w:w="2268" w:type="dxa"/>
                  <w:vAlign w:val="top"/>
                </w:tcPr>
                <w:p w14:paraId="7D95B2F3">
                  <w:pPr>
                    <w:pStyle w:val="7"/>
                    <w:spacing w:before="35" w:line="229" w:lineRule="auto"/>
                    <w:ind w:left="721"/>
                    <w:rPr>
                      <w:sz w:val="20"/>
                      <w:szCs w:val="20"/>
                    </w:rPr>
                  </w:pPr>
                  <w:r>
                    <w:rPr>
                      <w:spacing w:val="6"/>
                      <w:sz w:val="20"/>
                      <w:szCs w:val="20"/>
                    </w:rPr>
                    <w:t>主要成分</w:t>
                  </w:r>
                </w:p>
              </w:tc>
              <w:tc>
                <w:tcPr>
                  <w:tcW w:w="1950" w:type="dxa"/>
                  <w:vAlign w:val="top"/>
                </w:tcPr>
                <w:p w14:paraId="242C809A">
                  <w:pPr>
                    <w:pStyle w:val="7"/>
                    <w:spacing w:before="35" w:line="228" w:lineRule="auto"/>
                    <w:ind w:left="349"/>
                    <w:rPr>
                      <w:sz w:val="20"/>
                      <w:szCs w:val="20"/>
                    </w:rPr>
                  </w:pPr>
                  <w:r>
                    <w:rPr>
                      <w:spacing w:val="8"/>
                      <w:sz w:val="20"/>
                      <w:szCs w:val="20"/>
                    </w:rPr>
                    <w:t>废气产生环节</w:t>
                  </w:r>
                </w:p>
              </w:tc>
              <w:tc>
                <w:tcPr>
                  <w:tcW w:w="1694" w:type="dxa"/>
                  <w:vAlign w:val="top"/>
                </w:tcPr>
                <w:p w14:paraId="7EFEC9BA">
                  <w:pPr>
                    <w:pStyle w:val="7"/>
                    <w:spacing w:before="35" w:line="229" w:lineRule="auto"/>
                    <w:ind w:left="540"/>
                    <w:rPr>
                      <w:sz w:val="20"/>
                      <w:szCs w:val="20"/>
                    </w:rPr>
                  </w:pPr>
                  <w:r>
                    <w:rPr>
                      <w:spacing w:val="6"/>
                      <w:sz w:val="20"/>
                      <w:szCs w:val="20"/>
                    </w:rPr>
                    <w:t>污染物</w:t>
                  </w:r>
                </w:p>
              </w:tc>
              <w:tc>
                <w:tcPr>
                  <w:tcW w:w="2056" w:type="dxa"/>
                  <w:tcBorders>
                    <w:right w:val="nil"/>
                  </w:tcBorders>
                  <w:vAlign w:val="top"/>
                </w:tcPr>
                <w:p w14:paraId="492C237F">
                  <w:pPr>
                    <w:pStyle w:val="7"/>
                    <w:spacing w:before="34" w:line="228" w:lineRule="auto"/>
                    <w:ind w:left="613"/>
                    <w:rPr>
                      <w:sz w:val="20"/>
                      <w:szCs w:val="20"/>
                    </w:rPr>
                  </w:pPr>
                  <w:r>
                    <w:rPr>
                      <w:spacing w:val="7"/>
                      <w:sz w:val="20"/>
                      <w:szCs w:val="20"/>
                    </w:rPr>
                    <w:t>逸散机理</w:t>
                  </w:r>
                </w:p>
              </w:tc>
            </w:tr>
            <w:tr w14:paraId="603935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4" w:hRule="atLeast"/>
              </w:trPr>
              <w:tc>
                <w:tcPr>
                  <w:tcW w:w="1303" w:type="dxa"/>
                  <w:tcBorders>
                    <w:left w:val="nil"/>
                  </w:tcBorders>
                  <w:vAlign w:val="top"/>
                </w:tcPr>
                <w:p w14:paraId="278030ED">
                  <w:pPr>
                    <w:spacing w:line="253" w:lineRule="auto"/>
                    <w:rPr>
                      <w:rFonts w:ascii="Arial"/>
                      <w:sz w:val="21"/>
                    </w:rPr>
                  </w:pPr>
                </w:p>
                <w:p w14:paraId="1D1535AF">
                  <w:pPr>
                    <w:spacing w:line="253" w:lineRule="auto"/>
                    <w:rPr>
                      <w:rFonts w:ascii="Arial"/>
                      <w:sz w:val="21"/>
                    </w:rPr>
                  </w:pPr>
                </w:p>
                <w:p w14:paraId="3024CC80">
                  <w:pPr>
                    <w:pStyle w:val="7"/>
                    <w:spacing w:before="65" w:line="229" w:lineRule="auto"/>
                    <w:ind w:left="240"/>
                    <w:rPr>
                      <w:sz w:val="20"/>
                      <w:szCs w:val="20"/>
                    </w:rPr>
                  </w:pPr>
                  <w:r>
                    <w:rPr>
                      <w:spacing w:val="7"/>
                      <w:sz w:val="20"/>
                      <w:szCs w:val="20"/>
                    </w:rPr>
                    <w:t>化验废液</w:t>
                  </w:r>
                </w:p>
              </w:tc>
              <w:tc>
                <w:tcPr>
                  <w:tcW w:w="2268" w:type="dxa"/>
                  <w:vAlign w:val="top"/>
                </w:tcPr>
                <w:p w14:paraId="13D658E7">
                  <w:pPr>
                    <w:pStyle w:val="7"/>
                    <w:spacing w:before="32" w:line="229" w:lineRule="auto"/>
                    <w:ind w:left="113"/>
                    <w:rPr>
                      <w:sz w:val="20"/>
                      <w:szCs w:val="20"/>
                    </w:rPr>
                  </w:pPr>
                  <w:r>
                    <w:rPr>
                      <w:spacing w:val="4"/>
                      <w:sz w:val="20"/>
                      <w:szCs w:val="20"/>
                    </w:rPr>
                    <w:t>重铬酸钾、硫酸汞、过</w:t>
                  </w:r>
                </w:p>
                <w:p w14:paraId="35DC76A5">
                  <w:pPr>
                    <w:pStyle w:val="7"/>
                    <w:spacing w:before="22" w:line="223" w:lineRule="auto"/>
                    <w:ind w:right="8"/>
                    <w:jc w:val="right"/>
                    <w:rPr>
                      <w:sz w:val="20"/>
                      <w:szCs w:val="20"/>
                    </w:rPr>
                  </w:pPr>
                  <w:r>
                    <w:rPr>
                      <w:spacing w:val="-6"/>
                      <w:sz w:val="20"/>
                      <w:szCs w:val="20"/>
                    </w:rPr>
                    <w:t>硫酸钾、Pb²</w:t>
                  </w:r>
                  <w:r>
                    <w:rPr>
                      <w:rFonts w:ascii="MS Gothic" w:hAnsi="MS Gothic" w:eastAsia="MS Gothic" w:cs="MS Gothic"/>
                      <w:spacing w:val="-6"/>
                      <w:sz w:val="20"/>
                      <w:szCs w:val="20"/>
                    </w:rPr>
                    <w:t>⁺</w:t>
                  </w:r>
                  <w:r>
                    <w:rPr>
                      <w:rFonts w:ascii="MS Gothic" w:hAnsi="MS Gothic" w:eastAsia="MS Gothic" w:cs="MS Gothic"/>
                      <w:spacing w:val="64"/>
                      <w:sz w:val="20"/>
                      <w:szCs w:val="20"/>
                    </w:rPr>
                    <w:t xml:space="preserve"> </w:t>
                  </w:r>
                  <w:r>
                    <w:rPr>
                      <w:spacing w:val="-6"/>
                      <w:sz w:val="20"/>
                      <w:szCs w:val="20"/>
                    </w:rPr>
                    <w:t>、Ag</w:t>
                  </w:r>
                  <w:r>
                    <w:rPr>
                      <w:rFonts w:ascii="MS Gothic" w:hAnsi="MS Gothic" w:eastAsia="MS Gothic" w:cs="MS Gothic"/>
                      <w:spacing w:val="-6"/>
                      <w:sz w:val="20"/>
                      <w:szCs w:val="20"/>
                    </w:rPr>
                    <w:t>⁺</w:t>
                  </w:r>
                  <w:r>
                    <w:rPr>
                      <w:rFonts w:ascii="MS Gothic" w:hAnsi="MS Gothic" w:eastAsia="MS Gothic" w:cs="MS Gothic"/>
                      <w:spacing w:val="55"/>
                      <w:sz w:val="20"/>
                      <w:szCs w:val="20"/>
                    </w:rPr>
                    <w:t xml:space="preserve"> </w:t>
                  </w:r>
                  <w:r>
                    <w:rPr>
                      <w:spacing w:val="-6"/>
                      <w:sz w:val="20"/>
                      <w:szCs w:val="20"/>
                    </w:rPr>
                    <w:t>、</w:t>
                  </w:r>
                </w:p>
                <w:p w14:paraId="549AFA22">
                  <w:pPr>
                    <w:pStyle w:val="7"/>
                    <w:spacing w:before="29" w:line="230" w:lineRule="auto"/>
                    <w:ind w:left="246"/>
                    <w:rPr>
                      <w:sz w:val="20"/>
                      <w:szCs w:val="20"/>
                    </w:rPr>
                  </w:pPr>
                  <w:r>
                    <w:rPr>
                      <w:spacing w:val="7"/>
                      <w:sz w:val="20"/>
                      <w:szCs w:val="20"/>
                    </w:rPr>
                    <w:t>铬酸盐/重铬酸盐、</w:t>
                  </w:r>
                </w:p>
                <w:p w14:paraId="22D2AF78">
                  <w:pPr>
                    <w:pStyle w:val="7"/>
                    <w:spacing w:before="24" w:line="226" w:lineRule="auto"/>
                    <w:ind w:left="157"/>
                    <w:rPr>
                      <w:sz w:val="20"/>
                      <w:szCs w:val="20"/>
                    </w:rPr>
                  </w:pPr>
                  <w:r>
                    <w:rPr>
                      <w:spacing w:val="5"/>
                      <w:sz w:val="20"/>
                      <w:szCs w:val="20"/>
                    </w:rPr>
                    <w:t>1,10-邻二氮杂菲、盐</w:t>
                  </w:r>
                </w:p>
                <w:p w14:paraId="667A7C4C">
                  <w:pPr>
                    <w:pStyle w:val="7"/>
                    <w:spacing w:before="27" w:line="216" w:lineRule="auto"/>
                    <w:ind w:left="113"/>
                    <w:rPr>
                      <w:sz w:val="20"/>
                      <w:szCs w:val="20"/>
                    </w:rPr>
                  </w:pPr>
                  <w:r>
                    <w:rPr>
                      <w:spacing w:val="4"/>
                      <w:sz w:val="20"/>
                      <w:szCs w:val="20"/>
                    </w:rPr>
                    <w:t>酸、硫酸、氢氧化钠等</w:t>
                  </w:r>
                </w:p>
              </w:tc>
              <w:tc>
                <w:tcPr>
                  <w:tcW w:w="1950" w:type="dxa"/>
                  <w:vAlign w:val="top"/>
                </w:tcPr>
                <w:p w14:paraId="228D1290">
                  <w:pPr>
                    <w:pStyle w:val="7"/>
                    <w:spacing w:before="167" w:line="228" w:lineRule="auto"/>
                    <w:ind w:left="157"/>
                    <w:rPr>
                      <w:sz w:val="20"/>
                      <w:szCs w:val="20"/>
                    </w:rPr>
                  </w:pPr>
                  <w:r>
                    <w:rPr>
                      <w:spacing w:val="6"/>
                      <w:sz w:val="20"/>
                      <w:szCs w:val="20"/>
                    </w:rPr>
                    <w:t>1.废液暂存桶桶口</w:t>
                  </w:r>
                </w:p>
                <w:p w14:paraId="687E2A6A">
                  <w:pPr>
                    <w:pStyle w:val="7"/>
                    <w:spacing w:before="23" w:line="229" w:lineRule="auto"/>
                    <w:ind w:left="116"/>
                    <w:rPr>
                      <w:sz w:val="20"/>
                      <w:szCs w:val="20"/>
                    </w:rPr>
                  </w:pPr>
                  <w:r>
                    <w:rPr>
                      <w:spacing w:val="2"/>
                      <w:sz w:val="20"/>
                      <w:szCs w:val="20"/>
                    </w:rPr>
                    <w:t>无组织挥发、2. 废</w:t>
                  </w:r>
                </w:p>
                <w:p w14:paraId="4D87F100">
                  <w:pPr>
                    <w:pStyle w:val="7"/>
                    <w:spacing w:before="25" w:line="228" w:lineRule="auto"/>
                    <w:ind w:left="143"/>
                    <w:rPr>
                      <w:sz w:val="20"/>
                      <w:szCs w:val="20"/>
                    </w:rPr>
                  </w:pPr>
                  <w:r>
                    <w:rPr>
                      <w:spacing w:val="8"/>
                      <w:sz w:val="20"/>
                      <w:szCs w:val="20"/>
                    </w:rPr>
                    <w:t>液倾倒、转运过程</w:t>
                  </w:r>
                </w:p>
                <w:p w14:paraId="4C957680">
                  <w:pPr>
                    <w:pStyle w:val="7"/>
                    <w:spacing w:before="23" w:line="229" w:lineRule="auto"/>
                    <w:ind w:left="770"/>
                    <w:rPr>
                      <w:sz w:val="20"/>
                      <w:szCs w:val="20"/>
                    </w:rPr>
                  </w:pPr>
                  <w:r>
                    <w:rPr>
                      <w:spacing w:val="4"/>
                      <w:sz w:val="20"/>
                      <w:szCs w:val="20"/>
                    </w:rPr>
                    <w:t>扰动</w:t>
                  </w:r>
                </w:p>
              </w:tc>
              <w:tc>
                <w:tcPr>
                  <w:tcW w:w="1694" w:type="dxa"/>
                  <w:vAlign w:val="top"/>
                </w:tcPr>
                <w:p w14:paraId="5211FC22">
                  <w:pPr>
                    <w:pStyle w:val="7"/>
                    <w:spacing w:before="32" w:line="229" w:lineRule="auto"/>
                    <w:ind w:left="109"/>
                    <w:rPr>
                      <w:sz w:val="20"/>
                      <w:szCs w:val="20"/>
                    </w:rPr>
                  </w:pPr>
                  <w:r>
                    <w:rPr>
                      <w:spacing w:val="-3"/>
                      <w:sz w:val="20"/>
                      <w:szCs w:val="20"/>
                    </w:rPr>
                    <w:t>HCl、硫酸雾、挥</w:t>
                  </w:r>
                </w:p>
                <w:p w14:paraId="4F4C3894">
                  <w:pPr>
                    <w:pStyle w:val="7"/>
                    <w:spacing w:before="22" w:line="228" w:lineRule="auto"/>
                    <w:ind w:left="227"/>
                    <w:rPr>
                      <w:sz w:val="20"/>
                      <w:szCs w:val="20"/>
                    </w:rPr>
                  </w:pPr>
                  <w:r>
                    <w:rPr>
                      <w:spacing w:val="7"/>
                      <w:sz w:val="20"/>
                      <w:szCs w:val="20"/>
                    </w:rPr>
                    <w:t>发性有机气体</w:t>
                  </w:r>
                </w:p>
                <w:p w14:paraId="6C21E1F6">
                  <w:pPr>
                    <w:pStyle w:val="7"/>
                    <w:spacing w:before="24" w:line="226" w:lineRule="auto"/>
                    <w:ind w:left="181"/>
                    <w:rPr>
                      <w:sz w:val="20"/>
                      <w:szCs w:val="20"/>
                    </w:rPr>
                  </w:pPr>
                  <w:r>
                    <w:rPr>
                      <w:spacing w:val="5"/>
                      <w:sz w:val="20"/>
                      <w:szCs w:val="20"/>
                    </w:rPr>
                    <w:t>（1,10-邻二氮</w:t>
                  </w:r>
                </w:p>
                <w:p w14:paraId="3ED2E51B">
                  <w:pPr>
                    <w:pStyle w:val="7"/>
                    <w:spacing w:before="29" w:line="228" w:lineRule="auto"/>
                    <w:ind w:left="120"/>
                    <w:rPr>
                      <w:sz w:val="20"/>
                      <w:szCs w:val="20"/>
                    </w:rPr>
                  </w:pPr>
                  <w:r>
                    <w:rPr>
                      <w:spacing w:val="8"/>
                      <w:sz w:val="20"/>
                      <w:szCs w:val="20"/>
                    </w:rPr>
                    <w:t>杂菲）、少量铬</w:t>
                  </w:r>
                </w:p>
                <w:p w14:paraId="74CCEFBA">
                  <w:pPr>
                    <w:pStyle w:val="7"/>
                    <w:spacing w:before="24" w:line="216" w:lineRule="auto"/>
                    <w:ind w:left="645"/>
                    <w:rPr>
                      <w:sz w:val="20"/>
                      <w:szCs w:val="20"/>
                    </w:rPr>
                  </w:pPr>
                  <w:r>
                    <w:rPr>
                      <w:spacing w:val="4"/>
                      <w:sz w:val="20"/>
                      <w:szCs w:val="20"/>
                    </w:rPr>
                    <w:t>酸雾</w:t>
                  </w:r>
                </w:p>
              </w:tc>
              <w:tc>
                <w:tcPr>
                  <w:tcW w:w="2056" w:type="dxa"/>
                  <w:tcBorders>
                    <w:right w:val="nil"/>
                  </w:tcBorders>
                  <w:vAlign w:val="top"/>
                </w:tcPr>
                <w:p w14:paraId="6F5A06BA">
                  <w:pPr>
                    <w:pStyle w:val="7"/>
                    <w:spacing w:before="167" w:line="251" w:lineRule="auto"/>
                    <w:ind w:left="114" w:right="163" w:firstLine="15"/>
                    <w:rPr>
                      <w:sz w:val="20"/>
                      <w:szCs w:val="20"/>
                    </w:rPr>
                  </w:pPr>
                  <w:r>
                    <w:rPr>
                      <w:spacing w:val="5"/>
                      <w:sz w:val="20"/>
                      <w:szCs w:val="20"/>
                    </w:rPr>
                    <w:t>1.10-邻二氮杂菲为</w:t>
                  </w:r>
                  <w:r>
                    <w:rPr>
                      <w:spacing w:val="7"/>
                      <w:sz w:val="20"/>
                      <w:szCs w:val="20"/>
                    </w:rPr>
                    <w:t>微挥发性有机物；</w:t>
                  </w:r>
                </w:p>
                <w:p w14:paraId="5ADB1775">
                  <w:pPr>
                    <w:pStyle w:val="7"/>
                    <w:spacing w:before="1" w:line="251" w:lineRule="auto"/>
                    <w:ind w:left="115" w:right="163" w:hanging="6"/>
                    <w:rPr>
                      <w:sz w:val="20"/>
                      <w:szCs w:val="20"/>
                    </w:rPr>
                  </w:pPr>
                  <w:r>
                    <w:rPr>
                      <w:sz w:val="20"/>
                      <w:szCs w:val="20"/>
                    </w:rPr>
                    <w:t>HCl</w:t>
                  </w:r>
                  <w:r>
                    <w:rPr>
                      <w:spacing w:val="11"/>
                      <w:sz w:val="20"/>
                      <w:szCs w:val="20"/>
                    </w:rPr>
                    <w:t>、硫酸雾在密闭</w:t>
                  </w:r>
                  <w:r>
                    <w:rPr>
                      <w:spacing w:val="6"/>
                      <w:sz w:val="20"/>
                      <w:szCs w:val="20"/>
                    </w:rPr>
                    <w:t>桶内微量逸散。</w:t>
                  </w:r>
                </w:p>
              </w:tc>
            </w:tr>
            <w:tr w14:paraId="166131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3" w:hRule="atLeast"/>
              </w:trPr>
              <w:tc>
                <w:tcPr>
                  <w:tcW w:w="1303" w:type="dxa"/>
                  <w:tcBorders>
                    <w:left w:val="nil"/>
                  </w:tcBorders>
                  <w:vAlign w:val="top"/>
                </w:tcPr>
                <w:p w14:paraId="45291286">
                  <w:pPr>
                    <w:pStyle w:val="7"/>
                    <w:spacing w:before="171" w:line="378" w:lineRule="auto"/>
                    <w:ind w:left="136" w:right="125" w:firstLine="51"/>
                    <w:rPr>
                      <w:sz w:val="20"/>
                      <w:szCs w:val="20"/>
                    </w:rPr>
                  </w:pPr>
                  <w:r>
                    <w:rPr>
                      <w:spacing w:val="6"/>
                      <w:sz w:val="20"/>
                      <w:szCs w:val="20"/>
                    </w:rPr>
                    <w:t>化验室/在</w:t>
                  </w:r>
                  <w:r>
                    <w:rPr>
                      <w:spacing w:val="7"/>
                      <w:sz w:val="20"/>
                      <w:szCs w:val="20"/>
                    </w:rPr>
                    <w:t>线监测废液</w:t>
                  </w:r>
                </w:p>
              </w:tc>
              <w:tc>
                <w:tcPr>
                  <w:tcW w:w="2268" w:type="dxa"/>
                  <w:vAlign w:val="top"/>
                </w:tcPr>
                <w:p w14:paraId="4544537C">
                  <w:pPr>
                    <w:pStyle w:val="7"/>
                    <w:spacing w:before="170" w:line="229" w:lineRule="auto"/>
                    <w:ind w:left="113"/>
                    <w:rPr>
                      <w:sz w:val="20"/>
                      <w:szCs w:val="20"/>
                    </w:rPr>
                  </w:pPr>
                  <w:r>
                    <w:rPr>
                      <w:spacing w:val="4"/>
                      <w:sz w:val="20"/>
                      <w:szCs w:val="20"/>
                    </w:rPr>
                    <w:t>重铬酸钾、硫酸汞、邻</w:t>
                  </w:r>
                </w:p>
                <w:p w14:paraId="499E2628">
                  <w:pPr>
                    <w:pStyle w:val="7"/>
                    <w:spacing w:before="22" w:line="228" w:lineRule="auto"/>
                    <w:ind w:left="119"/>
                    <w:rPr>
                      <w:sz w:val="20"/>
                      <w:szCs w:val="20"/>
                    </w:rPr>
                  </w:pPr>
                  <w:r>
                    <w:rPr>
                      <w:spacing w:val="3"/>
                      <w:sz w:val="20"/>
                      <w:szCs w:val="20"/>
                    </w:rPr>
                    <w:t>菲啰啉络铁废液、亚甲</w:t>
                  </w:r>
                </w:p>
                <w:p w14:paraId="684AC84A">
                  <w:pPr>
                    <w:pStyle w:val="7"/>
                    <w:spacing w:before="24" w:line="228" w:lineRule="auto"/>
                    <w:ind w:left="614"/>
                    <w:rPr>
                      <w:sz w:val="20"/>
                      <w:szCs w:val="20"/>
                    </w:rPr>
                  </w:pPr>
                  <w:r>
                    <w:rPr>
                      <w:spacing w:val="8"/>
                      <w:sz w:val="20"/>
                      <w:szCs w:val="20"/>
                    </w:rPr>
                    <w:t>基蓝废液等</w:t>
                  </w:r>
                </w:p>
              </w:tc>
              <w:tc>
                <w:tcPr>
                  <w:tcW w:w="1950" w:type="dxa"/>
                  <w:vAlign w:val="top"/>
                </w:tcPr>
                <w:p w14:paraId="3D7BE7F1">
                  <w:pPr>
                    <w:pStyle w:val="7"/>
                    <w:spacing w:before="34" w:line="228" w:lineRule="auto"/>
                    <w:ind w:left="140"/>
                    <w:rPr>
                      <w:sz w:val="20"/>
                      <w:szCs w:val="20"/>
                    </w:rPr>
                  </w:pPr>
                  <w:r>
                    <w:rPr>
                      <w:spacing w:val="8"/>
                      <w:sz w:val="20"/>
                      <w:szCs w:val="20"/>
                    </w:rPr>
                    <w:t>废液桶密封不严的</w:t>
                  </w:r>
                </w:p>
                <w:p w14:paraId="055D4A1C">
                  <w:pPr>
                    <w:pStyle w:val="7"/>
                    <w:spacing w:before="26" w:line="229" w:lineRule="auto"/>
                    <w:ind w:left="143"/>
                    <w:rPr>
                      <w:sz w:val="20"/>
                      <w:szCs w:val="20"/>
                    </w:rPr>
                  </w:pPr>
                  <w:r>
                    <w:rPr>
                      <w:spacing w:val="8"/>
                      <w:sz w:val="20"/>
                      <w:szCs w:val="20"/>
                    </w:rPr>
                    <w:t>无组织挥发；废液</w:t>
                  </w:r>
                </w:p>
                <w:p w14:paraId="14CD4687">
                  <w:pPr>
                    <w:pStyle w:val="7"/>
                    <w:spacing w:before="23" w:line="228" w:lineRule="auto"/>
                    <w:ind w:left="148"/>
                    <w:rPr>
                      <w:sz w:val="20"/>
                      <w:szCs w:val="20"/>
                    </w:rPr>
                  </w:pPr>
                  <w:r>
                    <w:rPr>
                      <w:spacing w:val="7"/>
                      <w:sz w:val="20"/>
                      <w:szCs w:val="20"/>
                    </w:rPr>
                    <w:t>暂存温度变化导致</w:t>
                  </w:r>
                </w:p>
                <w:p w14:paraId="48491D10">
                  <w:pPr>
                    <w:pStyle w:val="7"/>
                    <w:spacing w:before="26" w:line="213" w:lineRule="auto"/>
                    <w:ind w:left="349"/>
                    <w:rPr>
                      <w:sz w:val="20"/>
                      <w:szCs w:val="20"/>
                    </w:rPr>
                  </w:pPr>
                  <w:r>
                    <w:rPr>
                      <w:spacing w:val="6"/>
                      <w:sz w:val="20"/>
                      <w:szCs w:val="20"/>
                    </w:rPr>
                    <w:t>挥发量波动。</w:t>
                  </w:r>
                </w:p>
              </w:tc>
              <w:tc>
                <w:tcPr>
                  <w:tcW w:w="1694" w:type="dxa"/>
                  <w:vAlign w:val="top"/>
                </w:tcPr>
                <w:p w14:paraId="391462C8">
                  <w:pPr>
                    <w:pStyle w:val="7"/>
                    <w:spacing w:before="170" w:line="251" w:lineRule="auto"/>
                    <w:ind w:left="114" w:right="19" w:firstLine="3"/>
                    <w:jc w:val="both"/>
                    <w:rPr>
                      <w:sz w:val="20"/>
                      <w:szCs w:val="20"/>
                    </w:rPr>
                  </w:pPr>
                  <w:r>
                    <w:rPr>
                      <w:spacing w:val="8"/>
                      <w:sz w:val="20"/>
                      <w:szCs w:val="20"/>
                    </w:rPr>
                    <w:t>铬酸雾、挥发性</w:t>
                  </w:r>
                  <w:r>
                    <w:rPr>
                      <w:spacing w:val="9"/>
                      <w:sz w:val="20"/>
                      <w:szCs w:val="20"/>
                    </w:rPr>
                    <w:t>有机气体（亚甲</w:t>
                  </w:r>
                  <w:r>
                    <w:rPr>
                      <w:spacing w:val="-6"/>
                      <w:sz w:val="20"/>
                      <w:szCs w:val="20"/>
                    </w:rPr>
                    <w:t>基蓝、邻菲啰啉）</w:t>
                  </w:r>
                </w:p>
              </w:tc>
              <w:tc>
                <w:tcPr>
                  <w:tcW w:w="2056" w:type="dxa"/>
                  <w:tcBorders>
                    <w:right w:val="nil"/>
                  </w:tcBorders>
                  <w:vAlign w:val="top"/>
                </w:tcPr>
                <w:p w14:paraId="59B1B1AF">
                  <w:pPr>
                    <w:pStyle w:val="7"/>
                    <w:spacing w:before="34" w:line="242" w:lineRule="auto"/>
                    <w:ind w:left="113" w:right="108" w:firstLine="1"/>
                    <w:rPr>
                      <w:sz w:val="20"/>
                      <w:szCs w:val="20"/>
                    </w:rPr>
                  </w:pPr>
                  <w:r>
                    <w:rPr>
                      <w:spacing w:val="8"/>
                      <w:sz w:val="20"/>
                      <w:szCs w:val="20"/>
                    </w:rPr>
                    <w:t>重铬酸盐在酸性环境下分解产生微量</w:t>
                  </w:r>
                  <w:r>
                    <w:rPr>
                      <w:spacing w:val="3"/>
                      <w:sz w:val="20"/>
                      <w:szCs w:val="20"/>
                    </w:rPr>
                    <w:t>铬酸雾；有机络合物</w:t>
                  </w:r>
                  <w:r>
                    <w:rPr>
                      <w:spacing w:val="6"/>
                      <w:sz w:val="20"/>
                      <w:szCs w:val="20"/>
                    </w:rPr>
                    <w:t>缓慢挥发。</w:t>
                  </w:r>
                </w:p>
              </w:tc>
            </w:tr>
            <w:tr w14:paraId="7BB9EE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6" w:hRule="atLeast"/>
              </w:trPr>
              <w:tc>
                <w:tcPr>
                  <w:tcW w:w="1303" w:type="dxa"/>
                  <w:tcBorders>
                    <w:left w:val="nil"/>
                  </w:tcBorders>
                  <w:vAlign w:val="top"/>
                </w:tcPr>
                <w:p w14:paraId="388C8786">
                  <w:pPr>
                    <w:pStyle w:val="7"/>
                    <w:spacing w:before="238" w:line="228" w:lineRule="auto"/>
                    <w:ind w:left="342"/>
                    <w:rPr>
                      <w:sz w:val="20"/>
                      <w:szCs w:val="20"/>
                    </w:rPr>
                  </w:pPr>
                  <w:r>
                    <w:rPr>
                      <w:spacing w:val="7"/>
                      <w:sz w:val="20"/>
                      <w:szCs w:val="20"/>
                    </w:rPr>
                    <w:t>废机油</w:t>
                  </w:r>
                </w:p>
              </w:tc>
              <w:tc>
                <w:tcPr>
                  <w:tcW w:w="2268" w:type="dxa"/>
                  <w:vAlign w:val="top"/>
                </w:tcPr>
                <w:p w14:paraId="01F7BA55">
                  <w:pPr>
                    <w:pStyle w:val="7"/>
                    <w:spacing w:before="239" w:line="228" w:lineRule="auto"/>
                    <w:ind w:left="111"/>
                    <w:rPr>
                      <w:sz w:val="20"/>
                      <w:szCs w:val="20"/>
                    </w:rPr>
                  </w:pPr>
                  <w:r>
                    <w:rPr>
                      <w:spacing w:val="8"/>
                      <w:sz w:val="20"/>
                      <w:szCs w:val="20"/>
                    </w:rPr>
                    <w:t>矿物油（烃类混合物）</w:t>
                  </w:r>
                </w:p>
              </w:tc>
              <w:tc>
                <w:tcPr>
                  <w:tcW w:w="1950" w:type="dxa"/>
                  <w:vAlign w:val="top"/>
                </w:tcPr>
                <w:p w14:paraId="0C2BB026">
                  <w:pPr>
                    <w:pStyle w:val="7"/>
                    <w:spacing w:before="35" w:line="228" w:lineRule="auto"/>
                    <w:ind w:left="254"/>
                    <w:rPr>
                      <w:sz w:val="20"/>
                      <w:szCs w:val="20"/>
                    </w:rPr>
                  </w:pPr>
                  <w:r>
                    <w:rPr>
                      <w:spacing w:val="7"/>
                      <w:sz w:val="20"/>
                      <w:szCs w:val="20"/>
                    </w:rPr>
                    <w:t>收集桶呼吸阀排</w:t>
                  </w:r>
                </w:p>
                <w:p w14:paraId="069EBED3">
                  <w:pPr>
                    <w:pStyle w:val="7"/>
                    <w:spacing w:before="26" w:line="228" w:lineRule="auto"/>
                    <w:ind w:left="142"/>
                    <w:rPr>
                      <w:sz w:val="20"/>
                      <w:szCs w:val="20"/>
                    </w:rPr>
                  </w:pPr>
                  <w:r>
                    <w:rPr>
                      <w:spacing w:val="8"/>
                      <w:sz w:val="20"/>
                      <w:szCs w:val="20"/>
                    </w:rPr>
                    <w:t>气；桶口渗液的表</w:t>
                  </w:r>
                </w:p>
                <w:p w14:paraId="77C33912">
                  <w:pPr>
                    <w:pStyle w:val="7"/>
                    <w:spacing w:before="23" w:line="218" w:lineRule="auto"/>
                    <w:ind w:left="668"/>
                    <w:rPr>
                      <w:sz w:val="20"/>
                      <w:szCs w:val="20"/>
                    </w:rPr>
                  </w:pPr>
                  <w:r>
                    <w:rPr>
                      <w:spacing w:val="6"/>
                      <w:sz w:val="20"/>
                      <w:szCs w:val="20"/>
                    </w:rPr>
                    <w:t>面挥发</w:t>
                  </w:r>
                </w:p>
              </w:tc>
              <w:tc>
                <w:tcPr>
                  <w:tcW w:w="1694" w:type="dxa"/>
                  <w:vAlign w:val="top"/>
                </w:tcPr>
                <w:p w14:paraId="0B3FF98F">
                  <w:pPr>
                    <w:pStyle w:val="7"/>
                    <w:spacing w:before="34" w:line="229" w:lineRule="auto"/>
                    <w:ind w:left="330"/>
                    <w:rPr>
                      <w:sz w:val="20"/>
                      <w:szCs w:val="20"/>
                    </w:rPr>
                  </w:pPr>
                  <w:r>
                    <w:rPr>
                      <w:spacing w:val="7"/>
                      <w:sz w:val="20"/>
                      <w:szCs w:val="20"/>
                    </w:rPr>
                    <w:t>非甲烷总烃</w:t>
                  </w:r>
                </w:p>
                <w:p w14:paraId="4DCB27C4">
                  <w:pPr>
                    <w:pStyle w:val="7"/>
                    <w:spacing w:before="25" w:line="234" w:lineRule="auto"/>
                    <w:ind w:left="114" w:right="19" w:firstLine="14"/>
                    <w:rPr>
                      <w:sz w:val="20"/>
                      <w:szCs w:val="20"/>
                    </w:rPr>
                  </w:pPr>
                  <w:r>
                    <w:rPr>
                      <w:spacing w:val="10"/>
                      <w:sz w:val="20"/>
                      <w:szCs w:val="20"/>
                    </w:rPr>
                    <w:t>（</w:t>
                  </w:r>
                  <w:r>
                    <w:rPr>
                      <w:sz w:val="20"/>
                      <w:szCs w:val="20"/>
                    </w:rPr>
                    <w:t>NMHC</w:t>
                  </w:r>
                  <w:r>
                    <w:rPr>
                      <w:spacing w:val="10"/>
                      <w:sz w:val="20"/>
                      <w:szCs w:val="20"/>
                    </w:rPr>
                    <w:t>）、挥发</w:t>
                  </w:r>
                  <w:r>
                    <w:rPr>
                      <w:spacing w:val="-5"/>
                      <w:sz w:val="20"/>
                      <w:szCs w:val="20"/>
                    </w:rPr>
                    <w:t>性石油烃（VOCs）</w:t>
                  </w:r>
                </w:p>
              </w:tc>
              <w:tc>
                <w:tcPr>
                  <w:tcW w:w="2056" w:type="dxa"/>
                  <w:tcBorders>
                    <w:right w:val="nil"/>
                  </w:tcBorders>
                  <w:vAlign w:val="top"/>
                </w:tcPr>
                <w:p w14:paraId="3F5098CF">
                  <w:pPr>
                    <w:pStyle w:val="7"/>
                    <w:spacing w:before="35" w:line="228" w:lineRule="auto"/>
                    <w:ind w:left="192"/>
                    <w:rPr>
                      <w:sz w:val="20"/>
                      <w:szCs w:val="20"/>
                    </w:rPr>
                  </w:pPr>
                  <w:r>
                    <w:rPr>
                      <w:spacing w:val="8"/>
                      <w:sz w:val="20"/>
                      <w:szCs w:val="20"/>
                    </w:rPr>
                    <w:t>矿物油中轻质组分</w:t>
                  </w:r>
                </w:p>
                <w:p w14:paraId="0E74B2A3">
                  <w:pPr>
                    <w:pStyle w:val="7"/>
                    <w:spacing w:before="26" w:line="229" w:lineRule="auto"/>
                    <w:ind w:left="124"/>
                    <w:rPr>
                      <w:sz w:val="20"/>
                      <w:szCs w:val="20"/>
                    </w:rPr>
                  </w:pPr>
                  <w:r>
                    <w:rPr>
                      <w:spacing w:val="6"/>
                      <w:sz w:val="20"/>
                      <w:szCs w:val="20"/>
                    </w:rPr>
                    <w:t>（如烷烃、环烷烃）</w:t>
                  </w:r>
                </w:p>
                <w:p w14:paraId="166C12E0">
                  <w:pPr>
                    <w:pStyle w:val="7"/>
                    <w:spacing w:before="23" w:line="218" w:lineRule="auto"/>
                    <w:ind w:left="403"/>
                    <w:rPr>
                      <w:sz w:val="20"/>
                      <w:szCs w:val="20"/>
                    </w:rPr>
                  </w:pPr>
                  <w:r>
                    <w:rPr>
                      <w:spacing w:val="8"/>
                      <w:sz w:val="20"/>
                      <w:szCs w:val="20"/>
                    </w:rPr>
                    <w:t>在常温下逸散</w:t>
                  </w:r>
                </w:p>
              </w:tc>
            </w:tr>
          </w:tbl>
          <w:p w14:paraId="15F85E31">
            <w:pPr>
              <w:pStyle w:val="7"/>
              <w:spacing w:before="36" w:line="220" w:lineRule="auto"/>
              <w:ind w:left="599"/>
            </w:pPr>
            <w:r>
              <w:rPr>
                <w:spacing w:val="-3"/>
              </w:rPr>
              <w:t>（二）废气排放量核算</w:t>
            </w:r>
          </w:p>
          <w:p w14:paraId="3B35170B">
            <w:pPr>
              <w:pStyle w:val="7"/>
              <w:spacing w:before="180" w:line="359" w:lineRule="auto"/>
              <w:ind w:left="111" w:right="103" w:firstLine="493"/>
            </w:pPr>
            <w:r>
              <w:t>1.传质系数计算与取值参考《化工原理》（天</w:t>
            </w:r>
            <w:r>
              <w:rPr>
                <w:spacing w:val="-1"/>
              </w:rPr>
              <w:t>津大学版、废气逸散章节）、《大气污染控制工程》（郝吉明版）及行业规范，通过经验公式计算。</w:t>
            </w:r>
          </w:p>
          <w:p w14:paraId="55E9969D">
            <w:pPr>
              <w:pStyle w:val="7"/>
              <w:spacing w:line="220" w:lineRule="auto"/>
              <w:ind w:left="591"/>
            </w:pPr>
            <w:r>
              <w:rPr>
                <w:spacing w:val="-2"/>
              </w:rPr>
              <w:t>2.公式与参数</w:t>
            </w:r>
          </w:p>
          <w:p w14:paraId="2C55E471">
            <w:pPr>
              <w:pStyle w:val="7"/>
              <w:spacing w:before="182" w:line="220" w:lineRule="auto"/>
              <w:ind w:left="605"/>
            </w:pPr>
            <w:r>
              <w:rPr>
                <w:spacing w:val="-1"/>
              </w:rPr>
              <w:t>1.液体类危废（化验室/在线监测废液）无组织挥发量计算公式：</w:t>
            </w:r>
          </w:p>
        </w:tc>
      </w:tr>
    </w:tbl>
    <w:p w14:paraId="6709775D">
      <w:pPr>
        <w:pStyle w:val="2"/>
      </w:pPr>
    </w:p>
    <w:p w14:paraId="5FDC65C2">
      <w:pPr>
        <w:sectPr>
          <w:footerReference r:id="rId55" w:type="default"/>
          <w:pgSz w:w="11907" w:h="16840"/>
          <w:pgMar w:top="1431" w:right="777" w:bottom="1011" w:left="776" w:header="0" w:footer="852" w:gutter="0"/>
          <w:pgBorders>
            <w:top w:val="none" w:sz="0" w:space="0"/>
            <w:left w:val="none" w:sz="0" w:space="0"/>
            <w:bottom w:val="none" w:sz="0" w:space="0"/>
            <w:right w:val="none" w:sz="0" w:space="0"/>
          </w:pgBorders>
          <w:cols w:space="720" w:num="1"/>
        </w:sectPr>
      </w:pPr>
    </w:p>
    <w:p w14:paraId="0C677F59">
      <w:pPr>
        <w:spacing w:line="89" w:lineRule="auto"/>
        <w:rPr>
          <w:rFonts w:ascii="Arial"/>
          <w:sz w:val="2"/>
        </w:rPr>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54"/>
        <w:gridCol w:w="9584"/>
      </w:tblGrid>
      <w:tr w14:paraId="5A8A08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566" w:hRule="atLeast"/>
        </w:trPr>
        <w:tc>
          <w:tcPr>
            <w:tcW w:w="754" w:type="dxa"/>
            <w:tcBorders>
              <w:right w:val="single" w:color="000000" w:sz="2" w:space="0"/>
            </w:tcBorders>
            <w:vAlign w:val="top"/>
          </w:tcPr>
          <w:p w14:paraId="66034317">
            <w:pPr>
              <w:rPr>
                <w:rFonts w:ascii="Arial"/>
                <w:sz w:val="21"/>
              </w:rPr>
            </w:pPr>
          </w:p>
        </w:tc>
        <w:tc>
          <w:tcPr>
            <w:tcW w:w="9584" w:type="dxa"/>
            <w:tcBorders>
              <w:left w:val="single" w:color="000000" w:sz="2" w:space="0"/>
            </w:tcBorders>
            <w:vAlign w:val="top"/>
          </w:tcPr>
          <w:p w14:paraId="5F861EEE">
            <w:pPr>
              <w:pStyle w:val="7"/>
              <w:spacing w:before="41"/>
              <w:ind w:left="3762"/>
            </w:pPr>
            <w:r>
              <w:rPr>
                <w:b/>
                <w:bCs/>
                <w:spacing w:val="-3"/>
              </w:rPr>
              <w:t>G=K×C×A×M×3600×n</w:t>
            </w:r>
          </w:p>
          <w:p w14:paraId="322805C3">
            <w:pPr>
              <w:pStyle w:val="7"/>
              <w:spacing w:before="152" w:line="221" w:lineRule="auto"/>
              <w:ind w:left="592"/>
            </w:pPr>
            <w:r>
              <w:rPr>
                <w:spacing w:val="-5"/>
              </w:rPr>
              <w:t>式中：</w:t>
            </w:r>
          </w:p>
          <w:p w14:paraId="0BDA4095">
            <w:pPr>
              <w:pStyle w:val="7"/>
              <w:spacing w:before="178" w:line="214" w:lineRule="auto"/>
              <w:ind w:left="1065"/>
            </w:pPr>
            <w:r>
              <w:rPr>
                <w:spacing w:val="-1"/>
              </w:rPr>
              <w:t>G—污染物年挥发量，kg/a；</w:t>
            </w:r>
          </w:p>
          <w:p w14:paraId="14EBEE75">
            <w:pPr>
              <w:pStyle w:val="7"/>
              <w:spacing w:before="173" w:line="232" w:lineRule="auto"/>
              <w:ind w:left="1064"/>
            </w:pPr>
            <w:r>
              <w:rPr>
                <w:spacing w:val="-1"/>
              </w:rPr>
              <w:t>K—密闭工况传质系数，HCL：5×10—</w:t>
            </w:r>
            <w:r>
              <w:rPr>
                <w:b/>
                <w:bCs/>
                <w:spacing w:val="-1"/>
                <w:position w:val="11"/>
                <w:sz w:val="12"/>
                <w:szCs w:val="12"/>
              </w:rPr>
              <w:t>7</w:t>
            </w:r>
            <w:r>
              <w:rPr>
                <w:spacing w:val="-1"/>
              </w:rPr>
              <w:t>m/s；</w:t>
            </w:r>
          </w:p>
          <w:p w14:paraId="3AD18730">
            <w:pPr>
              <w:pStyle w:val="7"/>
              <w:spacing w:before="163" w:line="364" w:lineRule="auto"/>
              <w:ind w:left="1065" w:right="1075" w:hanging="5"/>
            </w:pPr>
            <w:r>
              <w:rPr>
                <w:spacing w:val="-1"/>
              </w:rPr>
              <w:t>A—废液暴露液面积（50L</w:t>
            </w:r>
            <w:r>
              <w:rPr>
                <w:spacing w:val="-49"/>
              </w:rPr>
              <w:t xml:space="preserve"> </w:t>
            </w:r>
            <w:r>
              <w:rPr>
                <w:spacing w:val="-1"/>
              </w:rPr>
              <w:t>桶直径</w:t>
            </w:r>
            <w:r>
              <w:rPr>
                <w:spacing w:val="-49"/>
              </w:rPr>
              <w:t xml:space="preserve"> </w:t>
            </w:r>
            <w:r>
              <w:rPr>
                <w:spacing w:val="-1"/>
              </w:rPr>
              <w:t>0.3m</w:t>
            </w:r>
            <w:r>
              <w:rPr>
                <w:spacing w:val="1"/>
              </w:rPr>
              <w:t>），</w:t>
            </w:r>
            <w:r>
              <w:rPr>
                <w:spacing w:val="-1"/>
              </w:rPr>
              <w:t>A=兀×（0.</w:t>
            </w:r>
            <w:r>
              <w:rPr>
                <w:spacing w:val="-2"/>
              </w:rPr>
              <w:t>3/2）</w:t>
            </w:r>
            <w:r>
              <w:rPr>
                <w:spacing w:val="-2"/>
                <w:position w:val="12"/>
                <w:sz w:val="12"/>
                <w:szCs w:val="12"/>
              </w:rPr>
              <w:t>2</w:t>
            </w:r>
            <w:r>
              <w:rPr>
                <w:spacing w:val="-32"/>
                <w:position w:val="12"/>
                <w:sz w:val="12"/>
                <w:szCs w:val="12"/>
              </w:rPr>
              <w:t xml:space="preserve"> </w:t>
            </w:r>
            <w:r>
              <w:rPr>
                <w:spacing w:val="-2"/>
              </w:rPr>
              <w:t>≈0.0707m</w:t>
            </w:r>
            <w:r>
              <w:rPr>
                <w:spacing w:val="-2"/>
                <w:position w:val="12"/>
                <w:sz w:val="12"/>
                <w:szCs w:val="12"/>
              </w:rPr>
              <w:t>2</w:t>
            </w:r>
            <w:r>
              <w:rPr>
                <w:position w:val="12"/>
                <w:sz w:val="12"/>
                <w:szCs w:val="12"/>
              </w:rPr>
              <w:t xml:space="preserve"> </w:t>
            </w:r>
            <w:r>
              <w:rPr>
                <w:spacing w:val="-1"/>
              </w:rPr>
              <w:t>n—总桶数，106；</w:t>
            </w:r>
          </w:p>
          <w:p w14:paraId="78AEE97F">
            <w:pPr>
              <w:pStyle w:val="7"/>
              <w:spacing w:before="8" w:line="356" w:lineRule="auto"/>
              <w:ind w:left="108" w:right="103" w:firstLine="958"/>
              <w:rPr>
                <w:sz w:val="12"/>
                <w:szCs w:val="12"/>
              </w:rPr>
            </w:pPr>
            <w:r>
              <w:rPr>
                <w:spacing w:val="-3"/>
              </w:rPr>
              <w:t>C—废液摩尔浓度，</w:t>
            </w:r>
            <w:r>
              <w:rPr>
                <w:spacing w:val="-65"/>
              </w:rPr>
              <w:t xml:space="preserve"> </w:t>
            </w:r>
            <w:r>
              <w:rPr>
                <w:spacing w:val="-3"/>
              </w:rPr>
              <w:t>HCl</w:t>
            </w:r>
            <w:r>
              <w:rPr>
                <w:spacing w:val="-49"/>
              </w:rPr>
              <w:t xml:space="preserve"> </w:t>
            </w:r>
            <w:r>
              <w:rPr>
                <w:spacing w:val="-3"/>
              </w:rPr>
              <w:t>质量分数</w:t>
            </w:r>
            <w:r>
              <w:rPr>
                <w:spacing w:val="-33"/>
              </w:rPr>
              <w:t xml:space="preserve"> </w:t>
            </w:r>
            <w:r>
              <w:rPr>
                <w:spacing w:val="-3"/>
              </w:rPr>
              <w:t>10%，密度ρ</w:t>
            </w:r>
            <w:r>
              <w:rPr>
                <w:spacing w:val="-90"/>
              </w:rPr>
              <w:t xml:space="preserve"> </w:t>
            </w:r>
            <w:r>
              <w:rPr>
                <w:spacing w:val="-3"/>
              </w:rPr>
              <w:t>：1.08kg/L，25℃下液面</w:t>
            </w:r>
            <w:r>
              <w:rPr>
                <w:spacing w:val="-56"/>
              </w:rPr>
              <w:t xml:space="preserve"> </w:t>
            </w:r>
            <w:r>
              <w:rPr>
                <w:spacing w:val="-3"/>
              </w:rPr>
              <w:t>HCL</w:t>
            </w:r>
            <w:r>
              <w:rPr>
                <w:spacing w:val="-52"/>
              </w:rPr>
              <w:t xml:space="preserve"> </w:t>
            </w:r>
            <w:r>
              <w:rPr>
                <w:spacing w:val="-3"/>
              </w:rPr>
              <w:t>饱和</w:t>
            </w:r>
            <w:r>
              <w:rPr>
                <w:spacing w:val="-2"/>
              </w:rPr>
              <w:t>摩尔浓度</w:t>
            </w:r>
            <w:r>
              <w:rPr>
                <w:spacing w:val="-41"/>
              </w:rPr>
              <w:t xml:space="preserve"> </w:t>
            </w:r>
            <w:r>
              <w:rPr>
                <w:spacing w:val="-2"/>
              </w:rPr>
              <w:t>0.301mol/m</w:t>
            </w:r>
            <w:r>
              <w:rPr>
                <w:spacing w:val="-2"/>
                <w:position w:val="11"/>
                <w:sz w:val="12"/>
                <w:szCs w:val="12"/>
              </w:rPr>
              <w:t>3</w:t>
            </w:r>
          </w:p>
          <w:p w14:paraId="0717F5DA">
            <w:pPr>
              <w:pStyle w:val="7"/>
              <w:spacing w:before="8" w:line="214" w:lineRule="auto"/>
              <w:ind w:left="1060"/>
            </w:pPr>
            <w:r>
              <w:t>M—摩尔质量，36.5g/mol=0.0365kg/m</w:t>
            </w:r>
            <w:r>
              <w:rPr>
                <w:spacing w:val="-1"/>
              </w:rPr>
              <w:t>ol；</w:t>
            </w:r>
          </w:p>
          <w:p w14:paraId="296E6EE6">
            <w:pPr>
              <w:pStyle w:val="7"/>
              <w:spacing w:before="186" w:line="353" w:lineRule="auto"/>
              <w:ind w:left="112" w:right="103" w:firstLine="956"/>
            </w:pPr>
            <w:r>
              <w:rPr>
                <w:spacing w:val="-2"/>
              </w:rPr>
              <w:t>贮存参数：本项目年贮存量</w:t>
            </w:r>
            <w:r>
              <w:rPr>
                <w:spacing w:val="-52"/>
              </w:rPr>
              <w:t xml:space="preserve"> </w:t>
            </w:r>
            <w:r>
              <w:rPr>
                <w:spacing w:val="-2"/>
              </w:rPr>
              <w:t>4.58t=4580kg；废液桶</w:t>
            </w:r>
            <w:r>
              <w:rPr>
                <w:spacing w:val="-46"/>
              </w:rPr>
              <w:t xml:space="preserve"> </w:t>
            </w:r>
            <w:r>
              <w:rPr>
                <w:spacing w:val="-2"/>
              </w:rPr>
              <w:t>50L，单桶充装</w:t>
            </w:r>
            <w:r>
              <w:rPr>
                <w:spacing w:val="-52"/>
              </w:rPr>
              <w:t xml:space="preserve"> </w:t>
            </w:r>
            <w:r>
              <w:rPr>
                <w:spacing w:val="-2"/>
              </w:rPr>
              <w:t>40L（80%充装</w:t>
            </w:r>
            <w:r>
              <w:rPr>
                <w:spacing w:val="-1"/>
              </w:rPr>
              <w:t>系数</w:t>
            </w:r>
            <w:r>
              <w:rPr>
                <w:spacing w:val="6"/>
              </w:rPr>
              <w:t>），</w:t>
            </w:r>
            <w:r>
              <w:rPr>
                <w:spacing w:val="-1"/>
              </w:rPr>
              <w:t>单桶质量</w:t>
            </w:r>
            <w:r>
              <w:rPr>
                <w:spacing w:val="-52"/>
              </w:rPr>
              <w:t xml:space="preserve"> </w:t>
            </w:r>
            <w:r>
              <w:rPr>
                <w:spacing w:val="-1"/>
              </w:rPr>
              <w:t>40L</w:t>
            </w:r>
            <w:r>
              <w:rPr>
                <w:rFonts w:ascii="Arial" w:hAnsi="Arial" w:eastAsia="Arial" w:cs="Arial"/>
                <w:spacing w:val="-1"/>
              </w:rPr>
              <w:t>×</w:t>
            </w:r>
            <w:r>
              <w:rPr>
                <w:spacing w:val="-1"/>
              </w:rPr>
              <w:t>1.08kg/L=43.2kg；总桶数</w:t>
            </w:r>
            <w:r>
              <w:rPr>
                <w:spacing w:val="-51"/>
              </w:rPr>
              <w:t xml:space="preserve"> </w:t>
            </w:r>
            <w:r>
              <w:rPr>
                <w:spacing w:val="-1"/>
              </w:rPr>
              <w:t>4580/</w:t>
            </w:r>
            <w:r>
              <w:rPr>
                <w:spacing w:val="-2"/>
              </w:rPr>
              <w:t>43.2≈106</w:t>
            </w:r>
            <w:r>
              <w:rPr>
                <w:spacing w:val="-49"/>
              </w:rPr>
              <w:t xml:space="preserve"> </w:t>
            </w:r>
            <w:r>
              <w:rPr>
                <w:spacing w:val="-2"/>
              </w:rPr>
              <w:t>桶。</w:t>
            </w:r>
          </w:p>
          <w:p w14:paraId="2D12BCDF">
            <w:pPr>
              <w:pStyle w:val="7"/>
              <w:spacing w:before="1" w:line="349" w:lineRule="auto"/>
              <w:ind w:left="125" w:right="103" w:firstLine="702"/>
            </w:pPr>
            <w:r>
              <w:rPr>
                <w:spacing w:val="-5"/>
              </w:rPr>
              <w:t>计算过程</w:t>
            </w:r>
            <w:r>
              <w:rPr>
                <w:spacing w:val="-61"/>
              </w:rPr>
              <w:t xml:space="preserve"> </w:t>
            </w:r>
            <w:r>
              <w:rPr>
                <w:spacing w:val="-5"/>
              </w:rPr>
              <w:t>：盐酸雾（</w:t>
            </w:r>
            <w:r>
              <w:rPr>
                <w:spacing w:val="-50"/>
              </w:rPr>
              <w:t xml:space="preserve"> </w:t>
            </w:r>
            <w:r>
              <w:rPr>
                <w:spacing w:val="-5"/>
              </w:rPr>
              <w:t>HCl</w:t>
            </w:r>
            <w:r>
              <w:rPr>
                <w:spacing w:val="-25"/>
              </w:rPr>
              <w:t xml:space="preserve"> </w:t>
            </w:r>
            <w:r>
              <w:rPr>
                <w:spacing w:val="-5"/>
                <w:position w:val="-1"/>
                <w:sz w:val="12"/>
                <w:szCs w:val="12"/>
              </w:rPr>
              <w:t>挥</w:t>
            </w:r>
            <w:r>
              <w:rPr>
                <w:spacing w:val="-22"/>
                <w:position w:val="-1"/>
                <w:sz w:val="12"/>
                <w:szCs w:val="12"/>
              </w:rPr>
              <w:t xml:space="preserve"> </w:t>
            </w:r>
            <w:r>
              <w:rPr>
                <w:spacing w:val="-5"/>
                <w:position w:val="-1"/>
                <w:sz w:val="12"/>
                <w:szCs w:val="12"/>
              </w:rPr>
              <w:t>发</w:t>
            </w:r>
            <w:r>
              <w:rPr>
                <w:spacing w:val="-27"/>
                <w:position w:val="-1"/>
                <w:sz w:val="12"/>
                <w:szCs w:val="12"/>
              </w:rPr>
              <w:t xml:space="preserve"> </w:t>
            </w:r>
            <w:r>
              <w:rPr>
                <w:spacing w:val="-5"/>
                <w:position w:val="-1"/>
                <w:sz w:val="12"/>
                <w:szCs w:val="12"/>
              </w:rPr>
              <w:t>量</w:t>
            </w:r>
            <w:r>
              <w:rPr>
                <w:spacing w:val="9"/>
                <w:position w:val="-1"/>
              </w:rPr>
              <w:t>）</w:t>
            </w:r>
            <w:r>
              <w:rPr>
                <w:spacing w:val="-27"/>
                <w:position w:val="-1"/>
              </w:rPr>
              <w:t xml:space="preserve"> </w:t>
            </w:r>
            <w:r>
              <w:rPr>
                <w:spacing w:val="9"/>
              </w:rPr>
              <w:t>：</w:t>
            </w:r>
            <w:r>
              <w:rPr>
                <w:spacing w:val="-5"/>
              </w:rPr>
              <w:t>5</w:t>
            </w:r>
            <w:r>
              <w:rPr>
                <w:spacing w:val="-46"/>
              </w:rPr>
              <w:t xml:space="preserve"> </w:t>
            </w:r>
            <w:r>
              <w:rPr>
                <w:spacing w:val="-5"/>
              </w:rPr>
              <w:t>×</w:t>
            </w:r>
            <w:r>
              <w:rPr>
                <w:spacing w:val="-61"/>
              </w:rPr>
              <w:t xml:space="preserve"> </w:t>
            </w:r>
            <w:r>
              <w:rPr>
                <w:spacing w:val="-5"/>
              </w:rPr>
              <w:t>10</w:t>
            </w:r>
            <w:r>
              <w:rPr>
                <w:spacing w:val="-5"/>
                <w:position w:val="11"/>
                <w:sz w:val="12"/>
                <w:szCs w:val="12"/>
              </w:rPr>
              <w:t>-7</w:t>
            </w:r>
            <w:r>
              <w:rPr>
                <w:spacing w:val="14"/>
                <w:position w:val="11"/>
                <w:sz w:val="12"/>
                <w:szCs w:val="12"/>
              </w:rPr>
              <w:t xml:space="preserve"> </w:t>
            </w:r>
            <w:r>
              <w:rPr>
                <w:spacing w:val="-5"/>
              </w:rPr>
              <w:t>×</w:t>
            </w:r>
            <w:r>
              <w:rPr>
                <w:spacing w:val="-80"/>
              </w:rPr>
              <w:t xml:space="preserve"> </w:t>
            </w:r>
            <w:r>
              <w:rPr>
                <w:spacing w:val="-5"/>
              </w:rPr>
              <w:t>0.301</w:t>
            </w:r>
            <w:r>
              <w:rPr>
                <w:spacing w:val="-46"/>
              </w:rPr>
              <w:t xml:space="preserve"> </w:t>
            </w:r>
            <w:r>
              <w:rPr>
                <w:spacing w:val="-5"/>
              </w:rPr>
              <w:t>×</w:t>
            </w:r>
            <w:r>
              <w:rPr>
                <w:spacing w:val="-77"/>
              </w:rPr>
              <w:t xml:space="preserve"> </w:t>
            </w:r>
            <w:r>
              <w:rPr>
                <w:spacing w:val="-5"/>
              </w:rPr>
              <w:t>0.0707</w:t>
            </w:r>
            <w:r>
              <w:rPr>
                <w:spacing w:val="-48"/>
              </w:rPr>
              <w:t xml:space="preserve"> </w:t>
            </w:r>
            <w:r>
              <w:rPr>
                <w:spacing w:val="-5"/>
              </w:rPr>
              <w:t>×</w:t>
            </w:r>
            <w:r>
              <w:rPr>
                <w:spacing w:val="-78"/>
              </w:rPr>
              <w:t xml:space="preserve"> </w:t>
            </w:r>
            <w:r>
              <w:rPr>
                <w:spacing w:val="-5"/>
              </w:rPr>
              <w:t>0.0365</w:t>
            </w:r>
            <w:r>
              <w:rPr>
                <w:spacing w:val="-45"/>
              </w:rPr>
              <w:t xml:space="preserve"> </w:t>
            </w:r>
            <w:r>
              <w:rPr>
                <w:spacing w:val="-5"/>
              </w:rPr>
              <w:t>×</w:t>
            </w:r>
            <w:r>
              <w:rPr>
                <w:spacing w:val="-77"/>
              </w:rPr>
              <w:t xml:space="preserve"> </w:t>
            </w:r>
            <w:r>
              <w:rPr>
                <w:spacing w:val="-5"/>
              </w:rPr>
              <w:t>3600</w:t>
            </w:r>
            <w:r>
              <w:rPr>
                <w:spacing w:val="-46"/>
              </w:rPr>
              <w:t xml:space="preserve"> </w:t>
            </w:r>
            <w:r>
              <w:rPr>
                <w:spacing w:val="-5"/>
              </w:rPr>
              <w:t>×</w:t>
            </w:r>
            <w:r>
              <w:t xml:space="preserve"> </w:t>
            </w:r>
            <w:r>
              <w:rPr>
                <w:spacing w:val="-1"/>
              </w:rPr>
              <w:t>106=0.00014kg/h（1.23kg/</w:t>
            </w:r>
            <w:r>
              <w:rPr>
                <w:spacing w:val="-2"/>
              </w:rPr>
              <w:t>a）。</w:t>
            </w:r>
          </w:p>
          <w:p w14:paraId="1C59B94F">
            <w:pPr>
              <w:pStyle w:val="7"/>
              <w:spacing w:before="14" w:line="356" w:lineRule="auto"/>
              <w:ind w:left="102" w:right="103" w:firstLine="605"/>
            </w:pPr>
            <w:r>
              <w:rPr>
                <w:spacing w:val="1"/>
              </w:rPr>
              <w:t>计算过程：硫酸雾（H</w:t>
            </w:r>
            <w:r>
              <w:rPr>
                <w:spacing w:val="1"/>
                <w:position w:val="-3"/>
                <w:sz w:val="12"/>
                <w:szCs w:val="12"/>
              </w:rPr>
              <w:t>2</w:t>
            </w:r>
            <w:r>
              <w:t>SO</w:t>
            </w:r>
            <w:r>
              <w:rPr>
                <w:spacing w:val="1"/>
                <w:position w:val="-3"/>
                <w:sz w:val="12"/>
                <w:szCs w:val="12"/>
              </w:rPr>
              <w:t>4</w:t>
            </w:r>
            <w:r>
              <w:rPr>
                <w:spacing w:val="-15"/>
                <w:position w:val="-3"/>
                <w:sz w:val="12"/>
                <w:szCs w:val="12"/>
              </w:rPr>
              <w:t xml:space="preserve"> </w:t>
            </w:r>
            <w:r>
              <w:rPr>
                <w:spacing w:val="1"/>
              </w:rPr>
              <w:t>气溶胶</w:t>
            </w:r>
            <w:r>
              <w:rPr>
                <w:spacing w:val="13"/>
              </w:rPr>
              <w:t>），</w:t>
            </w:r>
            <w:r>
              <w:rPr>
                <w:spacing w:val="1"/>
              </w:rPr>
              <w:t>密闭工况传质系数</w:t>
            </w:r>
            <w:r>
              <w:rPr>
                <w:spacing w:val="-52"/>
              </w:rPr>
              <w:t xml:space="preserve"> </w:t>
            </w:r>
            <w:r>
              <w:rPr>
                <w:spacing w:val="1"/>
              </w:rPr>
              <w:t>K=3×10</w:t>
            </w:r>
            <w:r>
              <w:rPr>
                <w:spacing w:val="1"/>
                <w:position w:val="11"/>
                <w:sz w:val="12"/>
                <w:szCs w:val="12"/>
              </w:rPr>
              <w:t>-6</w:t>
            </w:r>
            <w:r>
              <w:rPr>
                <w:spacing w:val="1"/>
              </w:rPr>
              <w:t>m</w:t>
            </w:r>
            <w:r>
              <w:rPr>
                <w:spacing w:val="1"/>
                <w:position w:val="11"/>
                <w:sz w:val="12"/>
                <w:szCs w:val="12"/>
              </w:rPr>
              <w:t>2</w:t>
            </w:r>
            <w:r>
              <w:rPr>
                <w:spacing w:val="1"/>
              </w:rPr>
              <w:t>/s；25℃下液面</w:t>
            </w:r>
            <w:r>
              <w:rPr>
                <w:spacing w:val="-1"/>
              </w:rPr>
              <w:t>H</w:t>
            </w:r>
            <w:r>
              <w:rPr>
                <w:spacing w:val="-1"/>
                <w:position w:val="-3"/>
                <w:sz w:val="12"/>
                <w:szCs w:val="12"/>
              </w:rPr>
              <w:t>2</w:t>
            </w:r>
            <w:r>
              <w:rPr>
                <w:spacing w:val="-1"/>
              </w:rPr>
              <w:t>SO</w:t>
            </w:r>
            <w:r>
              <w:rPr>
                <w:spacing w:val="-1"/>
                <w:position w:val="-3"/>
                <w:sz w:val="12"/>
                <w:szCs w:val="12"/>
              </w:rPr>
              <w:t>4</w:t>
            </w:r>
            <w:r>
              <w:rPr>
                <w:spacing w:val="-21"/>
                <w:position w:val="-3"/>
                <w:sz w:val="12"/>
                <w:szCs w:val="12"/>
              </w:rPr>
              <w:t xml:space="preserve"> </w:t>
            </w:r>
            <w:r>
              <w:rPr>
                <w:spacing w:val="-1"/>
              </w:rPr>
              <w:t>饱和摩尔浓度</w:t>
            </w:r>
            <w:r>
              <w:rPr>
                <w:spacing w:val="-52"/>
              </w:rPr>
              <w:t xml:space="preserve"> </w:t>
            </w:r>
            <w:r>
              <w:rPr>
                <w:spacing w:val="-1"/>
              </w:rPr>
              <w:t>C=0.052mol/m</w:t>
            </w:r>
            <w:r>
              <w:rPr>
                <w:spacing w:val="-1"/>
                <w:position w:val="11"/>
                <w:sz w:val="12"/>
                <w:szCs w:val="12"/>
              </w:rPr>
              <w:t>3</w:t>
            </w:r>
            <w:r>
              <w:rPr>
                <w:spacing w:val="-34"/>
                <w:position w:val="11"/>
                <w:sz w:val="12"/>
                <w:szCs w:val="12"/>
              </w:rPr>
              <w:t xml:space="preserve"> </w:t>
            </w:r>
            <w:r>
              <w:rPr>
                <w:spacing w:val="-1"/>
              </w:rPr>
              <w:t>、摩尔质量</w:t>
            </w:r>
            <w:r>
              <w:rPr>
                <w:spacing w:val="-58"/>
              </w:rPr>
              <w:t xml:space="preserve"> </w:t>
            </w:r>
            <w:r>
              <w:rPr>
                <w:spacing w:val="-1"/>
              </w:rPr>
              <w:t>M=0.098k</w:t>
            </w:r>
            <w:r>
              <w:rPr>
                <w:spacing w:val="-2"/>
              </w:rPr>
              <w:t>g/mol。</w:t>
            </w:r>
          </w:p>
          <w:p w14:paraId="7A783A9A">
            <w:pPr>
              <w:pStyle w:val="7"/>
              <w:spacing w:before="10" w:line="352" w:lineRule="auto"/>
              <w:ind w:left="119" w:right="103" w:firstLine="468"/>
            </w:pPr>
            <w:r>
              <w:rPr>
                <w:spacing w:val="-5"/>
              </w:rPr>
              <w:t>计算</w:t>
            </w:r>
            <w:r>
              <w:rPr>
                <w:spacing w:val="-71"/>
              </w:rPr>
              <w:t xml:space="preserve"> </w:t>
            </w:r>
            <w:r>
              <w:rPr>
                <w:spacing w:val="-5"/>
              </w:rPr>
              <w:t>结果</w:t>
            </w:r>
            <w:r>
              <w:rPr>
                <w:spacing w:val="-57"/>
              </w:rPr>
              <w:t xml:space="preserve"> </w:t>
            </w:r>
            <w:r>
              <w:rPr>
                <w:spacing w:val="-5"/>
              </w:rPr>
              <w:t>：H</w:t>
            </w:r>
            <w:r>
              <w:rPr>
                <w:spacing w:val="-5"/>
                <w:position w:val="-3"/>
                <w:sz w:val="12"/>
                <w:szCs w:val="12"/>
              </w:rPr>
              <w:t>2</w:t>
            </w:r>
            <w:r>
              <w:rPr>
                <w:spacing w:val="-5"/>
              </w:rPr>
              <w:t>SO</w:t>
            </w:r>
            <w:r>
              <w:rPr>
                <w:spacing w:val="-5"/>
                <w:position w:val="-3"/>
                <w:sz w:val="12"/>
                <w:szCs w:val="12"/>
              </w:rPr>
              <w:t>4 挥</w:t>
            </w:r>
            <w:r>
              <w:rPr>
                <w:spacing w:val="-19"/>
                <w:position w:val="-3"/>
                <w:sz w:val="12"/>
                <w:szCs w:val="12"/>
              </w:rPr>
              <w:t xml:space="preserve"> </w:t>
            </w:r>
            <w:r>
              <w:rPr>
                <w:spacing w:val="-5"/>
                <w:position w:val="-3"/>
                <w:sz w:val="12"/>
                <w:szCs w:val="12"/>
              </w:rPr>
              <w:t>发</w:t>
            </w:r>
            <w:r>
              <w:rPr>
                <w:spacing w:val="-22"/>
                <w:position w:val="-3"/>
                <w:sz w:val="12"/>
                <w:szCs w:val="12"/>
              </w:rPr>
              <w:t xml:space="preserve"> </w:t>
            </w:r>
            <w:r>
              <w:rPr>
                <w:spacing w:val="-5"/>
                <w:position w:val="-3"/>
                <w:sz w:val="12"/>
                <w:szCs w:val="12"/>
              </w:rPr>
              <w:t>量</w:t>
            </w:r>
            <w:r>
              <w:rPr>
                <w:spacing w:val="-19"/>
                <w:position w:val="-3"/>
                <w:sz w:val="12"/>
                <w:szCs w:val="12"/>
              </w:rPr>
              <w:t xml:space="preserve"> </w:t>
            </w:r>
            <w:r>
              <w:rPr>
                <w:spacing w:val="-5"/>
              </w:rPr>
              <w:t>=3</w:t>
            </w:r>
            <w:r>
              <w:rPr>
                <w:spacing w:val="-43"/>
              </w:rPr>
              <w:t xml:space="preserve"> </w:t>
            </w:r>
            <w:r>
              <w:rPr>
                <w:spacing w:val="-5"/>
              </w:rPr>
              <w:t>×</w:t>
            </w:r>
            <w:r>
              <w:rPr>
                <w:spacing w:val="-60"/>
              </w:rPr>
              <w:t xml:space="preserve"> </w:t>
            </w:r>
            <w:r>
              <w:rPr>
                <w:spacing w:val="-5"/>
              </w:rPr>
              <w:t>10</w:t>
            </w:r>
            <w:r>
              <w:rPr>
                <w:spacing w:val="-5"/>
                <w:position w:val="12"/>
                <w:sz w:val="12"/>
                <w:szCs w:val="12"/>
              </w:rPr>
              <w:t>-6</w:t>
            </w:r>
            <w:r>
              <w:rPr>
                <w:spacing w:val="17"/>
                <w:w w:val="101"/>
                <w:position w:val="12"/>
                <w:sz w:val="12"/>
                <w:szCs w:val="12"/>
              </w:rPr>
              <w:t xml:space="preserve"> </w:t>
            </w:r>
            <w:r>
              <w:rPr>
                <w:spacing w:val="-5"/>
              </w:rPr>
              <w:t>×</w:t>
            </w:r>
            <w:r>
              <w:rPr>
                <w:spacing w:val="-75"/>
              </w:rPr>
              <w:t xml:space="preserve"> </w:t>
            </w:r>
            <w:r>
              <w:rPr>
                <w:spacing w:val="-5"/>
              </w:rPr>
              <w:t>0.052</w:t>
            </w:r>
            <w:r>
              <w:rPr>
                <w:spacing w:val="-44"/>
              </w:rPr>
              <w:t xml:space="preserve"> </w:t>
            </w:r>
            <w:r>
              <w:rPr>
                <w:spacing w:val="-6"/>
              </w:rPr>
              <w:t>×</w:t>
            </w:r>
            <w:r>
              <w:rPr>
                <w:spacing w:val="-75"/>
              </w:rPr>
              <w:t xml:space="preserve"> </w:t>
            </w:r>
            <w:r>
              <w:rPr>
                <w:spacing w:val="-6"/>
              </w:rPr>
              <w:t>0.0707</w:t>
            </w:r>
            <w:r>
              <w:rPr>
                <w:spacing w:val="-45"/>
              </w:rPr>
              <w:t xml:space="preserve"> </w:t>
            </w:r>
            <w:r>
              <w:rPr>
                <w:spacing w:val="-6"/>
              </w:rPr>
              <w:t>×</w:t>
            </w:r>
            <w:r>
              <w:rPr>
                <w:spacing w:val="-76"/>
              </w:rPr>
              <w:t xml:space="preserve"> </w:t>
            </w:r>
            <w:r>
              <w:rPr>
                <w:spacing w:val="-6"/>
              </w:rPr>
              <w:t>0.098</w:t>
            </w:r>
            <w:r>
              <w:rPr>
                <w:spacing w:val="-43"/>
              </w:rPr>
              <w:t xml:space="preserve"> </w:t>
            </w:r>
            <w:r>
              <w:rPr>
                <w:spacing w:val="-6"/>
              </w:rPr>
              <w:t>×</w:t>
            </w:r>
            <w:r>
              <w:rPr>
                <w:spacing w:val="-72"/>
              </w:rPr>
              <w:t xml:space="preserve"> </w:t>
            </w:r>
            <w:r>
              <w:rPr>
                <w:spacing w:val="-6"/>
              </w:rPr>
              <w:t>3600</w:t>
            </w:r>
            <w:r>
              <w:rPr>
                <w:spacing w:val="-43"/>
              </w:rPr>
              <w:t xml:space="preserve"> </w:t>
            </w:r>
            <w:r>
              <w:rPr>
                <w:spacing w:val="-6"/>
              </w:rPr>
              <w:t>×</w:t>
            </w:r>
            <w:r>
              <w:rPr>
                <w:spacing w:val="-59"/>
              </w:rPr>
              <w:t xml:space="preserve"> </w:t>
            </w:r>
            <w:r>
              <w:rPr>
                <w:spacing w:val="-6"/>
              </w:rPr>
              <w:t>106=0.0004kg/h</w:t>
            </w:r>
            <w:r>
              <w:t xml:space="preserve"> </w:t>
            </w:r>
            <w:r>
              <w:rPr>
                <w:spacing w:val="-3"/>
              </w:rPr>
              <w:t>（3.5kg/a）</w:t>
            </w:r>
          </w:p>
          <w:p w14:paraId="637EB563">
            <w:pPr>
              <w:pStyle w:val="7"/>
              <w:spacing w:before="34" w:line="344" w:lineRule="auto"/>
              <w:ind w:left="106" w:right="157" w:firstLine="481"/>
            </w:pPr>
            <w:r>
              <w:rPr>
                <w:spacing w:val="-2"/>
              </w:rPr>
              <w:t>计算过程：1,10-邻二氮杂菲（C</w:t>
            </w:r>
            <w:r>
              <w:rPr>
                <w:spacing w:val="-2"/>
                <w:position w:val="-3"/>
                <w:sz w:val="12"/>
                <w:szCs w:val="12"/>
              </w:rPr>
              <w:t>12</w:t>
            </w:r>
            <w:r>
              <w:rPr>
                <w:spacing w:val="-2"/>
              </w:rPr>
              <w:t>H</w:t>
            </w:r>
            <w:r>
              <w:rPr>
                <w:spacing w:val="-2"/>
                <w:position w:val="-3"/>
                <w:sz w:val="12"/>
                <w:szCs w:val="12"/>
              </w:rPr>
              <w:t>8</w:t>
            </w:r>
            <w:r>
              <w:rPr>
                <w:spacing w:val="-2"/>
              </w:rPr>
              <w:t>N</w:t>
            </w:r>
            <w:r>
              <w:rPr>
                <w:spacing w:val="-2"/>
                <w:sz w:val="12"/>
                <w:szCs w:val="12"/>
              </w:rPr>
              <w:t>2</w:t>
            </w:r>
            <w:r>
              <w:rPr>
                <w:spacing w:val="15"/>
              </w:rPr>
              <w:t>），</w:t>
            </w:r>
            <w:r>
              <w:rPr>
                <w:spacing w:val="-2"/>
              </w:rPr>
              <w:t>该物质为半挥发有机废物，挥发速率极低，</w:t>
            </w:r>
            <w:r>
              <w:rPr>
                <w:spacing w:val="-1"/>
              </w:rPr>
              <w:t>传质系数</w:t>
            </w:r>
            <w:r>
              <w:rPr>
                <w:spacing w:val="-50"/>
              </w:rPr>
              <w:t xml:space="preserve"> </w:t>
            </w:r>
            <w:r>
              <w:rPr>
                <w:spacing w:val="-1"/>
              </w:rPr>
              <w:t>K=5×10</w:t>
            </w:r>
            <w:r>
              <w:rPr>
                <w:spacing w:val="-1"/>
                <w:position w:val="11"/>
                <w:sz w:val="12"/>
                <w:szCs w:val="12"/>
              </w:rPr>
              <w:t>-7</w:t>
            </w:r>
            <w:r>
              <w:rPr>
                <w:spacing w:val="-1"/>
              </w:rPr>
              <w:t>m</w:t>
            </w:r>
            <w:r>
              <w:rPr>
                <w:spacing w:val="-1"/>
                <w:position w:val="11"/>
                <w:sz w:val="12"/>
                <w:szCs w:val="12"/>
              </w:rPr>
              <w:t>2</w:t>
            </w:r>
            <w:r>
              <w:rPr>
                <w:spacing w:val="-1"/>
              </w:rPr>
              <w:t>/s；25℃饱和摩尔浓度</w:t>
            </w:r>
            <w:r>
              <w:rPr>
                <w:spacing w:val="-53"/>
              </w:rPr>
              <w:t xml:space="preserve"> </w:t>
            </w:r>
            <w:r>
              <w:rPr>
                <w:spacing w:val="-1"/>
              </w:rPr>
              <w:t>C=0.02mol/m</w:t>
            </w:r>
            <w:r>
              <w:rPr>
                <w:spacing w:val="-1"/>
                <w:position w:val="11"/>
                <w:sz w:val="12"/>
                <w:szCs w:val="12"/>
              </w:rPr>
              <w:t>3</w:t>
            </w:r>
            <w:r>
              <w:rPr>
                <w:spacing w:val="-34"/>
                <w:position w:val="11"/>
                <w:sz w:val="12"/>
                <w:szCs w:val="12"/>
              </w:rPr>
              <w:t xml:space="preserve"> </w:t>
            </w:r>
            <w:r>
              <w:rPr>
                <w:spacing w:val="-1"/>
              </w:rPr>
              <w:t>、摩尔质量</w:t>
            </w:r>
            <w:r>
              <w:rPr>
                <w:spacing w:val="-58"/>
              </w:rPr>
              <w:t xml:space="preserve"> </w:t>
            </w:r>
            <w:r>
              <w:rPr>
                <w:spacing w:val="-1"/>
              </w:rPr>
              <w:t>M=180g/mol。</w:t>
            </w:r>
          </w:p>
          <w:p w14:paraId="64C1DD9C">
            <w:pPr>
              <w:pStyle w:val="7"/>
              <w:spacing w:before="23" w:line="352" w:lineRule="auto"/>
              <w:ind w:left="125" w:right="103" w:firstLine="462"/>
            </w:pPr>
            <w:r>
              <w:rPr>
                <w:spacing w:val="-11"/>
              </w:rPr>
              <w:t>计</w:t>
            </w:r>
            <w:r>
              <w:rPr>
                <w:spacing w:val="-49"/>
              </w:rPr>
              <w:t xml:space="preserve"> </w:t>
            </w:r>
            <w:r>
              <w:rPr>
                <w:spacing w:val="-11"/>
              </w:rPr>
              <w:t>算</w:t>
            </w:r>
            <w:r>
              <w:rPr>
                <w:spacing w:val="-54"/>
              </w:rPr>
              <w:t xml:space="preserve"> </w:t>
            </w:r>
            <w:r>
              <w:rPr>
                <w:spacing w:val="-11"/>
              </w:rPr>
              <w:t>结</w:t>
            </w:r>
            <w:r>
              <w:rPr>
                <w:spacing w:val="-58"/>
              </w:rPr>
              <w:t xml:space="preserve"> </w:t>
            </w:r>
            <w:r>
              <w:rPr>
                <w:spacing w:val="-11"/>
              </w:rPr>
              <w:t>果</w:t>
            </w:r>
            <w:r>
              <w:rPr>
                <w:spacing w:val="-40"/>
              </w:rPr>
              <w:t xml:space="preserve"> </w:t>
            </w:r>
            <w:r>
              <w:rPr>
                <w:spacing w:val="-11"/>
              </w:rPr>
              <w:t>：</w:t>
            </w:r>
            <w:r>
              <w:rPr>
                <w:spacing w:val="-45"/>
              </w:rPr>
              <w:t xml:space="preserve"> </w:t>
            </w:r>
            <w:r>
              <w:rPr>
                <w:spacing w:val="-11"/>
              </w:rPr>
              <w:t>1,10-</w:t>
            </w:r>
            <w:r>
              <w:rPr>
                <w:spacing w:val="-63"/>
              </w:rPr>
              <w:t xml:space="preserve"> </w:t>
            </w:r>
            <w:r>
              <w:rPr>
                <w:spacing w:val="-11"/>
              </w:rPr>
              <w:t>邻</w:t>
            </w:r>
            <w:r>
              <w:rPr>
                <w:spacing w:val="-59"/>
              </w:rPr>
              <w:t xml:space="preserve"> </w:t>
            </w:r>
            <w:r>
              <w:rPr>
                <w:spacing w:val="-11"/>
              </w:rPr>
              <w:t>二</w:t>
            </w:r>
            <w:r>
              <w:rPr>
                <w:spacing w:val="-62"/>
              </w:rPr>
              <w:t xml:space="preserve"> </w:t>
            </w:r>
            <w:r>
              <w:rPr>
                <w:spacing w:val="-11"/>
              </w:rPr>
              <w:t>氮</w:t>
            </w:r>
            <w:r>
              <w:rPr>
                <w:spacing w:val="-61"/>
              </w:rPr>
              <w:t xml:space="preserve"> </w:t>
            </w:r>
            <w:r>
              <w:rPr>
                <w:spacing w:val="-11"/>
              </w:rPr>
              <w:t>杂</w:t>
            </w:r>
            <w:r>
              <w:rPr>
                <w:spacing w:val="-53"/>
              </w:rPr>
              <w:t xml:space="preserve"> </w:t>
            </w:r>
            <w:r>
              <w:rPr>
                <w:spacing w:val="-11"/>
              </w:rPr>
              <w:t>菲</w:t>
            </w:r>
            <w:r>
              <w:rPr>
                <w:spacing w:val="-68"/>
              </w:rPr>
              <w:t xml:space="preserve"> </w:t>
            </w:r>
            <w:r>
              <w:rPr>
                <w:spacing w:val="-5"/>
                <w:position w:val="-3"/>
                <w:sz w:val="12"/>
                <w:szCs w:val="12"/>
              </w:rPr>
              <w:t>挥 发 量</w:t>
            </w:r>
            <w:r>
              <w:rPr>
                <w:spacing w:val="23"/>
                <w:position w:val="-3"/>
                <w:sz w:val="12"/>
                <w:szCs w:val="12"/>
              </w:rPr>
              <w:t xml:space="preserve">  </w:t>
            </w:r>
            <w:r>
              <w:rPr>
                <w:spacing w:val="-5"/>
              </w:rPr>
              <w:t>=5</w:t>
            </w:r>
            <w:r>
              <w:rPr>
                <w:spacing w:val="-29"/>
              </w:rPr>
              <w:t xml:space="preserve"> </w:t>
            </w:r>
            <w:r>
              <w:rPr>
                <w:spacing w:val="-23"/>
              </w:rPr>
              <w:t>×</w:t>
            </w:r>
            <w:r>
              <w:rPr>
                <w:spacing w:val="-42"/>
              </w:rPr>
              <w:t xml:space="preserve"> </w:t>
            </w:r>
            <w:r>
              <w:rPr>
                <w:spacing w:val="-23"/>
              </w:rPr>
              <w:t>10</w:t>
            </w:r>
            <w:r>
              <w:rPr>
                <w:position w:val="12"/>
                <w:sz w:val="12"/>
                <w:szCs w:val="12"/>
              </w:rPr>
              <w:t>-7</w:t>
            </w:r>
            <w:r>
              <w:rPr>
                <w:spacing w:val="31"/>
                <w:w w:val="101"/>
                <w:position w:val="12"/>
                <w:sz w:val="12"/>
                <w:szCs w:val="12"/>
              </w:rPr>
              <w:t xml:space="preserve"> </w:t>
            </w:r>
            <w:r>
              <w:rPr>
                <w:spacing w:val="-12"/>
              </w:rPr>
              <w:t>×</w:t>
            </w:r>
            <w:r>
              <w:rPr>
                <w:spacing w:val="-61"/>
              </w:rPr>
              <w:t xml:space="preserve"> </w:t>
            </w:r>
            <w:r>
              <w:rPr>
                <w:spacing w:val="-12"/>
              </w:rPr>
              <w:t>0.02</w:t>
            </w:r>
            <w:r>
              <w:rPr>
                <w:spacing w:val="-27"/>
              </w:rPr>
              <w:t xml:space="preserve"> </w:t>
            </w:r>
            <w:r>
              <w:rPr>
                <w:spacing w:val="-12"/>
              </w:rPr>
              <w:t>×</w:t>
            </w:r>
            <w:r>
              <w:rPr>
                <w:spacing w:val="-60"/>
              </w:rPr>
              <w:t xml:space="preserve"> </w:t>
            </w:r>
            <w:r>
              <w:rPr>
                <w:spacing w:val="-12"/>
              </w:rPr>
              <w:t>0.0707</w:t>
            </w:r>
            <w:r>
              <w:rPr>
                <w:spacing w:val="-27"/>
              </w:rPr>
              <w:t xml:space="preserve"> </w:t>
            </w:r>
            <w:r>
              <w:rPr>
                <w:spacing w:val="-12"/>
              </w:rPr>
              <w:t>×</w:t>
            </w:r>
            <w:r>
              <w:rPr>
                <w:spacing w:val="-60"/>
              </w:rPr>
              <w:t xml:space="preserve"> </w:t>
            </w:r>
            <w:r>
              <w:rPr>
                <w:spacing w:val="-12"/>
              </w:rPr>
              <w:t>0.18</w:t>
            </w:r>
            <w:r>
              <w:rPr>
                <w:spacing w:val="-29"/>
              </w:rPr>
              <w:t xml:space="preserve"> </w:t>
            </w:r>
            <w:r>
              <w:rPr>
                <w:spacing w:val="-12"/>
              </w:rPr>
              <w:t>×</w:t>
            </w:r>
            <w:r>
              <w:rPr>
                <w:spacing w:val="-56"/>
              </w:rPr>
              <w:t xml:space="preserve"> </w:t>
            </w:r>
            <w:r>
              <w:rPr>
                <w:spacing w:val="-12"/>
              </w:rPr>
              <w:t>3600</w:t>
            </w:r>
            <w:r>
              <w:rPr>
                <w:spacing w:val="-28"/>
              </w:rPr>
              <w:t xml:space="preserve"> </w:t>
            </w:r>
            <w:r>
              <w:rPr>
                <w:spacing w:val="-12"/>
              </w:rPr>
              <w:t>×</w:t>
            </w:r>
            <w:r>
              <w:t xml:space="preserve"> </w:t>
            </w:r>
            <w:r>
              <w:rPr>
                <w:spacing w:val="-1"/>
              </w:rPr>
              <w:t>106=0.000045kg/h（0.39kg</w:t>
            </w:r>
            <w:r>
              <w:rPr>
                <w:spacing w:val="-2"/>
              </w:rPr>
              <w:t>/a）</w:t>
            </w:r>
          </w:p>
          <w:p w14:paraId="3BE050D0">
            <w:pPr>
              <w:pStyle w:val="7"/>
              <w:spacing w:before="18" w:line="348" w:lineRule="auto"/>
              <w:ind w:left="107" w:right="103" w:firstLine="480"/>
            </w:pPr>
            <w:r>
              <w:rPr>
                <w:spacing w:val="-2"/>
              </w:rPr>
              <w:t>计算过程：铬酸雾（H</w:t>
            </w:r>
            <w:r>
              <w:rPr>
                <w:spacing w:val="-2"/>
                <w:position w:val="-3"/>
                <w:sz w:val="12"/>
                <w:szCs w:val="12"/>
              </w:rPr>
              <w:t>2</w:t>
            </w:r>
            <w:r>
              <w:rPr>
                <w:spacing w:val="-2"/>
              </w:rPr>
              <w:t>CrO</w:t>
            </w:r>
            <w:r>
              <w:rPr>
                <w:spacing w:val="-2"/>
                <w:sz w:val="12"/>
                <w:szCs w:val="12"/>
              </w:rPr>
              <w:t>4</w:t>
            </w:r>
            <w:r>
              <w:rPr>
                <w:spacing w:val="-2"/>
              </w:rPr>
              <w:t>）挥发速率</w:t>
            </w:r>
            <w:r>
              <w:rPr>
                <w:spacing w:val="-3"/>
              </w:rPr>
              <w:t>极低，传质系数</w:t>
            </w:r>
            <w:r>
              <w:rPr>
                <w:spacing w:val="-55"/>
              </w:rPr>
              <w:t xml:space="preserve"> </w:t>
            </w:r>
            <w:r>
              <w:rPr>
                <w:spacing w:val="-3"/>
              </w:rPr>
              <w:t>K=1×10</w:t>
            </w:r>
            <w:r>
              <w:rPr>
                <w:spacing w:val="-3"/>
                <w:position w:val="12"/>
                <w:sz w:val="12"/>
                <w:szCs w:val="12"/>
              </w:rPr>
              <w:t>-9</w:t>
            </w:r>
            <w:r>
              <w:rPr>
                <w:spacing w:val="-3"/>
              </w:rPr>
              <w:t>m</w:t>
            </w:r>
            <w:r>
              <w:rPr>
                <w:spacing w:val="-3"/>
                <w:position w:val="12"/>
                <w:sz w:val="12"/>
                <w:szCs w:val="12"/>
              </w:rPr>
              <w:t>2</w:t>
            </w:r>
            <w:r>
              <w:rPr>
                <w:spacing w:val="-3"/>
              </w:rPr>
              <w:t>/s；25℃饱和摩尔浓</w:t>
            </w:r>
            <w:r>
              <w:rPr>
                <w:spacing w:val="-1"/>
              </w:rPr>
              <w:t>度</w:t>
            </w:r>
            <w:r>
              <w:rPr>
                <w:spacing w:val="-48"/>
              </w:rPr>
              <w:t xml:space="preserve"> </w:t>
            </w:r>
            <w:r>
              <w:rPr>
                <w:spacing w:val="-1"/>
              </w:rPr>
              <w:t>23.73mol/m</w:t>
            </w:r>
            <w:r>
              <w:rPr>
                <w:spacing w:val="-1"/>
                <w:position w:val="11"/>
                <w:sz w:val="12"/>
                <w:szCs w:val="12"/>
              </w:rPr>
              <w:t>3</w:t>
            </w:r>
            <w:r>
              <w:rPr>
                <w:spacing w:val="-34"/>
                <w:position w:val="11"/>
                <w:sz w:val="12"/>
                <w:szCs w:val="12"/>
              </w:rPr>
              <w:t xml:space="preserve"> </w:t>
            </w:r>
            <w:r>
              <w:rPr>
                <w:spacing w:val="-1"/>
              </w:rPr>
              <w:t>、摩尔质量</w:t>
            </w:r>
            <w:r>
              <w:rPr>
                <w:spacing w:val="-58"/>
              </w:rPr>
              <w:t xml:space="preserve"> </w:t>
            </w:r>
            <w:r>
              <w:rPr>
                <w:spacing w:val="-1"/>
              </w:rPr>
              <w:t>M=118g/mol（0.11</w:t>
            </w:r>
            <w:r>
              <w:rPr>
                <w:spacing w:val="-2"/>
              </w:rPr>
              <w:t>8kg/mol）。</w:t>
            </w:r>
          </w:p>
          <w:p w14:paraId="335BDA3F">
            <w:pPr>
              <w:pStyle w:val="7"/>
              <w:spacing w:before="29" w:line="352" w:lineRule="auto"/>
              <w:ind w:left="125" w:right="103" w:firstLine="462"/>
            </w:pPr>
            <w:r>
              <w:rPr>
                <w:spacing w:val="-16"/>
              </w:rPr>
              <w:t>计</w:t>
            </w:r>
            <w:r>
              <w:rPr>
                <w:spacing w:val="-47"/>
              </w:rPr>
              <w:t xml:space="preserve"> </w:t>
            </w:r>
            <w:r>
              <w:rPr>
                <w:spacing w:val="-16"/>
              </w:rPr>
              <w:t>算</w:t>
            </w:r>
            <w:r>
              <w:rPr>
                <w:spacing w:val="-40"/>
              </w:rPr>
              <w:t xml:space="preserve"> </w:t>
            </w:r>
            <w:r>
              <w:rPr>
                <w:spacing w:val="-16"/>
              </w:rPr>
              <w:t>结</w:t>
            </w:r>
            <w:r>
              <w:rPr>
                <w:spacing w:val="-43"/>
              </w:rPr>
              <w:t xml:space="preserve"> </w:t>
            </w:r>
            <w:r>
              <w:rPr>
                <w:spacing w:val="-16"/>
              </w:rPr>
              <w:t>果</w:t>
            </w:r>
            <w:r>
              <w:rPr>
                <w:spacing w:val="-28"/>
              </w:rPr>
              <w:t xml:space="preserve"> </w:t>
            </w:r>
            <w:r>
              <w:rPr>
                <w:spacing w:val="-16"/>
              </w:rPr>
              <w:t>：</w:t>
            </w:r>
            <w:r>
              <w:rPr>
                <w:spacing w:val="-47"/>
              </w:rPr>
              <w:t xml:space="preserve"> </w:t>
            </w:r>
            <w:r>
              <w:rPr>
                <w:spacing w:val="-16"/>
              </w:rPr>
              <w:t>铬</w:t>
            </w:r>
            <w:r>
              <w:rPr>
                <w:spacing w:val="-47"/>
              </w:rPr>
              <w:t xml:space="preserve"> </w:t>
            </w:r>
            <w:r>
              <w:rPr>
                <w:spacing w:val="-16"/>
              </w:rPr>
              <w:t>酸</w:t>
            </w:r>
            <w:r>
              <w:rPr>
                <w:spacing w:val="-44"/>
              </w:rPr>
              <w:t xml:space="preserve"> </w:t>
            </w:r>
            <w:r>
              <w:rPr>
                <w:spacing w:val="-16"/>
              </w:rPr>
              <w:t>雾</w:t>
            </w:r>
            <w:r>
              <w:rPr>
                <w:spacing w:val="-58"/>
              </w:rPr>
              <w:t xml:space="preserve"> </w:t>
            </w:r>
            <w:r>
              <w:rPr>
                <w:spacing w:val="-16"/>
              </w:rPr>
              <w:t>（ H</w:t>
            </w:r>
            <w:r>
              <w:rPr>
                <w:spacing w:val="-6"/>
                <w:position w:val="-3"/>
                <w:sz w:val="12"/>
                <w:szCs w:val="12"/>
              </w:rPr>
              <w:t>2</w:t>
            </w:r>
            <w:r>
              <w:rPr>
                <w:spacing w:val="-6"/>
              </w:rPr>
              <w:t>CrO</w:t>
            </w:r>
            <w:r>
              <w:rPr>
                <w:spacing w:val="-6"/>
                <w:position w:val="-3"/>
                <w:sz w:val="12"/>
                <w:szCs w:val="12"/>
              </w:rPr>
              <w:t>4</w:t>
            </w:r>
            <w:r>
              <w:rPr>
                <w:spacing w:val="40"/>
                <w:position w:val="-3"/>
                <w:sz w:val="12"/>
                <w:szCs w:val="12"/>
              </w:rPr>
              <w:t xml:space="preserve"> </w:t>
            </w:r>
            <w:r>
              <w:rPr>
                <w:spacing w:val="-6"/>
              </w:rPr>
              <w:t>）</w:t>
            </w:r>
            <w:r>
              <w:rPr>
                <w:spacing w:val="-50"/>
              </w:rPr>
              <w:t xml:space="preserve"> </w:t>
            </w:r>
            <w:r>
              <w:rPr>
                <w:spacing w:val="-6"/>
              </w:rPr>
              <w:t xml:space="preserve">=1 </w:t>
            </w:r>
            <w:r>
              <w:rPr>
                <w:spacing w:val="-21"/>
              </w:rPr>
              <w:t>×</w:t>
            </w:r>
            <w:r>
              <w:rPr>
                <w:spacing w:val="-31"/>
              </w:rPr>
              <w:t xml:space="preserve"> </w:t>
            </w:r>
            <w:r>
              <w:rPr>
                <w:spacing w:val="-21"/>
              </w:rPr>
              <w:t>10</w:t>
            </w:r>
            <w:r>
              <w:rPr>
                <w:position w:val="12"/>
                <w:sz w:val="12"/>
                <w:szCs w:val="12"/>
              </w:rPr>
              <w:t>-10</w:t>
            </w:r>
            <w:r>
              <w:rPr>
                <w:spacing w:val="46"/>
                <w:position w:val="12"/>
                <w:sz w:val="12"/>
                <w:szCs w:val="12"/>
              </w:rPr>
              <w:t xml:space="preserve"> </w:t>
            </w:r>
            <w:r>
              <w:rPr>
                <w:spacing w:val="-11"/>
              </w:rPr>
              <w:t>×</w:t>
            </w:r>
            <w:r>
              <w:rPr>
                <w:spacing w:val="-43"/>
              </w:rPr>
              <w:t xml:space="preserve"> </w:t>
            </w:r>
            <w:r>
              <w:rPr>
                <w:spacing w:val="-11"/>
              </w:rPr>
              <w:t>20.73 ×</w:t>
            </w:r>
            <w:r>
              <w:rPr>
                <w:spacing w:val="-46"/>
              </w:rPr>
              <w:t xml:space="preserve"> </w:t>
            </w:r>
            <w:r>
              <w:rPr>
                <w:spacing w:val="-11"/>
              </w:rPr>
              <w:t>0.0707 ×</w:t>
            </w:r>
            <w:r>
              <w:rPr>
                <w:spacing w:val="-44"/>
              </w:rPr>
              <w:t xml:space="preserve"> </w:t>
            </w:r>
            <w:r>
              <w:rPr>
                <w:spacing w:val="-11"/>
              </w:rPr>
              <w:t>0.118 ×</w:t>
            </w:r>
            <w:r>
              <w:rPr>
                <w:spacing w:val="-41"/>
              </w:rPr>
              <w:t xml:space="preserve"> </w:t>
            </w:r>
            <w:r>
              <w:rPr>
                <w:spacing w:val="-11"/>
              </w:rPr>
              <w:t>3600</w:t>
            </w:r>
            <w:r>
              <w:rPr>
                <w:spacing w:val="-15"/>
              </w:rPr>
              <w:t xml:space="preserve"> </w:t>
            </w:r>
            <w:r>
              <w:rPr>
                <w:spacing w:val="-11"/>
              </w:rPr>
              <w:t>×</w:t>
            </w:r>
            <w:r>
              <w:t xml:space="preserve"> </w:t>
            </w:r>
            <w:r>
              <w:rPr>
                <w:spacing w:val="-1"/>
              </w:rPr>
              <w:t>106=0.000006kg/h（0.052kg/</w:t>
            </w:r>
            <w:r>
              <w:rPr>
                <w:spacing w:val="-2"/>
              </w:rPr>
              <w:t>a）</w:t>
            </w:r>
          </w:p>
          <w:p w14:paraId="4A110E4D">
            <w:pPr>
              <w:pStyle w:val="7"/>
              <w:spacing w:before="37" w:line="221" w:lineRule="auto"/>
              <w:ind w:left="599"/>
            </w:pPr>
            <w:r>
              <w:rPr>
                <w:spacing w:val="-3"/>
              </w:rPr>
              <w:t>（三）结果与分析</w:t>
            </w:r>
          </w:p>
          <w:p w14:paraId="01D4D95F">
            <w:pPr>
              <w:pStyle w:val="7"/>
              <w:spacing w:before="143" w:line="360" w:lineRule="exact"/>
              <w:ind w:left="606"/>
            </w:pPr>
            <w:r>
              <w:rPr>
                <w:rFonts w:ascii="Times New Roman" w:hAnsi="Times New Roman" w:eastAsia="Times New Roman" w:cs="Times New Roman"/>
                <w:spacing w:val="-5"/>
                <w:position w:val="2"/>
              </w:rPr>
              <w:t>1.</w:t>
            </w:r>
            <w:r>
              <w:rPr>
                <w:spacing w:val="-5"/>
                <w:position w:val="2"/>
              </w:rPr>
              <w:t>计算结果</w:t>
            </w:r>
          </w:p>
          <w:p w14:paraId="0B0F3F39">
            <w:pPr>
              <w:pStyle w:val="7"/>
              <w:spacing w:before="143" w:line="350" w:lineRule="auto"/>
              <w:ind w:left="107" w:right="103" w:firstLine="484"/>
              <w:rPr>
                <w:rFonts w:ascii="Times New Roman" w:hAnsi="Times New Roman" w:eastAsia="Times New Roman" w:cs="Times New Roman"/>
              </w:rPr>
            </w:pPr>
            <w:r>
              <w:t>北票力源污水处理厂化验室废液/在线监测废液装于封闭塑料桶+全封闭危废间</w:t>
            </w:r>
            <w:r>
              <w:rPr>
                <w:spacing w:val="-1"/>
              </w:rPr>
              <w:t>的双层封闭结构，危废间设置</w:t>
            </w:r>
            <w:r>
              <w:rPr>
                <w:rFonts w:ascii="Times New Roman" w:hAnsi="Times New Roman" w:eastAsia="Times New Roman" w:cs="Times New Roman"/>
                <w:spacing w:val="-1"/>
              </w:rPr>
              <w:t xml:space="preserve">3 </w:t>
            </w:r>
            <w:r>
              <w:rPr>
                <w:spacing w:val="-1"/>
              </w:rPr>
              <w:t>个通风窗口、</w:t>
            </w:r>
            <w:r>
              <w:rPr>
                <w:rFonts w:ascii="Times New Roman" w:hAnsi="Times New Roman" w:eastAsia="Times New Roman" w:cs="Times New Roman"/>
                <w:spacing w:val="-1"/>
              </w:rPr>
              <w:t xml:space="preserve">3 </w:t>
            </w:r>
            <w:r>
              <w:rPr>
                <w:spacing w:val="-1"/>
              </w:rPr>
              <w:t>个排气扇，排气扇风量为</w:t>
            </w:r>
            <w:r>
              <w:rPr>
                <w:spacing w:val="-32"/>
              </w:rPr>
              <w:t xml:space="preserve"> </w:t>
            </w:r>
            <w:r>
              <w:rPr>
                <w:rFonts w:ascii="Times New Roman" w:hAnsi="Times New Roman" w:eastAsia="Times New Roman" w:cs="Times New Roman"/>
                <w:spacing w:val="-1"/>
              </w:rPr>
              <w:t>1000m</w:t>
            </w:r>
            <w:r>
              <w:rPr>
                <w:rFonts w:ascii="Times New Roman" w:hAnsi="Times New Roman" w:eastAsia="Times New Roman" w:cs="Times New Roman"/>
                <w:spacing w:val="-1"/>
                <w:position w:val="7"/>
                <w:sz w:val="15"/>
                <w:szCs w:val="15"/>
              </w:rPr>
              <w:t>3</w:t>
            </w:r>
            <w:r>
              <w:rPr>
                <w:rFonts w:ascii="Times New Roman" w:hAnsi="Times New Roman" w:eastAsia="Times New Roman" w:cs="Times New Roman"/>
                <w:spacing w:val="-1"/>
              </w:rPr>
              <w:t>/h</w:t>
            </w:r>
            <w:r>
              <w:rPr>
                <w:spacing w:val="-1"/>
              </w:rPr>
              <w:t>，</w:t>
            </w:r>
            <w:r>
              <w:rPr>
                <w:spacing w:val="-2"/>
              </w:rPr>
              <w:t>运行时间</w:t>
            </w:r>
            <w:r>
              <w:rPr>
                <w:rFonts w:ascii="Times New Roman" w:hAnsi="Times New Roman" w:eastAsia="Times New Roman" w:cs="Times New Roman"/>
                <w:spacing w:val="-2"/>
              </w:rPr>
              <w:t>365</w:t>
            </w:r>
          </w:p>
        </w:tc>
      </w:tr>
    </w:tbl>
    <w:p w14:paraId="637EF288">
      <w:pPr>
        <w:pStyle w:val="2"/>
      </w:pPr>
    </w:p>
    <w:p w14:paraId="23B57AB9">
      <w:pPr>
        <w:sectPr>
          <w:footerReference r:id="rId56"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03228AB6">
      <w:pPr>
        <w:spacing w:line="89" w:lineRule="auto"/>
        <w:rPr>
          <w:rFonts w:ascii="Arial"/>
          <w:sz w:val="2"/>
        </w:rPr>
      </w:pPr>
    </w:p>
    <w:tbl>
      <w:tblPr>
        <w:tblStyle w:val="6"/>
        <w:tblW w:w="10338"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55"/>
        <w:gridCol w:w="1065"/>
        <w:gridCol w:w="926"/>
        <w:gridCol w:w="969"/>
        <w:gridCol w:w="1078"/>
        <w:gridCol w:w="1187"/>
        <w:gridCol w:w="1111"/>
        <w:gridCol w:w="1102"/>
        <w:gridCol w:w="1166"/>
        <w:gridCol w:w="979"/>
      </w:tblGrid>
      <w:tr w14:paraId="576107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2" w:hRule="atLeast"/>
        </w:trPr>
        <w:tc>
          <w:tcPr>
            <w:tcW w:w="755" w:type="dxa"/>
            <w:vMerge w:val="restart"/>
            <w:tcBorders>
              <w:top w:val="single" w:color="000000" w:sz="6" w:space="0"/>
              <w:left w:val="single" w:color="000000" w:sz="6" w:space="0"/>
              <w:bottom w:val="nil"/>
            </w:tcBorders>
            <w:vAlign w:val="top"/>
          </w:tcPr>
          <w:p w14:paraId="58AF69BD">
            <w:pPr>
              <w:rPr>
                <w:rFonts w:ascii="Arial"/>
                <w:sz w:val="21"/>
              </w:rPr>
            </w:pPr>
          </w:p>
        </w:tc>
        <w:tc>
          <w:tcPr>
            <w:tcW w:w="9583" w:type="dxa"/>
            <w:gridSpan w:val="9"/>
            <w:tcBorders>
              <w:top w:val="single" w:color="000000" w:sz="6" w:space="0"/>
              <w:bottom w:val="single" w:color="000000" w:sz="10" w:space="0"/>
              <w:right w:val="single" w:color="000000" w:sz="6" w:space="0"/>
            </w:tcBorders>
            <w:vAlign w:val="top"/>
          </w:tcPr>
          <w:p w14:paraId="139D928A">
            <w:pPr>
              <w:pStyle w:val="7"/>
              <w:spacing w:before="3" w:line="360" w:lineRule="exact"/>
              <w:ind w:left="111"/>
            </w:pPr>
            <w:r>
              <w:rPr>
                <w:spacing w:val="1"/>
                <w:position w:val="2"/>
              </w:rPr>
              <w:t>天，通过排风废气以无组织形式排入大气中。项目废气产排情况见表</w:t>
            </w:r>
            <w:r>
              <w:rPr>
                <w:rFonts w:ascii="Times New Roman" w:hAnsi="Times New Roman" w:eastAsia="Times New Roman" w:cs="Times New Roman"/>
                <w:spacing w:val="1"/>
                <w:position w:val="2"/>
              </w:rPr>
              <w:t>4-2</w:t>
            </w:r>
            <w:r>
              <w:rPr>
                <w:spacing w:val="1"/>
                <w:position w:val="2"/>
              </w:rPr>
              <w:t>：</w:t>
            </w:r>
          </w:p>
          <w:p w14:paraId="17D553D7">
            <w:pPr>
              <w:pStyle w:val="7"/>
              <w:spacing w:before="142" w:line="221" w:lineRule="auto"/>
              <w:ind w:left="2623"/>
            </w:pPr>
            <w:r>
              <w:rPr>
                <w:b/>
                <w:bCs/>
                <w:spacing w:val="-4"/>
              </w:rPr>
              <w:t>表</w:t>
            </w:r>
            <w:r>
              <w:rPr>
                <w:spacing w:val="-40"/>
              </w:rPr>
              <w:t xml:space="preserve"> </w:t>
            </w:r>
            <w:r>
              <w:rPr>
                <w:b/>
                <w:bCs/>
                <w:spacing w:val="-4"/>
              </w:rPr>
              <w:t>4-2</w:t>
            </w:r>
            <w:r>
              <w:rPr>
                <w:spacing w:val="-47"/>
              </w:rPr>
              <w:t xml:space="preserve"> </w:t>
            </w:r>
            <w:r>
              <w:rPr>
                <w:b/>
                <w:bCs/>
                <w:spacing w:val="-4"/>
              </w:rPr>
              <w:t>危废间无组织废气排放情况一览表</w:t>
            </w:r>
          </w:p>
        </w:tc>
      </w:tr>
      <w:tr w14:paraId="45B77C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9" w:hRule="atLeast"/>
        </w:trPr>
        <w:tc>
          <w:tcPr>
            <w:tcW w:w="755" w:type="dxa"/>
            <w:vMerge w:val="continue"/>
            <w:tcBorders>
              <w:top w:val="nil"/>
              <w:left w:val="single" w:color="000000" w:sz="6" w:space="0"/>
              <w:bottom w:val="nil"/>
            </w:tcBorders>
            <w:vAlign w:val="top"/>
          </w:tcPr>
          <w:p w14:paraId="0DA40723">
            <w:pPr>
              <w:rPr>
                <w:rFonts w:ascii="Arial"/>
                <w:sz w:val="21"/>
              </w:rPr>
            </w:pPr>
          </w:p>
        </w:tc>
        <w:tc>
          <w:tcPr>
            <w:tcW w:w="1065" w:type="dxa"/>
            <w:tcBorders>
              <w:top w:val="single" w:color="000000" w:sz="10" w:space="0"/>
            </w:tcBorders>
            <w:vAlign w:val="top"/>
          </w:tcPr>
          <w:p w14:paraId="31B13B08">
            <w:pPr>
              <w:pStyle w:val="7"/>
              <w:spacing w:before="156" w:line="229" w:lineRule="auto"/>
              <w:ind w:left="297"/>
              <w:rPr>
                <w:sz w:val="20"/>
                <w:szCs w:val="20"/>
              </w:rPr>
            </w:pPr>
            <w:r>
              <w:rPr>
                <w:b/>
                <w:bCs/>
                <w:spacing w:val="5"/>
                <w:sz w:val="20"/>
                <w:szCs w:val="20"/>
              </w:rPr>
              <w:t>污染源</w:t>
            </w:r>
          </w:p>
        </w:tc>
        <w:tc>
          <w:tcPr>
            <w:tcW w:w="926" w:type="dxa"/>
            <w:tcBorders>
              <w:top w:val="single" w:color="000000" w:sz="10" w:space="0"/>
            </w:tcBorders>
            <w:vAlign w:val="top"/>
          </w:tcPr>
          <w:p w14:paraId="717C932A">
            <w:pPr>
              <w:pStyle w:val="7"/>
              <w:spacing w:before="156" w:line="229" w:lineRule="auto"/>
              <w:ind w:left="149"/>
              <w:rPr>
                <w:sz w:val="20"/>
                <w:szCs w:val="20"/>
              </w:rPr>
            </w:pPr>
            <w:r>
              <w:rPr>
                <w:b/>
                <w:bCs/>
                <w:spacing w:val="5"/>
                <w:sz w:val="20"/>
                <w:szCs w:val="20"/>
              </w:rPr>
              <w:t>污染物</w:t>
            </w:r>
          </w:p>
        </w:tc>
        <w:tc>
          <w:tcPr>
            <w:tcW w:w="969" w:type="dxa"/>
            <w:tcBorders>
              <w:top w:val="single" w:color="000000" w:sz="10" w:space="0"/>
            </w:tcBorders>
            <w:vAlign w:val="top"/>
          </w:tcPr>
          <w:p w14:paraId="352814B3">
            <w:pPr>
              <w:pStyle w:val="7"/>
              <w:spacing w:before="22" w:line="234" w:lineRule="auto"/>
              <w:ind w:left="119" w:right="76" w:firstLine="49"/>
              <w:rPr>
                <w:sz w:val="20"/>
                <w:szCs w:val="20"/>
              </w:rPr>
            </w:pPr>
            <w:r>
              <w:rPr>
                <w:b/>
                <w:bCs/>
                <w:spacing w:val="5"/>
                <w:sz w:val="20"/>
                <w:szCs w:val="20"/>
              </w:rPr>
              <w:t>产生量</w:t>
            </w:r>
            <w:r>
              <w:rPr>
                <w:b/>
                <w:bCs/>
                <w:spacing w:val="-1"/>
                <w:sz w:val="20"/>
                <w:szCs w:val="20"/>
              </w:rPr>
              <w:t>（</w:t>
            </w:r>
            <w:r>
              <w:rPr>
                <w:rFonts w:ascii="Times New Roman" w:hAnsi="Times New Roman" w:eastAsia="Times New Roman" w:cs="Times New Roman"/>
                <w:b/>
                <w:bCs/>
                <w:spacing w:val="-1"/>
                <w:sz w:val="20"/>
                <w:szCs w:val="20"/>
              </w:rPr>
              <w:t>kg/a</w:t>
            </w:r>
            <w:r>
              <w:rPr>
                <w:b/>
                <w:bCs/>
                <w:spacing w:val="-1"/>
                <w:sz w:val="20"/>
                <w:szCs w:val="20"/>
              </w:rPr>
              <w:t>）</w:t>
            </w:r>
          </w:p>
        </w:tc>
        <w:tc>
          <w:tcPr>
            <w:tcW w:w="1078" w:type="dxa"/>
            <w:tcBorders>
              <w:top w:val="single" w:color="000000" w:sz="10" w:space="0"/>
            </w:tcBorders>
            <w:vAlign w:val="top"/>
          </w:tcPr>
          <w:p w14:paraId="4BD017CB">
            <w:pPr>
              <w:pStyle w:val="7"/>
              <w:spacing w:before="22" w:line="234" w:lineRule="auto"/>
              <w:ind w:left="141" w:right="119" w:hanging="22"/>
              <w:rPr>
                <w:sz w:val="20"/>
                <w:szCs w:val="20"/>
              </w:rPr>
            </w:pPr>
            <w:r>
              <w:rPr>
                <w:b/>
                <w:bCs/>
                <w:spacing w:val="6"/>
                <w:sz w:val="20"/>
                <w:szCs w:val="20"/>
              </w:rPr>
              <w:t>产生速率</w:t>
            </w:r>
            <w:r>
              <w:rPr>
                <w:b/>
                <w:bCs/>
                <w:spacing w:val="1"/>
                <w:sz w:val="20"/>
                <w:szCs w:val="20"/>
              </w:rPr>
              <w:t>（</w:t>
            </w:r>
            <w:r>
              <w:rPr>
                <w:rFonts w:ascii="Times New Roman" w:hAnsi="Times New Roman" w:eastAsia="Times New Roman" w:cs="Times New Roman"/>
                <w:b/>
                <w:bCs/>
                <w:sz w:val="20"/>
                <w:szCs w:val="20"/>
              </w:rPr>
              <w:t>kg</w:t>
            </w:r>
            <w:r>
              <w:rPr>
                <w:rFonts w:ascii="Times New Roman" w:hAnsi="Times New Roman" w:eastAsia="Times New Roman" w:cs="Times New Roman"/>
                <w:b/>
                <w:bCs/>
                <w:spacing w:val="1"/>
                <w:sz w:val="20"/>
                <w:szCs w:val="20"/>
              </w:rPr>
              <w:t>/h</w:t>
            </w:r>
            <w:r>
              <w:rPr>
                <w:b/>
                <w:bCs/>
                <w:spacing w:val="1"/>
                <w:sz w:val="20"/>
                <w:szCs w:val="20"/>
              </w:rPr>
              <w:t>）</w:t>
            </w:r>
          </w:p>
        </w:tc>
        <w:tc>
          <w:tcPr>
            <w:tcW w:w="1187" w:type="dxa"/>
            <w:tcBorders>
              <w:top w:val="single" w:color="000000" w:sz="10" w:space="0"/>
            </w:tcBorders>
            <w:vAlign w:val="top"/>
          </w:tcPr>
          <w:p w14:paraId="62EDEF78">
            <w:pPr>
              <w:pStyle w:val="7"/>
              <w:spacing w:before="22" w:line="234" w:lineRule="auto"/>
              <w:ind w:left="122" w:right="95" w:firstLine="54"/>
              <w:rPr>
                <w:sz w:val="20"/>
                <w:szCs w:val="20"/>
              </w:rPr>
            </w:pPr>
            <w:r>
              <w:rPr>
                <w:b/>
                <w:bCs/>
                <w:spacing w:val="6"/>
                <w:sz w:val="20"/>
                <w:szCs w:val="20"/>
              </w:rPr>
              <w:t>产生浓度</w:t>
            </w:r>
            <w:r>
              <w:rPr>
                <w:b/>
                <w:bCs/>
                <w:spacing w:val="1"/>
                <w:sz w:val="20"/>
                <w:szCs w:val="20"/>
              </w:rPr>
              <w:t>（</w:t>
            </w:r>
            <w:r>
              <w:rPr>
                <w:rFonts w:ascii="Times New Roman" w:hAnsi="Times New Roman" w:eastAsia="Times New Roman" w:cs="Times New Roman"/>
                <w:b/>
                <w:bCs/>
                <w:sz w:val="20"/>
                <w:szCs w:val="20"/>
              </w:rPr>
              <w:t>mg</w:t>
            </w:r>
            <w:r>
              <w:rPr>
                <w:rFonts w:ascii="Times New Roman" w:hAnsi="Times New Roman" w:eastAsia="Times New Roman" w:cs="Times New Roman"/>
                <w:b/>
                <w:bCs/>
                <w:spacing w:val="1"/>
                <w:sz w:val="20"/>
                <w:szCs w:val="20"/>
              </w:rPr>
              <w:t>/m</w:t>
            </w:r>
            <w:r>
              <w:rPr>
                <w:rFonts w:ascii="Times New Roman" w:hAnsi="Times New Roman" w:eastAsia="Times New Roman" w:cs="Times New Roman"/>
                <w:b/>
                <w:bCs/>
                <w:spacing w:val="1"/>
                <w:sz w:val="13"/>
                <w:szCs w:val="13"/>
              </w:rPr>
              <w:t>3</w:t>
            </w:r>
            <w:r>
              <w:rPr>
                <w:b/>
                <w:bCs/>
                <w:spacing w:val="1"/>
                <w:sz w:val="20"/>
                <w:szCs w:val="20"/>
              </w:rPr>
              <w:t>）</w:t>
            </w:r>
          </w:p>
        </w:tc>
        <w:tc>
          <w:tcPr>
            <w:tcW w:w="1111" w:type="dxa"/>
            <w:tcBorders>
              <w:top w:val="single" w:color="000000" w:sz="10" w:space="0"/>
            </w:tcBorders>
            <w:vAlign w:val="top"/>
          </w:tcPr>
          <w:p w14:paraId="1F4AB722">
            <w:pPr>
              <w:pStyle w:val="7"/>
              <w:spacing w:before="36" w:line="241" w:lineRule="auto"/>
              <w:ind w:left="299" w:right="237" w:hanging="55"/>
              <w:rPr>
                <w:rFonts w:ascii="Times New Roman" w:hAnsi="Times New Roman" w:eastAsia="Times New Roman" w:cs="Times New Roman"/>
                <w:sz w:val="20"/>
                <w:szCs w:val="20"/>
              </w:rPr>
            </w:pPr>
            <w:r>
              <w:rPr>
                <w:b/>
                <w:bCs/>
                <w:spacing w:val="5"/>
                <w:sz w:val="20"/>
                <w:szCs w:val="20"/>
              </w:rPr>
              <w:t>排放量</w:t>
            </w:r>
            <w:r>
              <w:rPr>
                <w:rFonts w:ascii="Times New Roman" w:hAnsi="Times New Roman" w:eastAsia="Times New Roman" w:cs="Times New Roman"/>
                <w:b/>
                <w:bCs/>
                <w:spacing w:val="3"/>
                <w:sz w:val="20"/>
                <w:szCs w:val="20"/>
              </w:rPr>
              <w:t>(</w:t>
            </w:r>
            <w:r>
              <w:rPr>
                <w:rFonts w:ascii="Times New Roman" w:hAnsi="Times New Roman" w:eastAsia="Times New Roman" w:cs="Times New Roman"/>
                <w:b/>
                <w:bCs/>
                <w:sz w:val="20"/>
                <w:szCs w:val="20"/>
              </w:rPr>
              <w:t>kg</w:t>
            </w:r>
            <w:r>
              <w:rPr>
                <w:rFonts w:ascii="Times New Roman" w:hAnsi="Times New Roman" w:eastAsia="Times New Roman" w:cs="Times New Roman"/>
                <w:b/>
                <w:bCs/>
                <w:spacing w:val="3"/>
                <w:sz w:val="20"/>
                <w:szCs w:val="20"/>
              </w:rPr>
              <w:t>/a)</w:t>
            </w:r>
          </w:p>
        </w:tc>
        <w:tc>
          <w:tcPr>
            <w:tcW w:w="1102" w:type="dxa"/>
            <w:tcBorders>
              <w:top w:val="single" w:color="000000" w:sz="10" w:space="0"/>
            </w:tcBorders>
            <w:vAlign w:val="top"/>
          </w:tcPr>
          <w:p w14:paraId="435D7782">
            <w:pPr>
              <w:pStyle w:val="7"/>
              <w:spacing w:before="22" w:line="234" w:lineRule="auto"/>
              <w:ind w:left="159" w:right="125" w:hanging="22"/>
              <w:rPr>
                <w:sz w:val="20"/>
                <w:szCs w:val="20"/>
              </w:rPr>
            </w:pPr>
            <w:r>
              <w:rPr>
                <w:b/>
                <w:bCs/>
                <w:spacing w:val="6"/>
                <w:sz w:val="20"/>
                <w:szCs w:val="20"/>
              </w:rPr>
              <w:t>排放速率</w:t>
            </w:r>
            <w:r>
              <w:rPr>
                <w:b/>
                <w:bCs/>
                <w:spacing w:val="1"/>
                <w:sz w:val="20"/>
                <w:szCs w:val="20"/>
              </w:rPr>
              <w:t>（</w:t>
            </w:r>
            <w:r>
              <w:rPr>
                <w:rFonts w:ascii="Times New Roman" w:hAnsi="Times New Roman" w:eastAsia="Times New Roman" w:cs="Times New Roman"/>
                <w:b/>
                <w:bCs/>
                <w:sz w:val="20"/>
                <w:szCs w:val="20"/>
              </w:rPr>
              <w:t>kg</w:t>
            </w:r>
            <w:r>
              <w:rPr>
                <w:rFonts w:ascii="Times New Roman" w:hAnsi="Times New Roman" w:eastAsia="Times New Roman" w:cs="Times New Roman"/>
                <w:b/>
                <w:bCs/>
                <w:spacing w:val="1"/>
                <w:sz w:val="20"/>
                <w:szCs w:val="20"/>
              </w:rPr>
              <w:t>/h</w:t>
            </w:r>
            <w:r>
              <w:rPr>
                <w:b/>
                <w:bCs/>
                <w:spacing w:val="1"/>
                <w:sz w:val="20"/>
                <w:szCs w:val="20"/>
              </w:rPr>
              <w:t>）</w:t>
            </w:r>
          </w:p>
        </w:tc>
        <w:tc>
          <w:tcPr>
            <w:tcW w:w="1166" w:type="dxa"/>
            <w:tcBorders>
              <w:top w:val="single" w:color="000000" w:sz="10" w:space="0"/>
            </w:tcBorders>
            <w:vAlign w:val="top"/>
          </w:tcPr>
          <w:p w14:paraId="574F4DFD">
            <w:pPr>
              <w:pStyle w:val="7"/>
              <w:spacing w:before="22" w:line="234" w:lineRule="auto"/>
              <w:ind w:left="127" w:right="68" w:firstLine="45"/>
              <w:rPr>
                <w:sz w:val="20"/>
                <w:szCs w:val="20"/>
              </w:rPr>
            </w:pPr>
            <w:r>
              <w:rPr>
                <w:b/>
                <w:bCs/>
                <w:spacing w:val="6"/>
                <w:sz w:val="20"/>
                <w:szCs w:val="20"/>
              </w:rPr>
              <w:t>排放浓度</w:t>
            </w:r>
            <w:r>
              <w:rPr>
                <w:b/>
                <w:bCs/>
                <w:spacing w:val="1"/>
                <w:sz w:val="20"/>
                <w:szCs w:val="20"/>
              </w:rPr>
              <w:t>（</w:t>
            </w:r>
            <w:r>
              <w:rPr>
                <w:rFonts w:ascii="Times New Roman" w:hAnsi="Times New Roman" w:eastAsia="Times New Roman" w:cs="Times New Roman"/>
                <w:b/>
                <w:bCs/>
                <w:sz w:val="20"/>
                <w:szCs w:val="20"/>
              </w:rPr>
              <w:t>mg</w:t>
            </w:r>
            <w:r>
              <w:rPr>
                <w:rFonts w:ascii="Times New Roman" w:hAnsi="Times New Roman" w:eastAsia="Times New Roman" w:cs="Times New Roman"/>
                <w:b/>
                <w:bCs/>
                <w:spacing w:val="1"/>
                <w:sz w:val="20"/>
                <w:szCs w:val="20"/>
              </w:rPr>
              <w:t>/m</w:t>
            </w:r>
            <w:r>
              <w:rPr>
                <w:rFonts w:ascii="Times New Roman" w:hAnsi="Times New Roman" w:eastAsia="Times New Roman" w:cs="Times New Roman"/>
                <w:b/>
                <w:bCs/>
                <w:spacing w:val="1"/>
                <w:sz w:val="13"/>
                <w:szCs w:val="13"/>
              </w:rPr>
              <w:t>3</w:t>
            </w:r>
            <w:r>
              <w:rPr>
                <w:b/>
                <w:bCs/>
                <w:spacing w:val="1"/>
                <w:sz w:val="20"/>
                <w:szCs w:val="20"/>
              </w:rPr>
              <w:t>）</w:t>
            </w:r>
          </w:p>
        </w:tc>
        <w:tc>
          <w:tcPr>
            <w:tcW w:w="979" w:type="dxa"/>
            <w:tcBorders>
              <w:top w:val="single" w:color="000000" w:sz="10" w:space="0"/>
              <w:right w:val="single" w:color="000000" w:sz="6" w:space="0"/>
            </w:tcBorders>
            <w:vAlign w:val="top"/>
          </w:tcPr>
          <w:p w14:paraId="3230A064">
            <w:pPr>
              <w:pStyle w:val="7"/>
              <w:spacing w:before="22" w:line="230" w:lineRule="auto"/>
              <w:ind w:left="206"/>
              <w:rPr>
                <w:sz w:val="20"/>
                <w:szCs w:val="20"/>
              </w:rPr>
            </w:pPr>
            <w:r>
              <w:rPr>
                <w:b/>
                <w:bCs/>
                <w:spacing w:val="3"/>
                <w:sz w:val="20"/>
                <w:szCs w:val="20"/>
              </w:rPr>
              <w:t>排放</w:t>
            </w:r>
          </w:p>
          <w:p w14:paraId="154ACBEF">
            <w:pPr>
              <w:pStyle w:val="7"/>
              <w:spacing w:before="22" w:line="217" w:lineRule="auto"/>
              <w:ind w:left="206"/>
              <w:rPr>
                <w:sz w:val="20"/>
                <w:szCs w:val="20"/>
              </w:rPr>
            </w:pPr>
            <w:r>
              <w:rPr>
                <w:b/>
                <w:bCs/>
                <w:spacing w:val="3"/>
                <w:sz w:val="20"/>
                <w:szCs w:val="20"/>
              </w:rPr>
              <w:t>位置</w:t>
            </w:r>
          </w:p>
        </w:tc>
      </w:tr>
      <w:tr w14:paraId="42E34C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55" w:type="dxa"/>
            <w:vMerge w:val="continue"/>
            <w:tcBorders>
              <w:top w:val="nil"/>
              <w:left w:val="single" w:color="000000" w:sz="6" w:space="0"/>
              <w:bottom w:val="nil"/>
            </w:tcBorders>
            <w:vAlign w:val="top"/>
          </w:tcPr>
          <w:p w14:paraId="60CA4D14">
            <w:pPr>
              <w:rPr>
                <w:rFonts w:ascii="Arial"/>
                <w:sz w:val="21"/>
              </w:rPr>
            </w:pPr>
          </w:p>
        </w:tc>
        <w:tc>
          <w:tcPr>
            <w:tcW w:w="1065" w:type="dxa"/>
            <w:vMerge w:val="restart"/>
            <w:tcBorders>
              <w:bottom w:val="nil"/>
            </w:tcBorders>
            <w:vAlign w:val="top"/>
          </w:tcPr>
          <w:p w14:paraId="2E412CBE">
            <w:pPr>
              <w:spacing w:line="329" w:lineRule="auto"/>
              <w:rPr>
                <w:rFonts w:ascii="Arial"/>
                <w:sz w:val="21"/>
              </w:rPr>
            </w:pPr>
          </w:p>
          <w:p w14:paraId="5ED4C12C">
            <w:pPr>
              <w:spacing w:line="330" w:lineRule="auto"/>
              <w:rPr>
                <w:rFonts w:ascii="Arial"/>
                <w:sz w:val="21"/>
              </w:rPr>
            </w:pPr>
          </w:p>
          <w:p w14:paraId="63C3AAD7">
            <w:pPr>
              <w:pStyle w:val="7"/>
              <w:spacing w:before="65" w:line="229" w:lineRule="auto"/>
              <w:ind w:left="298"/>
              <w:rPr>
                <w:sz w:val="20"/>
                <w:szCs w:val="20"/>
              </w:rPr>
            </w:pPr>
            <w:r>
              <w:rPr>
                <w:spacing w:val="6"/>
                <w:sz w:val="20"/>
                <w:szCs w:val="20"/>
              </w:rPr>
              <w:t>危险废</w:t>
            </w:r>
          </w:p>
          <w:p w14:paraId="4CE10CB1">
            <w:pPr>
              <w:pStyle w:val="7"/>
              <w:spacing w:before="23" w:line="228" w:lineRule="auto"/>
              <w:ind w:left="295"/>
              <w:rPr>
                <w:sz w:val="20"/>
                <w:szCs w:val="20"/>
              </w:rPr>
            </w:pPr>
            <w:r>
              <w:rPr>
                <w:spacing w:val="6"/>
                <w:sz w:val="20"/>
                <w:szCs w:val="20"/>
              </w:rPr>
              <w:t>物贮存</w:t>
            </w:r>
          </w:p>
          <w:p w14:paraId="67D9849E">
            <w:pPr>
              <w:pStyle w:val="7"/>
              <w:spacing w:before="26" w:line="231" w:lineRule="auto"/>
              <w:ind w:left="523"/>
              <w:rPr>
                <w:sz w:val="20"/>
                <w:szCs w:val="20"/>
              </w:rPr>
            </w:pPr>
            <w:r>
              <w:rPr>
                <w:sz w:val="20"/>
                <w:szCs w:val="20"/>
              </w:rPr>
              <w:t>间</w:t>
            </w:r>
          </w:p>
        </w:tc>
        <w:tc>
          <w:tcPr>
            <w:tcW w:w="926" w:type="dxa"/>
            <w:vAlign w:val="top"/>
          </w:tcPr>
          <w:p w14:paraId="37243DFB">
            <w:pPr>
              <w:pStyle w:val="7"/>
              <w:spacing w:before="169" w:line="230" w:lineRule="auto"/>
              <w:ind w:left="150"/>
              <w:rPr>
                <w:sz w:val="20"/>
                <w:szCs w:val="20"/>
              </w:rPr>
            </w:pPr>
            <w:r>
              <w:rPr>
                <w:spacing w:val="5"/>
                <w:sz w:val="20"/>
                <w:szCs w:val="20"/>
              </w:rPr>
              <w:t>氯化氢</w:t>
            </w:r>
          </w:p>
        </w:tc>
        <w:tc>
          <w:tcPr>
            <w:tcW w:w="969" w:type="dxa"/>
            <w:vAlign w:val="top"/>
          </w:tcPr>
          <w:p w14:paraId="0468C619">
            <w:pPr>
              <w:pStyle w:val="7"/>
              <w:spacing w:before="169" w:line="269" w:lineRule="exact"/>
              <w:ind w:left="290"/>
              <w:rPr>
                <w:sz w:val="20"/>
                <w:szCs w:val="20"/>
              </w:rPr>
            </w:pPr>
            <w:r>
              <w:rPr>
                <w:spacing w:val="-1"/>
                <w:position w:val="1"/>
                <w:sz w:val="20"/>
                <w:szCs w:val="20"/>
              </w:rPr>
              <w:t>1.23</w:t>
            </w:r>
          </w:p>
        </w:tc>
        <w:tc>
          <w:tcPr>
            <w:tcW w:w="1078" w:type="dxa"/>
            <w:vAlign w:val="top"/>
          </w:tcPr>
          <w:p w14:paraId="5E187E89">
            <w:pPr>
              <w:pStyle w:val="7"/>
              <w:spacing w:before="169" w:line="269" w:lineRule="exact"/>
              <w:ind w:left="176"/>
              <w:rPr>
                <w:sz w:val="20"/>
                <w:szCs w:val="20"/>
              </w:rPr>
            </w:pPr>
            <w:r>
              <w:rPr>
                <w:spacing w:val="3"/>
                <w:position w:val="1"/>
                <w:sz w:val="20"/>
                <w:szCs w:val="20"/>
              </w:rPr>
              <w:t>0.00014</w:t>
            </w:r>
          </w:p>
        </w:tc>
        <w:tc>
          <w:tcPr>
            <w:tcW w:w="1187" w:type="dxa"/>
            <w:vAlign w:val="top"/>
          </w:tcPr>
          <w:p w14:paraId="2725F157">
            <w:pPr>
              <w:pStyle w:val="7"/>
              <w:spacing w:before="169" w:line="269" w:lineRule="exact"/>
              <w:ind w:left="389"/>
              <w:rPr>
                <w:sz w:val="20"/>
                <w:szCs w:val="20"/>
              </w:rPr>
            </w:pPr>
            <w:r>
              <w:rPr>
                <w:spacing w:val="2"/>
                <w:position w:val="1"/>
                <w:sz w:val="20"/>
                <w:szCs w:val="20"/>
              </w:rPr>
              <w:t>0.14</w:t>
            </w:r>
          </w:p>
        </w:tc>
        <w:tc>
          <w:tcPr>
            <w:tcW w:w="1111" w:type="dxa"/>
            <w:vAlign w:val="top"/>
          </w:tcPr>
          <w:p w14:paraId="3BFC581F">
            <w:pPr>
              <w:pStyle w:val="7"/>
              <w:spacing w:before="169" w:line="269" w:lineRule="exact"/>
              <w:ind w:left="366"/>
              <w:rPr>
                <w:sz w:val="20"/>
                <w:szCs w:val="20"/>
              </w:rPr>
            </w:pPr>
            <w:r>
              <w:rPr>
                <w:spacing w:val="-1"/>
                <w:position w:val="1"/>
                <w:sz w:val="20"/>
                <w:szCs w:val="20"/>
              </w:rPr>
              <w:t>1.23</w:t>
            </w:r>
          </w:p>
        </w:tc>
        <w:tc>
          <w:tcPr>
            <w:tcW w:w="1102" w:type="dxa"/>
            <w:vAlign w:val="top"/>
          </w:tcPr>
          <w:p w14:paraId="3DA19B1C">
            <w:pPr>
              <w:pStyle w:val="7"/>
              <w:spacing w:before="169" w:line="269" w:lineRule="exact"/>
              <w:ind w:left="194"/>
              <w:rPr>
                <w:sz w:val="20"/>
                <w:szCs w:val="20"/>
              </w:rPr>
            </w:pPr>
            <w:r>
              <w:rPr>
                <w:spacing w:val="3"/>
                <w:position w:val="1"/>
                <w:sz w:val="20"/>
                <w:szCs w:val="20"/>
              </w:rPr>
              <w:t>0.00014</w:t>
            </w:r>
          </w:p>
        </w:tc>
        <w:tc>
          <w:tcPr>
            <w:tcW w:w="1166" w:type="dxa"/>
            <w:vAlign w:val="top"/>
          </w:tcPr>
          <w:p w14:paraId="455FA537">
            <w:pPr>
              <w:pStyle w:val="7"/>
              <w:spacing w:before="169" w:line="269" w:lineRule="exact"/>
              <w:ind w:left="385"/>
              <w:rPr>
                <w:sz w:val="20"/>
                <w:szCs w:val="20"/>
              </w:rPr>
            </w:pPr>
            <w:r>
              <w:rPr>
                <w:spacing w:val="2"/>
                <w:position w:val="1"/>
                <w:sz w:val="20"/>
                <w:szCs w:val="20"/>
              </w:rPr>
              <w:t>0.14</w:t>
            </w:r>
          </w:p>
        </w:tc>
        <w:tc>
          <w:tcPr>
            <w:tcW w:w="979" w:type="dxa"/>
            <w:tcBorders>
              <w:right w:val="single" w:color="000000" w:sz="6" w:space="0"/>
            </w:tcBorders>
            <w:vAlign w:val="top"/>
          </w:tcPr>
          <w:p w14:paraId="3AA03E86">
            <w:pPr>
              <w:pStyle w:val="7"/>
              <w:spacing w:before="32" w:line="234" w:lineRule="auto"/>
              <w:ind w:left="311" w:right="352" w:hanging="105"/>
              <w:rPr>
                <w:sz w:val="20"/>
                <w:szCs w:val="20"/>
              </w:rPr>
            </w:pPr>
            <w:r>
              <w:rPr>
                <w:spacing w:val="4"/>
                <w:sz w:val="20"/>
                <w:szCs w:val="20"/>
              </w:rPr>
              <w:t>排气</w:t>
            </w:r>
            <w:r>
              <w:rPr>
                <w:sz w:val="20"/>
                <w:szCs w:val="20"/>
              </w:rPr>
              <w:t>扇</w:t>
            </w:r>
          </w:p>
        </w:tc>
      </w:tr>
      <w:tr w14:paraId="46FFCA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9" w:hRule="atLeast"/>
        </w:trPr>
        <w:tc>
          <w:tcPr>
            <w:tcW w:w="755" w:type="dxa"/>
            <w:vMerge w:val="continue"/>
            <w:tcBorders>
              <w:top w:val="nil"/>
              <w:left w:val="single" w:color="000000" w:sz="6" w:space="0"/>
              <w:bottom w:val="nil"/>
            </w:tcBorders>
            <w:vAlign w:val="top"/>
          </w:tcPr>
          <w:p w14:paraId="4036DF90">
            <w:pPr>
              <w:rPr>
                <w:rFonts w:ascii="Arial"/>
                <w:sz w:val="21"/>
              </w:rPr>
            </w:pPr>
          </w:p>
        </w:tc>
        <w:tc>
          <w:tcPr>
            <w:tcW w:w="1065" w:type="dxa"/>
            <w:vMerge w:val="continue"/>
            <w:tcBorders>
              <w:top w:val="nil"/>
              <w:bottom w:val="nil"/>
            </w:tcBorders>
            <w:vAlign w:val="top"/>
          </w:tcPr>
          <w:p w14:paraId="179CE466">
            <w:pPr>
              <w:rPr>
                <w:rFonts w:ascii="Arial"/>
                <w:sz w:val="21"/>
              </w:rPr>
            </w:pPr>
          </w:p>
        </w:tc>
        <w:tc>
          <w:tcPr>
            <w:tcW w:w="926" w:type="dxa"/>
            <w:vAlign w:val="top"/>
          </w:tcPr>
          <w:p w14:paraId="56473670">
            <w:pPr>
              <w:pStyle w:val="7"/>
              <w:spacing w:before="169" w:line="230" w:lineRule="auto"/>
              <w:ind w:left="146"/>
              <w:rPr>
                <w:sz w:val="20"/>
                <w:szCs w:val="20"/>
              </w:rPr>
            </w:pPr>
            <w:r>
              <w:rPr>
                <w:spacing w:val="7"/>
                <w:sz w:val="20"/>
                <w:szCs w:val="20"/>
              </w:rPr>
              <w:t>硫酸雾</w:t>
            </w:r>
          </w:p>
        </w:tc>
        <w:tc>
          <w:tcPr>
            <w:tcW w:w="969" w:type="dxa"/>
            <w:vAlign w:val="top"/>
          </w:tcPr>
          <w:p w14:paraId="07EE9DB3">
            <w:pPr>
              <w:pStyle w:val="7"/>
              <w:spacing w:before="169" w:line="269" w:lineRule="exact"/>
              <w:ind w:left="279"/>
              <w:rPr>
                <w:sz w:val="20"/>
                <w:szCs w:val="20"/>
              </w:rPr>
            </w:pPr>
            <w:r>
              <w:rPr>
                <w:spacing w:val="2"/>
                <w:position w:val="1"/>
                <w:sz w:val="20"/>
                <w:szCs w:val="20"/>
              </w:rPr>
              <w:t>3.50</w:t>
            </w:r>
          </w:p>
        </w:tc>
        <w:tc>
          <w:tcPr>
            <w:tcW w:w="1078" w:type="dxa"/>
            <w:vAlign w:val="top"/>
          </w:tcPr>
          <w:p w14:paraId="7185E6A5">
            <w:pPr>
              <w:pStyle w:val="7"/>
              <w:spacing w:before="169" w:line="269" w:lineRule="exact"/>
              <w:ind w:left="229"/>
              <w:rPr>
                <w:sz w:val="20"/>
                <w:szCs w:val="20"/>
              </w:rPr>
            </w:pPr>
            <w:r>
              <w:rPr>
                <w:spacing w:val="3"/>
                <w:position w:val="1"/>
                <w:sz w:val="20"/>
                <w:szCs w:val="20"/>
              </w:rPr>
              <w:t>0.0004</w:t>
            </w:r>
          </w:p>
        </w:tc>
        <w:tc>
          <w:tcPr>
            <w:tcW w:w="1187" w:type="dxa"/>
            <w:vAlign w:val="top"/>
          </w:tcPr>
          <w:p w14:paraId="3158CBCE">
            <w:pPr>
              <w:pStyle w:val="7"/>
              <w:spacing w:before="169" w:line="269" w:lineRule="exact"/>
              <w:ind w:left="389"/>
              <w:rPr>
                <w:sz w:val="20"/>
                <w:szCs w:val="20"/>
              </w:rPr>
            </w:pPr>
            <w:r>
              <w:rPr>
                <w:spacing w:val="2"/>
                <w:position w:val="1"/>
                <w:sz w:val="20"/>
                <w:szCs w:val="20"/>
              </w:rPr>
              <w:t>0.40</w:t>
            </w:r>
          </w:p>
        </w:tc>
        <w:tc>
          <w:tcPr>
            <w:tcW w:w="1111" w:type="dxa"/>
            <w:vAlign w:val="top"/>
          </w:tcPr>
          <w:p w14:paraId="703C4297">
            <w:pPr>
              <w:pStyle w:val="7"/>
              <w:spacing w:before="169" w:line="269" w:lineRule="exact"/>
              <w:ind w:left="354"/>
              <w:rPr>
                <w:sz w:val="20"/>
                <w:szCs w:val="20"/>
              </w:rPr>
            </w:pPr>
            <w:r>
              <w:rPr>
                <w:spacing w:val="2"/>
                <w:position w:val="1"/>
                <w:sz w:val="20"/>
                <w:szCs w:val="20"/>
              </w:rPr>
              <w:t>3.50</w:t>
            </w:r>
          </w:p>
        </w:tc>
        <w:tc>
          <w:tcPr>
            <w:tcW w:w="1102" w:type="dxa"/>
            <w:vAlign w:val="top"/>
          </w:tcPr>
          <w:p w14:paraId="17308733">
            <w:pPr>
              <w:pStyle w:val="7"/>
              <w:spacing w:before="169" w:line="269" w:lineRule="exact"/>
              <w:ind w:left="246"/>
              <w:rPr>
                <w:sz w:val="20"/>
                <w:szCs w:val="20"/>
              </w:rPr>
            </w:pPr>
            <w:r>
              <w:rPr>
                <w:spacing w:val="3"/>
                <w:position w:val="1"/>
                <w:sz w:val="20"/>
                <w:szCs w:val="20"/>
              </w:rPr>
              <w:t>0.0004</w:t>
            </w:r>
          </w:p>
        </w:tc>
        <w:tc>
          <w:tcPr>
            <w:tcW w:w="1166" w:type="dxa"/>
            <w:vAlign w:val="top"/>
          </w:tcPr>
          <w:p w14:paraId="30DF813C">
            <w:pPr>
              <w:pStyle w:val="7"/>
              <w:spacing w:before="169" w:line="269" w:lineRule="exact"/>
              <w:ind w:left="385"/>
              <w:rPr>
                <w:sz w:val="20"/>
                <w:szCs w:val="20"/>
              </w:rPr>
            </w:pPr>
            <w:r>
              <w:rPr>
                <w:spacing w:val="2"/>
                <w:position w:val="1"/>
                <w:sz w:val="20"/>
                <w:szCs w:val="20"/>
              </w:rPr>
              <w:t>0.40</w:t>
            </w:r>
          </w:p>
        </w:tc>
        <w:tc>
          <w:tcPr>
            <w:tcW w:w="979" w:type="dxa"/>
            <w:tcBorders>
              <w:right w:val="single" w:color="000000" w:sz="6" w:space="0"/>
            </w:tcBorders>
            <w:vAlign w:val="top"/>
          </w:tcPr>
          <w:p w14:paraId="579E7405">
            <w:pPr>
              <w:pStyle w:val="7"/>
              <w:spacing w:before="36" w:line="232" w:lineRule="auto"/>
              <w:ind w:left="311" w:right="352" w:hanging="105"/>
              <w:rPr>
                <w:sz w:val="20"/>
                <w:szCs w:val="20"/>
              </w:rPr>
            </w:pPr>
            <w:r>
              <w:rPr>
                <w:spacing w:val="4"/>
                <w:sz w:val="20"/>
                <w:szCs w:val="20"/>
              </w:rPr>
              <w:t>排气</w:t>
            </w:r>
            <w:r>
              <w:rPr>
                <w:sz w:val="20"/>
                <w:szCs w:val="20"/>
              </w:rPr>
              <w:t>扇</w:t>
            </w:r>
          </w:p>
        </w:tc>
      </w:tr>
      <w:tr w14:paraId="62571E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50" w:hRule="atLeast"/>
        </w:trPr>
        <w:tc>
          <w:tcPr>
            <w:tcW w:w="755" w:type="dxa"/>
            <w:vMerge w:val="continue"/>
            <w:tcBorders>
              <w:top w:val="nil"/>
              <w:left w:val="single" w:color="000000" w:sz="6" w:space="0"/>
              <w:bottom w:val="nil"/>
            </w:tcBorders>
            <w:vAlign w:val="top"/>
          </w:tcPr>
          <w:p w14:paraId="5C3B6AF7">
            <w:pPr>
              <w:rPr>
                <w:rFonts w:ascii="Arial"/>
                <w:sz w:val="21"/>
              </w:rPr>
            </w:pPr>
          </w:p>
        </w:tc>
        <w:tc>
          <w:tcPr>
            <w:tcW w:w="1065" w:type="dxa"/>
            <w:vMerge w:val="continue"/>
            <w:tcBorders>
              <w:top w:val="nil"/>
              <w:bottom w:val="nil"/>
            </w:tcBorders>
            <w:vAlign w:val="top"/>
          </w:tcPr>
          <w:p w14:paraId="1EEFD394">
            <w:pPr>
              <w:rPr>
                <w:rFonts w:ascii="Arial"/>
                <w:sz w:val="21"/>
              </w:rPr>
            </w:pPr>
          </w:p>
        </w:tc>
        <w:tc>
          <w:tcPr>
            <w:tcW w:w="926" w:type="dxa"/>
            <w:vAlign w:val="top"/>
          </w:tcPr>
          <w:p w14:paraId="36867590">
            <w:pPr>
              <w:pStyle w:val="7"/>
              <w:spacing w:before="170" w:line="230" w:lineRule="auto"/>
              <w:ind w:left="146"/>
              <w:rPr>
                <w:sz w:val="20"/>
                <w:szCs w:val="20"/>
              </w:rPr>
            </w:pPr>
            <w:r>
              <w:rPr>
                <w:spacing w:val="7"/>
                <w:sz w:val="20"/>
                <w:szCs w:val="20"/>
              </w:rPr>
              <w:t>铬酸雾</w:t>
            </w:r>
          </w:p>
        </w:tc>
        <w:tc>
          <w:tcPr>
            <w:tcW w:w="969" w:type="dxa"/>
            <w:vAlign w:val="top"/>
          </w:tcPr>
          <w:p w14:paraId="53AA1770">
            <w:pPr>
              <w:pStyle w:val="7"/>
              <w:spacing w:before="170" w:line="268" w:lineRule="exact"/>
              <w:ind w:left="223"/>
              <w:rPr>
                <w:sz w:val="20"/>
                <w:szCs w:val="20"/>
              </w:rPr>
            </w:pPr>
            <w:r>
              <w:rPr>
                <w:spacing w:val="2"/>
                <w:position w:val="1"/>
                <w:sz w:val="20"/>
                <w:szCs w:val="20"/>
              </w:rPr>
              <w:t>0.052</w:t>
            </w:r>
          </w:p>
        </w:tc>
        <w:tc>
          <w:tcPr>
            <w:tcW w:w="1078" w:type="dxa"/>
            <w:vAlign w:val="top"/>
          </w:tcPr>
          <w:p w14:paraId="745939E9">
            <w:pPr>
              <w:pStyle w:val="7"/>
              <w:spacing w:before="170" w:line="268" w:lineRule="exact"/>
              <w:ind w:left="123"/>
              <w:rPr>
                <w:sz w:val="20"/>
                <w:szCs w:val="20"/>
              </w:rPr>
            </w:pPr>
            <w:r>
              <w:rPr>
                <w:spacing w:val="3"/>
                <w:position w:val="1"/>
                <w:sz w:val="20"/>
                <w:szCs w:val="20"/>
              </w:rPr>
              <w:t>0.000006</w:t>
            </w:r>
          </w:p>
        </w:tc>
        <w:tc>
          <w:tcPr>
            <w:tcW w:w="1187" w:type="dxa"/>
            <w:vAlign w:val="top"/>
          </w:tcPr>
          <w:p w14:paraId="77B40CA2">
            <w:pPr>
              <w:pStyle w:val="7"/>
              <w:spacing w:before="170" w:line="268" w:lineRule="exact"/>
              <w:ind w:left="336"/>
              <w:rPr>
                <w:sz w:val="20"/>
                <w:szCs w:val="20"/>
              </w:rPr>
            </w:pPr>
            <w:r>
              <w:rPr>
                <w:spacing w:val="2"/>
                <w:position w:val="1"/>
                <w:sz w:val="20"/>
                <w:szCs w:val="20"/>
              </w:rPr>
              <w:t>0.006</w:t>
            </w:r>
          </w:p>
        </w:tc>
        <w:tc>
          <w:tcPr>
            <w:tcW w:w="1111" w:type="dxa"/>
            <w:vAlign w:val="top"/>
          </w:tcPr>
          <w:p w14:paraId="56A2D870">
            <w:pPr>
              <w:pStyle w:val="7"/>
              <w:spacing w:before="170" w:line="268" w:lineRule="exact"/>
              <w:ind w:left="301"/>
              <w:rPr>
                <w:sz w:val="20"/>
                <w:szCs w:val="20"/>
              </w:rPr>
            </w:pPr>
            <w:r>
              <w:rPr>
                <w:spacing w:val="2"/>
                <w:position w:val="1"/>
                <w:sz w:val="20"/>
                <w:szCs w:val="20"/>
              </w:rPr>
              <w:t>0.052</w:t>
            </w:r>
          </w:p>
        </w:tc>
        <w:tc>
          <w:tcPr>
            <w:tcW w:w="1102" w:type="dxa"/>
            <w:vAlign w:val="top"/>
          </w:tcPr>
          <w:p w14:paraId="131368CA">
            <w:pPr>
              <w:pStyle w:val="7"/>
              <w:spacing w:before="170" w:line="268" w:lineRule="exact"/>
              <w:ind w:left="141"/>
              <w:rPr>
                <w:sz w:val="20"/>
                <w:szCs w:val="20"/>
              </w:rPr>
            </w:pPr>
            <w:r>
              <w:rPr>
                <w:spacing w:val="3"/>
                <w:position w:val="1"/>
                <w:sz w:val="20"/>
                <w:szCs w:val="20"/>
              </w:rPr>
              <w:t>0.000006</w:t>
            </w:r>
          </w:p>
        </w:tc>
        <w:tc>
          <w:tcPr>
            <w:tcW w:w="1166" w:type="dxa"/>
            <w:vAlign w:val="top"/>
          </w:tcPr>
          <w:p w14:paraId="290431AD">
            <w:pPr>
              <w:pStyle w:val="7"/>
              <w:spacing w:before="170" w:line="268" w:lineRule="exact"/>
              <w:ind w:left="332"/>
              <w:rPr>
                <w:sz w:val="20"/>
                <w:szCs w:val="20"/>
              </w:rPr>
            </w:pPr>
            <w:r>
              <w:rPr>
                <w:spacing w:val="2"/>
                <w:position w:val="1"/>
                <w:sz w:val="20"/>
                <w:szCs w:val="20"/>
              </w:rPr>
              <w:t>0.006</w:t>
            </w:r>
          </w:p>
        </w:tc>
        <w:tc>
          <w:tcPr>
            <w:tcW w:w="979" w:type="dxa"/>
            <w:tcBorders>
              <w:right w:val="single" w:color="000000" w:sz="6" w:space="0"/>
            </w:tcBorders>
            <w:vAlign w:val="top"/>
          </w:tcPr>
          <w:p w14:paraId="76EE1881">
            <w:pPr>
              <w:pStyle w:val="7"/>
              <w:spacing w:before="32" w:line="234" w:lineRule="auto"/>
              <w:ind w:left="311" w:right="352" w:hanging="105"/>
              <w:rPr>
                <w:sz w:val="20"/>
                <w:szCs w:val="20"/>
              </w:rPr>
            </w:pPr>
            <w:r>
              <w:rPr>
                <w:spacing w:val="4"/>
                <w:sz w:val="20"/>
                <w:szCs w:val="20"/>
              </w:rPr>
              <w:t>排气</w:t>
            </w:r>
            <w:r>
              <w:rPr>
                <w:sz w:val="20"/>
                <w:szCs w:val="20"/>
              </w:rPr>
              <w:t>扇</w:t>
            </w:r>
          </w:p>
        </w:tc>
      </w:tr>
      <w:tr w14:paraId="2DBB6B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58" w:hRule="atLeast"/>
        </w:trPr>
        <w:tc>
          <w:tcPr>
            <w:tcW w:w="755" w:type="dxa"/>
            <w:vMerge w:val="continue"/>
            <w:tcBorders>
              <w:top w:val="nil"/>
              <w:left w:val="single" w:color="000000" w:sz="6" w:space="0"/>
              <w:bottom w:val="nil"/>
            </w:tcBorders>
            <w:vAlign w:val="top"/>
          </w:tcPr>
          <w:p w14:paraId="14BDF3F7">
            <w:pPr>
              <w:rPr>
                <w:rFonts w:ascii="Arial"/>
                <w:sz w:val="21"/>
              </w:rPr>
            </w:pPr>
          </w:p>
        </w:tc>
        <w:tc>
          <w:tcPr>
            <w:tcW w:w="1065" w:type="dxa"/>
            <w:vMerge w:val="continue"/>
            <w:tcBorders>
              <w:top w:val="nil"/>
              <w:bottom w:val="single" w:color="000000" w:sz="10" w:space="0"/>
            </w:tcBorders>
            <w:vAlign w:val="top"/>
          </w:tcPr>
          <w:p w14:paraId="0066B21C">
            <w:pPr>
              <w:rPr>
                <w:rFonts w:ascii="Arial"/>
                <w:sz w:val="21"/>
              </w:rPr>
            </w:pPr>
          </w:p>
        </w:tc>
        <w:tc>
          <w:tcPr>
            <w:tcW w:w="926" w:type="dxa"/>
            <w:tcBorders>
              <w:bottom w:val="single" w:color="000000" w:sz="10" w:space="0"/>
            </w:tcBorders>
            <w:vAlign w:val="top"/>
          </w:tcPr>
          <w:p w14:paraId="2886E46B">
            <w:pPr>
              <w:pStyle w:val="7"/>
              <w:spacing w:before="202" w:line="212" w:lineRule="auto"/>
              <w:ind w:left="198"/>
              <w:rPr>
                <w:sz w:val="10"/>
                <w:szCs w:val="10"/>
              </w:rPr>
            </w:pPr>
            <w:r>
              <w:rPr>
                <w:spacing w:val="2"/>
                <w:position w:val="1"/>
                <w:sz w:val="20"/>
                <w:szCs w:val="20"/>
              </w:rPr>
              <w:t>C</w:t>
            </w:r>
            <w:r>
              <w:rPr>
                <w:spacing w:val="2"/>
                <w:position w:val="-1"/>
                <w:sz w:val="10"/>
                <w:szCs w:val="10"/>
              </w:rPr>
              <w:t>12</w:t>
            </w:r>
            <w:r>
              <w:rPr>
                <w:spacing w:val="2"/>
                <w:position w:val="1"/>
                <w:sz w:val="20"/>
                <w:szCs w:val="20"/>
              </w:rPr>
              <w:t>H</w:t>
            </w:r>
            <w:r>
              <w:rPr>
                <w:spacing w:val="2"/>
                <w:position w:val="-1"/>
                <w:sz w:val="10"/>
                <w:szCs w:val="10"/>
              </w:rPr>
              <w:t>8</w:t>
            </w:r>
            <w:r>
              <w:rPr>
                <w:spacing w:val="2"/>
                <w:position w:val="1"/>
                <w:sz w:val="20"/>
                <w:szCs w:val="20"/>
              </w:rPr>
              <w:t>N</w:t>
            </w:r>
            <w:r>
              <w:rPr>
                <w:spacing w:val="2"/>
                <w:position w:val="-1"/>
                <w:sz w:val="10"/>
                <w:szCs w:val="10"/>
              </w:rPr>
              <w:t>2</w:t>
            </w:r>
          </w:p>
        </w:tc>
        <w:tc>
          <w:tcPr>
            <w:tcW w:w="969" w:type="dxa"/>
            <w:tcBorders>
              <w:bottom w:val="single" w:color="000000" w:sz="10" w:space="0"/>
            </w:tcBorders>
            <w:vAlign w:val="top"/>
          </w:tcPr>
          <w:p w14:paraId="4DBB274B">
            <w:pPr>
              <w:pStyle w:val="7"/>
              <w:spacing w:before="169" w:line="269" w:lineRule="exact"/>
              <w:ind w:left="223"/>
              <w:rPr>
                <w:sz w:val="20"/>
                <w:szCs w:val="20"/>
              </w:rPr>
            </w:pPr>
            <w:r>
              <w:rPr>
                <w:spacing w:val="2"/>
                <w:position w:val="1"/>
                <w:sz w:val="20"/>
                <w:szCs w:val="20"/>
              </w:rPr>
              <w:t>0.390</w:t>
            </w:r>
          </w:p>
        </w:tc>
        <w:tc>
          <w:tcPr>
            <w:tcW w:w="1078" w:type="dxa"/>
            <w:tcBorders>
              <w:bottom w:val="single" w:color="000000" w:sz="10" w:space="0"/>
            </w:tcBorders>
            <w:vAlign w:val="top"/>
          </w:tcPr>
          <w:p w14:paraId="46E95F8C">
            <w:pPr>
              <w:pStyle w:val="7"/>
              <w:spacing w:before="169" w:line="269" w:lineRule="exact"/>
              <w:ind w:left="123"/>
              <w:rPr>
                <w:sz w:val="20"/>
                <w:szCs w:val="20"/>
              </w:rPr>
            </w:pPr>
            <w:r>
              <w:rPr>
                <w:spacing w:val="3"/>
                <w:position w:val="1"/>
                <w:sz w:val="20"/>
                <w:szCs w:val="20"/>
              </w:rPr>
              <w:t>0.000045</w:t>
            </w:r>
          </w:p>
        </w:tc>
        <w:tc>
          <w:tcPr>
            <w:tcW w:w="1187" w:type="dxa"/>
            <w:tcBorders>
              <w:bottom w:val="single" w:color="000000" w:sz="10" w:space="0"/>
            </w:tcBorders>
            <w:vAlign w:val="top"/>
          </w:tcPr>
          <w:p w14:paraId="234CECBC">
            <w:pPr>
              <w:pStyle w:val="7"/>
              <w:spacing w:before="169" w:line="269" w:lineRule="exact"/>
              <w:ind w:left="336"/>
              <w:rPr>
                <w:sz w:val="20"/>
                <w:szCs w:val="20"/>
              </w:rPr>
            </w:pPr>
            <w:r>
              <w:rPr>
                <w:spacing w:val="2"/>
                <w:position w:val="1"/>
                <w:sz w:val="20"/>
                <w:szCs w:val="20"/>
              </w:rPr>
              <w:t>0.045</w:t>
            </w:r>
          </w:p>
        </w:tc>
        <w:tc>
          <w:tcPr>
            <w:tcW w:w="1111" w:type="dxa"/>
            <w:tcBorders>
              <w:bottom w:val="single" w:color="000000" w:sz="10" w:space="0"/>
            </w:tcBorders>
            <w:vAlign w:val="top"/>
          </w:tcPr>
          <w:p w14:paraId="42708059">
            <w:pPr>
              <w:pStyle w:val="7"/>
              <w:spacing w:before="169" w:line="269" w:lineRule="exact"/>
              <w:ind w:left="301"/>
              <w:rPr>
                <w:sz w:val="20"/>
                <w:szCs w:val="20"/>
              </w:rPr>
            </w:pPr>
            <w:r>
              <w:rPr>
                <w:spacing w:val="2"/>
                <w:position w:val="1"/>
                <w:sz w:val="20"/>
                <w:szCs w:val="20"/>
              </w:rPr>
              <w:t>0.039</w:t>
            </w:r>
          </w:p>
        </w:tc>
        <w:tc>
          <w:tcPr>
            <w:tcW w:w="1102" w:type="dxa"/>
            <w:tcBorders>
              <w:bottom w:val="single" w:color="000000" w:sz="10" w:space="0"/>
            </w:tcBorders>
            <w:vAlign w:val="top"/>
          </w:tcPr>
          <w:p w14:paraId="438C6EBD">
            <w:pPr>
              <w:pStyle w:val="7"/>
              <w:spacing w:before="169" w:line="269" w:lineRule="exact"/>
              <w:ind w:left="141"/>
              <w:rPr>
                <w:sz w:val="20"/>
                <w:szCs w:val="20"/>
              </w:rPr>
            </w:pPr>
            <w:r>
              <w:rPr>
                <w:spacing w:val="3"/>
                <w:position w:val="1"/>
                <w:sz w:val="20"/>
                <w:szCs w:val="20"/>
              </w:rPr>
              <w:t>0.000045</w:t>
            </w:r>
          </w:p>
        </w:tc>
        <w:tc>
          <w:tcPr>
            <w:tcW w:w="1166" w:type="dxa"/>
            <w:tcBorders>
              <w:bottom w:val="single" w:color="000000" w:sz="10" w:space="0"/>
            </w:tcBorders>
            <w:vAlign w:val="top"/>
          </w:tcPr>
          <w:p w14:paraId="327F31B7">
            <w:pPr>
              <w:pStyle w:val="7"/>
              <w:spacing w:before="169" w:line="269" w:lineRule="exact"/>
              <w:ind w:left="332"/>
              <w:rPr>
                <w:sz w:val="20"/>
                <w:szCs w:val="20"/>
              </w:rPr>
            </w:pPr>
            <w:r>
              <w:rPr>
                <w:spacing w:val="2"/>
                <w:position w:val="1"/>
                <w:sz w:val="20"/>
                <w:szCs w:val="20"/>
              </w:rPr>
              <w:t>0.045</w:t>
            </w:r>
          </w:p>
        </w:tc>
        <w:tc>
          <w:tcPr>
            <w:tcW w:w="979" w:type="dxa"/>
            <w:tcBorders>
              <w:bottom w:val="single" w:color="000000" w:sz="10" w:space="0"/>
              <w:right w:val="single" w:color="000000" w:sz="6" w:space="0"/>
            </w:tcBorders>
            <w:vAlign w:val="top"/>
          </w:tcPr>
          <w:p w14:paraId="5FF7F76D">
            <w:pPr>
              <w:pStyle w:val="7"/>
              <w:spacing w:before="34" w:line="237" w:lineRule="auto"/>
              <w:ind w:left="311" w:right="352" w:hanging="105"/>
              <w:rPr>
                <w:sz w:val="20"/>
                <w:szCs w:val="20"/>
              </w:rPr>
            </w:pPr>
            <w:r>
              <w:rPr>
                <w:spacing w:val="4"/>
                <w:sz w:val="20"/>
                <w:szCs w:val="20"/>
              </w:rPr>
              <w:t>排气</w:t>
            </w:r>
            <w:r>
              <w:rPr>
                <w:sz w:val="20"/>
                <w:szCs w:val="20"/>
              </w:rPr>
              <w:t>扇</w:t>
            </w:r>
          </w:p>
        </w:tc>
      </w:tr>
      <w:tr w14:paraId="46FEF8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9822" w:hRule="atLeast"/>
        </w:trPr>
        <w:tc>
          <w:tcPr>
            <w:tcW w:w="755" w:type="dxa"/>
            <w:vMerge w:val="continue"/>
            <w:tcBorders>
              <w:top w:val="nil"/>
              <w:left w:val="single" w:color="000000" w:sz="6" w:space="0"/>
              <w:bottom w:val="single" w:color="000000" w:sz="6" w:space="0"/>
            </w:tcBorders>
            <w:vAlign w:val="top"/>
          </w:tcPr>
          <w:p w14:paraId="726D7807">
            <w:pPr>
              <w:rPr>
                <w:rFonts w:ascii="Arial"/>
                <w:sz w:val="21"/>
              </w:rPr>
            </w:pPr>
          </w:p>
        </w:tc>
        <w:tc>
          <w:tcPr>
            <w:tcW w:w="9583" w:type="dxa"/>
            <w:gridSpan w:val="9"/>
            <w:tcBorders>
              <w:top w:val="single" w:color="000000" w:sz="10" w:space="0"/>
              <w:bottom w:val="single" w:color="000000" w:sz="6" w:space="0"/>
              <w:right w:val="single" w:color="000000" w:sz="6" w:space="0"/>
            </w:tcBorders>
            <w:vAlign w:val="top"/>
          </w:tcPr>
          <w:p w14:paraId="57A272B1">
            <w:pPr>
              <w:pStyle w:val="7"/>
              <w:spacing w:before="29" w:line="354" w:lineRule="auto"/>
              <w:ind w:left="109" w:right="103" w:firstLine="507"/>
              <w:jc w:val="both"/>
            </w:pPr>
            <w:r>
              <w:rPr>
                <w:spacing w:val="17"/>
              </w:rPr>
              <w:t>由表</w:t>
            </w:r>
            <w:r>
              <w:rPr>
                <w:spacing w:val="-27"/>
              </w:rPr>
              <w:t xml:space="preserve"> </w:t>
            </w:r>
            <w:r>
              <w:rPr>
                <w:spacing w:val="17"/>
              </w:rPr>
              <w:t>4-2</w:t>
            </w:r>
            <w:r>
              <w:rPr>
                <w:spacing w:val="-24"/>
              </w:rPr>
              <w:t xml:space="preserve"> </w:t>
            </w:r>
            <w:r>
              <w:rPr>
                <w:spacing w:val="17"/>
              </w:rPr>
              <w:t>可见，危废间排放的各项酸雾满足《大气污染物综合排放标准》</w:t>
            </w:r>
            <w:r>
              <w:rPr>
                <w:spacing w:val="-75"/>
              </w:rPr>
              <w:t xml:space="preserve"> </w:t>
            </w:r>
            <w:r>
              <w:rPr>
                <w:spacing w:val="17"/>
              </w:rPr>
              <w:t>（</w:t>
            </w:r>
            <w:r>
              <w:t xml:space="preserve">GB </w:t>
            </w:r>
            <w:r>
              <w:rPr>
                <w:spacing w:val="-3"/>
              </w:rPr>
              <w:t>16297-1996）表</w:t>
            </w:r>
            <w:r>
              <w:rPr>
                <w:spacing w:val="-48"/>
              </w:rPr>
              <w:t xml:space="preserve"> </w:t>
            </w:r>
            <w:r>
              <w:rPr>
                <w:spacing w:val="-3"/>
              </w:rPr>
              <w:t>2</w:t>
            </w:r>
            <w:r>
              <w:rPr>
                <w:spacing w:val="-50"/>
              </w:rPr>
              <w:t xml:space="preserve"> </w:t>
            </w:r>
            <w:r>
              <w:rPr>
                <w:spacing w:val="-3"/>
              </w:rPr>
              <w:t>标准限值，1,10-邻二氮杂菲挥发性有机物低于《大气污染物综合排</w:t>
            </w:r>
            <w:r>
              <w:rPr>
                <w:spacing w:val="-4"/>
              </w:rPr>
              <w:t>放标</w:t>
            </w:r>
            <w:r>
              <w:rPr>
                <w:spacing w:val="-1"/>
              </w:rPr>
              <w:t>准》（GB16297-1996）表</w:t>
            </w:r>
            <w:r>
              <w:rPr>
                <w:spacing w:val="-48"/>
              </w:rPr>
              <w:t xml:space="preserve"> </w:t>
            </w:r>
            <w:r>
              <w:rPr>
                <w:spacing w:val="-1"/>
              </w:rPr>
              <w:t>2</w:t>
            </w:r>
            <w:r>
              <w:rPr>
                <w:spacing w:val="-50"/>
              </w:rPr>
              <w:t xml:space="preserve"> </w:t>
            </w:r>
            <w:r>
              <w:rPr>
                <w:spacing w:val="-1"/>
              </w:rPr>
              <w:t>标准限值（4.0</w:t>
            </w:r>
            <w:r>
              <w:rPr>
                <w:rFonts w:ascii="Times New Roman" w:hAnsi="Times New Roman" w:eastAsia="Times New Roman" w:cs="Times New Roman"/>
                <w:spacing w:val="-1"/>
                <w:sz w:val="20"/>
                <w:szCs w:val="20"/>
              </w:rPr>
              <w:t>mg</w:t>
            </w:r>
            <w:r>
              <w:rPr>
                <w:rFonts w:ascii="Times New Roman" w:hAnsi="Times New Roman" w:eastAsia="Times New Roman" w:cs="Times New Roman"/>
                <w:spacing w:val="-2"/>
                <w:sz w:val="20"/>
                <w:szCs w:val="20"/>
              </w:rPr>
              <w:t>/m</w:t>
            </w:r>
            <w:r>
              <w:rPr>
                <w:rFonts w:ascii="Times New Roman" w:hAnsi="Times New Roman" w:eastAsia="Times New Roman" w:cs="Times New Roman"/>
                <w:spacing w:val="-2"/>
                <w:position w:val="2"/>
                <w:sz w:val="13"/>
                <w:szCs w:val="13"/>
              </w:rPr>
              <w:t xml:space="preserve">3 </w:t>
            </w:r>
            <w:r>
              <w:rPr>
                <w:spacing w:val="-2"/>
                <w:position w:val="2"/>
              </w:rPr>
              <w:t>）</w:t>
            </w:r>
            <w:r>
              <w:rPr>
                <w:spacing w:val="-2"/>
              </w:rPr>
              <w:t>。</w:t>
            </w:r>
          </w:p>
          <w:p w14:paraId="52C5FF4E">
            <w:pPr>
              <w:pStyle w:val="7"/>
              <w:spacing w:line="220" w:lineRule="auto"/>
              <w:ind w:left="590"/>
            </w:pPr>
            <w:r>
              <w:rPr>
                <w:b/>
                <w:bCs/>
                <w:spacing w:val="-3"/>
              </w:rPr>
              <w:t>2.危废间贮存废液对环境影响分析</w:t>
            </w:r>
          </w:p>
          <w:p w14:paraId="6DFF4550">
            <w:pPr>
              <w:pStyle w:val="7"/>
              <w:spacing w:before="183" w:line="359" w:lineRule="auto"/>
              <w:ind w:left="106" w:right="103" w:firstLine="483"/>
              <w:jc w:val="both"/>
            </w:pPr>
            <w:r>
              <w:t>综上，化验室废液/在线监测废液装于封闭塑料桶+全封闭危废间的双层封闭结构</w:t>
            </w:r>
            <w:r>
              <w:rPr>
                <w:spacing w:val="-1"/>
              </w:rPr>
              <w:t>，可</w:t>
            </w:r>
            <w:r>
              <w:t>大幅削减挥发性有机物及各类酸雾（盐酸雾、硫酸雾、铬酸雾）等污染物的无组织废气逸</w:t>
            </w:r>
            <w:r>
              <w:rPr>
                <w:spacing w:val="-1"/>
              </w:rPr>
              <w:t>散，对厂区外大气环境影响轻微。</w:t>
            </w:r>
          </w:p>
          <w:p w14:paraId="358BB112">
            <w:pPr>
              <w:pStyle w:val="7"/>
              <w:spacing w:line="219" w:lineRule="auto"/>
              <w:ind w:left="106"/>
            </w:pPr>
            <w:r>
              <w:rPr>
                <w:b/>
                <w:bCs/>
                <w:spacing w:val="-2"/>
              </w:rPr>
              <w:t>4.2.1.2</w:t>
            </w:r>
            <w:r>
              <w:rPr>
                <w:spacing w:val="-51"/>
              </w:rPr>
              <w:t xml:space="preserve"> </w:t>
            </w:r>
            <w:r>
              <w:rPr>
                <w:b/>
                <w:bCs/>
                <w:spacing w:val="-2"/>
              </w:rPr>
              <w:t>废矿物油、废油桶等贮存产</w:t>
            </w:r>
            <w:r>
              <w:rPr>
                <w:b/>
                <w:bCs/>
                <w:spacing w:val="-3"/>
              </w:rPr>
              <w:t>生的挥发性有机废气</w:t>
            </w:r>
          </w:p>
          <w:p w14:paraId="1F714D75">
            <w:pPr>
              <w:pStyle w:val="7"/>
              <w:spacing w:before="183" w:line="355" w:lineRule="auto"/>
              <w:ind w:left="106" w:right="39" w:firstLine="481"/>
              <w:jc w:val="both"/>
            </w:pPr>
            <w:r>
              <w:rPr>
                <w:spacing w:val="19"/>
              </w:rPr>
              <w:t>本项</w:t>
            </w:r>
            <w:r>
              <w:rPr>
                <w:spacing w:val="-43"/>
              </w:rPr>
              <w:t xml:space="preserve"> </w:t>
            </w:r>
            <w:r>
              <w:rPr>
                <w:spacing w:val="19"/>
              </w:rPr>
              <w:t>目危废暂存库收集贮存的废矿物油暂存过程中挥发产生废气为非甲</w:t>
            </w:r>
            <w:r>
              <w:rPr>
                <w:spacing w:val="18"/>
              </w:rPr>
              <w:t>烷总烃</w:t>
            </w:r>
            <w:r>
              <w:rPr>
                <w:spacing w:val="-1"/>
              </w:rPr>
              <w:t>（NMHC</w:t>
            </w:r>
            <w:r>
              <w:rPr>
                <w:spacing w:val="9"/>
              </w:rPr>
              <w:t>），</w:t>
            </w:r>
            <w:r>
              <w:rPr>
                <w:spacing w:val="-1"/>
              </w:rPr>
              <w:t>废矿物油属于其他油类，矿物油的沸点为</w:t>
            </w:r>
            <w:r>
              <w:rPr>
                <w:spacing w:val="-43"/>
              </w:rPr>
              <w:t xml:space="preserve"> </w:t>
            </w:r>
            <w:r>
              <w:rPr>
                <w:spacing w:val="-1"/>
              </w:rPr>
              <w:t>300℃</w:t>
            </w:r>
            <w:r>
              <w:rPr>
                <w:spacing w:val="-91"/>
              </w:rPr>
              <w:t xml:space="preserve"> </w:t>
            </w:r>
            <w:r>
              <w:rPr>
                <w:spacing w:val="-1"/>
              </w:rPr>
              <w:t>,</w:t>
            </w:r>
            <w:r>
              <w:rPr>
                <w:spacing w:val="64"/>
              </w:rPr>
              <w:t xml:space="preserve"> </w:t>
            </w:r>
            <w:r>
              <w:rPr>
                <w:spacing w:val="-1"/>
              </w:rPr>
              <w:t>其挥发性取决于环境温度，</w:t>
            </w:r>
            <w:r>
              <w:rPr>
                <w:spacing w:val="-4"/>
              </w:rPr>
              <w:t>危险废物贮存点的环境温度为室温，室温状态下挥发性小</w:t>
            </w:r>
            <w:r>
              <w:rPr>
                <w:spacing w:val="-5"/>
              </w:rPr>
              <w:t>，废矿物油密闭塑料桶加盖密封，</w:t>
            </w:r>
            <w:r>
              <w:t>最长存储时间</w:t>
            </w:r>
            <w:r>
              <w:rPr>
                <w:spacing w:val="-32"/>
              </w:rPr>
              <w:t xml:space="preserve"> </w:t>
            </w:r>
            <w:r>
              <w:t>12</w:t>
            </w:r>
            <w:r>
              <w:rPr>
                <w:spacing w:val="-51"/>
              </w:rPr>
              <w:t xml:space="preserve"> </w:t>
            </w:r>
            <w:r>
              <w:t>个月，本项目废油类物质最大年贮</w:t>
            </w:r>
            <w:r>
              <w:rPr>
                <w:spacing w:val="-1"/>
              </w:rPr>
              <w:t>存量为0.06t（60kg</w:t>
            </w:r>
            <w:r>
              <w:rPr>
                <w:spacing w:val="-8"/>
              </w:rPr>
              <w:t>），</w:t>
            </w:r>
            <w:r>
              <w:rPr>
                <w:spacing w:val="-1"/>
              </w:rPr>
              <w:t>废油桶最大贮</w:t>
            </w:r>
            <w:r>
              <w:rPr>
                <w:spacing w:val="-2"/>
              </w:rPr>
              <w:t>存量为</w:t>
            </w:r>
            <w:r>
              <w:rPr>
                <w:rFonts w:ascii="Times New Roman" w:hAnsi="Times New Roman" w:eastAsia="Times New Roman" w:cs="Times New Roman"/>
                <w:spacing w:val="-2"/>
              </w:rPr>
              <w:t>0.005t</w:t>
            </w:r>
            <w:r>
              <w:rPr>
                <w:spacing w:val="-2"/>
              </w:rPr>
              <w:t>（废油桶残油含油率</w:t>
            </w:r>
            <w:r>
              <w:rPr>
                <w:spacing w:val="-46"/>
              </w:rPr>
              <w:t xml:space="preserve"> </w:t>
            </w:r>
            <w:r>
              <w:rPr>
                <w:spacing w:val="-2"/>
              </w:rPr>
              <w:t>5%）、废矿物油贮存产生的</w:t>
            </w:r>
            <w:r>
              <w:rPr>
                <w:spacing w:val="-58"/>
              </w:rPr>
              <w:t xml:space="preserve"> </w:t>
            </w:r>
            <w:r>
              <w:rPr>
                <w:spacing w:val="-2"/>
              </w:rPr>
              <w:t>NMHC</w:t>
            </w:r>
            <w:r>
              <w:rPr>
                <w:spacing w:val="-48"/>
              </w:rPr>
              <w:t xml:space="preserve"> </w:t>
            </w:r>
            <w:r>
              <w:rPr>
                <w:spacing w:val="-2"/>
              </w:rPr>
              <w:t>核算依据，按照</w:t>
            </w:r>
            <w:r>
              <w:rPr>
                <w:spacing w:val="-3"/>
              </w:rPr>
              <w:t>《散装</w:t>
            </w:r>
            <w:r>
              <w:t>液态石油产品损耗》（</w:t>
            </w:r>
            <w:r>
              <w:rPr>
                <w:rFonts w:ascii="Times New Roman" w:hAnsi="Times New Roman" w:eastAsia="Times New Roman" w:cs="Times New Roman"/>
              </w:rPr>
              <w:t>GB11085-1989</w:t>
            </w:r>
            <w:r>
              <w:t>）中（其他油类贮存损耗率</w:t>
            </w:r>
            <w:r>
              <w:rPr>
                <w:spacing w:val="-49"/>
              </w:rPr>
              <w:t xml:space="preserve"> </w:t>
            </w:r>
            <w:r>
              <w:t>0.01%）、《危险废物贮存污染控制标准》（</w:t>
            </w:r>
            <w:r>
              <w:rPr>
                <w:rFonts w:ascii="Times New Roman" w:hAnsi="Times New Roman" w:eastAsia="Times New Roman" w:cs="Times New Roman"/>
              </w:rPr>
              <w:t>GB18597--2023</w:t>
            </w:r>
            <w:r>
              <w:t>）</w:t>
            </w:r>
            <w:r>
              <w:rPr>
                <w:spacing w:val="-1"/>
              </w:rPr>
              <w:t>要求密闭贮存工况。</w:t>
            </w:r>
          </w:p>
          <w:p w14:paraId="084FA0C2">
            <w:pPr>
              <w:pStyle w:val="7"/>
              <w:spacing w:line="318" w:lineRule="exact"/>
              <w:ind w:left="590"/>
            </w:pPr>
            <w:r>
              <w:rPr>
                <w:position w:val="1"/>
              </w:rPr>
              <w:t>核算公式：非甲烷总烃（NMHC）产生量（t/a）= 最大储存</w:t>
            </w:r>
            <w:r>
              <w:rPr>
                <w:spacing w:val="-1"/>
                <w:position w:val="1"/>
              </w:rPr>
              <w:t>量</w:t>
            </w:r>
            <w:r>
              <w:rPr>
                <w:rFonts w:ascii="Arial" w:hAnsi="Arial" w:eastAsia="Arial" w:cs="Arial"/>
                <w:spacing w:val="-1"/>
                <w:position w:val="1"/>
              </w:rPr>
              <w:t>×</w:t>
            </w:r>
            <w:r>
              <w:rPr>
                <w:spacing w:val="-1"/>
                <w:position w:val="1"/>
              </w:rPr>
              <w:t>损耗率（0.01%）</w:t>
            </w:r>
          </w:p>
          <w:p w14:paraId="5563A36C">
            <w:pPr>
              <w:pStyle w:val="7"/>
              <w:spacing w:before="184" w:line="352" w:lineRule="auto"/>
              <w:ind w:left="106" w:right="103" w:firstLine="480"/>
            </w:pPr>
            <w:r>
              <w:t>计算结果：年（NMHC）产生量=0.06t/a×0.01%=0.000006t/a（0.</w:t>
            </w:r>
            <w:r>
              <w:rPr>
                <w:spacing w:val="-1"/>
              </w:rPr>
              <w:t>00068kg/h</w:t>
            </w:r>
            <w:r>
              <w:rPr>
                <w:spacing w:val="6"/>
              </w:rPr>
              <w:t>），</w:t>
            </w:r>
            <w:r>
              <w:rPr>
                <w:spacing w:val="-1"/>
              </w:rPr>
              <w:t>全部</w:t>
            </w:r>
            <w:r>
              <w:rPr>
                <w:spacing w:val="-2"/>
              </w:rPr>
              <w:t>挥发损耗非甲烷总烃产生量为6.0×10</w:t>
            </w:r>
            <w:r>
              <w:rPr>
                <w:spacing w:val="-2"/>
                <w:position w:val="11"/>
                <w:sz w:val="12"/>
                <w:szCs w:val="12"/>
              </w:rPr>
              <w:t>-6</w:t>
            </w:r>
            <w:r>
              <w:rPr>
                <w:rFonts w:ascii="Times New Roman" w:hAnsi="Times New Roman" w:eastAsia="Times New Roman" w:cs="Times New Roman"/>
                <w:spacing w:val="-2"/>
              </w:rPr>
              <w:t>t/a</w:t>
            </w:r>
            <w:r>
              <w:rPr>
                <w:spacing w:val="-2"/>
              </w:rPr>
              <w:t>。废</w:t>
            </w:r>
            <w:r>
              <w:rPr>
                <w:spacing w:val="-3"/>
              </w:rPr>
              <w:t>油桶贮存量为</w:t>
            </w:r>
            <w:r>
              <w:rPr>
                <w:rFonts w:ascii="Times New Roman" w:hAnsi="Times New Roman" w:eastAsia="Times New Roman" w:cs="Times New Roman"/>
                <w:spacing w:val="-3"/>
              </w:rPr>
              <w:t>0.005t</w:t>
            </w:r>
            <w:r>
              <w:rPr>
                <w:spacing w:val="-3"/>
              </w:rPr>
              <w:t>，残油含油率5%，计算损</w:t>
            </w:r>
            <w:r>
              <w:rPr>
                <w:spacing w:val="2"/>
              </w:rPr>
              <w:t>耗量为</w:t>
            </w:r>
            <w:r>
              <w:rPr>
                <w:rFonts w:ascii="Times New Roman" w:hAnsi="Times New Roman" w:eastAsia="Times New Roman" w:cs="Times New Roman"/>
                <w:spacing w:val="2"/>
              </w:rPr>
              <w:t>0.00025t/a</w:t>
            </w:r>
            <w:r>
              <w:rPr>
                <w:spacing w:val="2"/>
              </w:rPr>
              <w:t>（</w:t>
            </w:r>
            <w:r>
              <w:rPr>
                <w:rFonts w:ascii="Times New Roman" w:hAnsi="Times New Roman" w:eastAsia="Times New Roman" w:cs="Times New Roman"/>
                <w:spacing w:val="2"/>
              </w:rPr>
              <w:t>0.000029</w:t>
            </w:r>
            <w:r>
              <w:t>kg</w:t>
            </w:r>
            <w:r>
              <w:rPr>
                <w:spacing w:val="2"/>
              </w:rPr>
              <w:t>/h</w:t>
            </w:r>
            <w:r>
              <w:rPr>
                <w:spacing w:val="11"/>
              </w:rPr>
              <w:t>），</w:t>
            </w:r>
            <w:r>
              <w:rPr>
                <w:spacing w:val="2"/>
              </w:rPr>
              <w:t>全部（废矿物油</w:t>
            </w:r>
            <w:r>
              <w:rPr>
                <w:rFonts w:ascii="Times New Roman" w:hAnsi="Times New Roman" w:eastAsia="Times New Roman" w:cs="Times New Roman"/>
                <w:spacing w:val="2"/>
              </w:rPr>
              <w:t>+</w:t>
            </w:r>
            <w:r>
              <w:rPr>
                <w:spacing w:val="2"/>
              </w:rPr>
              <w:t>废油桶）挥发</w:t>
            </w:r>
            <w:r>
              <w:rPr>
                <w:spacing w:val="1"/>
              </w:rPr>
              <w:t>损耗计，则本项目非</w:t>
            </w:r>
            <w:r>
              <w:t>甲烷总烃产生量为</w:t>
            </w:r>
            <w:r>
              <w:rPr>
                <w:rFonts w:ascii="Times New Roman" w:hAnsi="Times New Roman" w:eastAsia="Times New Roman" w:cs="Times New Roman"/>
              </w:rPr>
              <w:t>0.000256t/a</w:t>
            </w:r>
            <w:r>
              <w:t>（</w:t>
            </w:r>
            <w:r>
              <w:rPr>
                <w:rFonts w:ascii="Times New Roman" w:hAnsi="Times New Roman" w:eastAsia="Times New Roman" w:cs="Times New Roman"/>
              </w:rPr>
              <w:t>0.00</w:t>
            </w:r>
            <w:r>
              <w:rPr>
                <w:rFonts w:ascii="Times New Roman" w:hAnsi="Times New Roman" w:eastAsia="Times New Roman" w:cs="Times New Roman"/>
                <w:spacing w:val="-1"/>
              </w:rPr>
              <w:t>0029</w:t>
            </w:r>
            <w:r>
              <w:rPr>
                <w:spacing w:val="-1"/>
              </w:rPr>
              <w:t>kg/h）。</w:t>
            </w:r>
          </w:p>
          <w:p w14:paraId="01D66FF4">
            <w:pPr>
              <w:pStyle w:val="7"/>
              <w:spacing w:before="37" w:line="219" w:lineRule="auto"/>
              <w:ind w:left="590"/>
            </w:pPr>
            <w:r>
              <w:t>危险废物贮存点产生的废矿物油经桶装加盖密封，废油桶加盖封存。主要考虑在</w:t>
            </w:r>
            <w:r>
              <w:rPr>
                <w:spacing w:val="-1"/>
              </w:rPr>
              <w:t>关门</w:t>
            </w:r>
          </w:p>
        </w:tc>
      </w:tr>
    </w:tbl>
    <w:p w14:paraId="1E239ED6">
      <w:pPr>
        <w:pStyle w:val="2"/>
      </w:pPr>
    </w:p>
    <w:p w14:paraId="383FDBB1">
      <w:pPr>
        <w:sectPr>
          <w:footerReference r:id="rId57"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1BD2BD71">
      <w:pPr>
        <w:spacing w:line="89" w:lineRule="auto"/>
        <w:rPr>
          <w:rFonts w:ascii="Arial"/>
          <w:sz w:val="2"/>
        </w:rPr>
      </w:pPr>
    </w:p>
    <w:tbl>
      <w:tblPr>
        <w:tblStyle w:val="6"/>
        <w:tblW w:w="10338"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55"/>
        <w:gridCol w:w="838"/>
        <w:gridCol w:w="766"/>
        <w:gridCol w:w="1139"/>
        <w:gridCol w:w="1143"/>
        <w:gridCol w:w="1123"/>
        <w:gridCol w:w="1125"/>
        <w:gridCol w:w="1323"/>
        <w:gridCol w:w="923"/>
        <w:gridCol w:w="540"/>
        <w:gridCol w:w="663"/>
      </w:tblGrid>
      <w:tr w14:paraId="6F1EE0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39" w:hRule="atLeast"/>
        </w:trPr>
        <w:tc>
          <w:tcPr>
            <w:tcW w:w="755" w:type="dxa"/>
            <w:vMerge w:val="restart"/>
            <w:tcBorders>
              <w:top w:val="single" w:color="000000" w:sz="6" w:space="0"/>
              <w:left w:val="single" w:color="000000" w:sz="6" w:space="0"/>
              <w:bottom w:val="nil"/>
            </w:tcBorders>
            <w:vAlign w:val="top"/>
          </w:tcPr>
          <w:p w14:paraId="12055A65">
            <w:pPr>
              <w:rPr>
                <w:rFonts w:ascii="Arial"/>
                <w:sz w:val="21"/>
              </w:rPr>
            </w:pPr>
          </w:p>
        </w:tc>
        <w:tc>
          <w:tcPr>
            <w:tcW w:w="9583" w:type="dxa"/>
            <w:gridSpan w:val="10"/>
            <w:tcBorders>
              <w:top w:val="single" w:color="000000" w:sz="6" w:space="0"/>
              <w:bottom w:val="single" w:color="000000" w:sz="10" w:space="0"/>
              <w:right w:val="single" w:color="000000" w:sz="6" w:space="0"/>
            </w:tcBorders>
            <w:vAlign w:val="top"/>
          </w:tcPr>
          <w:p w14:paraId="22DC4458">
            <w:pPr>
              <w:pStyle w:val="7"/>
              <w:spacing w:before="41" w:line="366" w:lineRule="auto"/>
              <w:ind w:left="105" w:right="103"/>
            </w:pPr>
            <w:r>
              <w:t>情况下非甲烷总烃的无组织逸散入大气中。本项目危废点为封闭结构设置排风扇，企业计</w:t>
            </w:r>
            <w:r>
              <w:rPr>
                <w:spacing w:val="-1"/>
              </w:rPr>
              <w:t>划购置排气扇风量为</w:t>
            </w:r>
            <w:r>
              <w:rPr>
                <w:rFonts w:ascii="Times New Roman" w:hAnsi="Times New Roman" w:eastAsia="Times New Roman" w:cs="Times New Roman"/>
                <w:spacing w:val="-1"/>
              </w:rPr>
              <w:t>1000m</w:t>
            </w:r>
            <w:r>
              <w:rPr>
                <w:rFonts w:ascii="Times New Roman" w:hAnsi="Times New Roman" w:eastAsia="Times New Roman" w:cs="Times New Roman"/>
                <w:spacing w:val="-1"/>
                <w:position w:val="7"/>
                <w:sz w:val="15"/>
                <w:szCs w:val="15"/>
              </w:rPr>
              <w:t>3</w:t>
            </w:r>
            <w:r>
              <w:rPr>
                <w:rFonts w:ascii="Times New Roman" w:hAnsi="Times New Roman" w:eastAsia="Times New Roman" w:cs="Times New Roman"/>
                <w:spacing w:val="-1"/>
              </w:rPr>
              <w:t>/h</w:t>
            </w:r>
            <w:r>
              <w:rPr>
                <w:rFonts w:ascii="Times New Roman" w:hAnsi="Times New Roman" w:eastAsia="Times New Roman" w:cs="Times New Roman"/>
                <w:spacing w:val="-33"/>
              </w:rPr>
              <w:t xml:space="preserve"> </w:t>
            </w:r>
            <w:r>
              <w:rPr>
                <w:spacing w:val="-1"/>
              </w:rPr>
              <w:t>，全年运行，废气以无组织形式排放。</w:t>
            </w:r>
          </w:p>
          <w:p w14:paraId="31D29DA7">
            <w:pPr>
              <w:pStyle w:val="7"/>
              <w:spacing w:before="99" w:line="219" w:lineRule="auto"/>
              <w:ind w:left="1630"/>
            </w:pPr>
            <w:r>
              <w:rPr>
                <w:b/>
                <w:bCs/>
                <w:spacing w:val="-2"/>
              </w:rPr>
              <w:t>表</w:t>
            </w:r>
            <w:r>
              <w:rPr>
                <w:spacing w:val="-52"/>
              </w:rPr>
              <w:t xml:space="preserve"> </w:t>
            </w:r>
            <w:r>
              <w:rPr>
                <w:b/>
                <w:bCs/>
                <w:spacing w:val="-2"/>
              </w:rPr>
              <w:t>4-3</w:t>
            </w:r>
            <w:r>
              <w:rPr>
                <w:spacing w:val="-2"/>
              </w:rPr>
              <w:t xml:space="preserve"> </w:t>
            </w:r>
            <w:r>
              <w:rPr>
                <w:b/>
                <w:bCs/>
                <w:spacing w:val="-2"/>
              </w:rPr>
              <w:t>危险废物产生的挥发性有机物废气污染</w:t>
            </w:r>
            <w:r>
              <w:rPr>
                <w:b/>
                <w:bCs/>
                <w:spacing w:val="-3"/>
              </w:rPr>
              <w:t>物产排情况表</w:t>
            </w:r>
          </w:p>
        </w:tc>
      </w:tr>
      <w:tr w14:paraId="039F2E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3" w:hRule="atLeast"/>
        </w:trPr>
        <w:tc>
          <w:tcPr>
            <w:tcW w:w="755" w:type="dxa"/>
            <w:vMerge w:val="continue"/>
            <w:tcBorders>
              <w:top w:val="nil"/>
              <w:left w:val="single" w:color="000000" w:sz="6" w:space="0"/>
              <w:bottom w:val="nil"/>
            </w:tcBorders>
            <w:vAlign w:val="top"/>
          </w:tcPr>
          <w:p w14:paraId="047D42F4">
            <w:pPr>
              <w:rPr>
                <w:rFonts w:ascii="Arial"/>
                <w:sz w:val="21"/>
              </w:rPr>
            </w:pPr>
          </w:p>
        </w:tc>
        <w:tc>
          <w:tcPr>
            <w:tcW w:w="838" w:type="dxa"/>
            <w:tcBorders>
              <w:top w:val="single" w:color="000000" w:sz="10" w:space="0"/>
            </w:tcBorders>
            <w:vAlign w:val="top"/>
          </w:tcPr>
          <w:p w14:paraId="2FCE7142">
            <w:pPr>
              <w:pStyle w:val="7"/>
              <w:spacing w:before="294" w:line="252" w:lineRule="auto"/>
              <w:ind w:left="261" w:right="159"/>
              <w:rPr>
                <w:sz w:val="20"/>
                <w:szCs w:val="20"/>
              </w:rPr>
            </w:pPr>
            <w:r>
              <w:rPr>
                <w:b/>
                <w:bCs/>
                <w:spacing w:val="3"/>
                <w:sz w:val="20"/>
                <w:szCs w:val="20"/>
              </w:rPr>
              <w:t>产污环节</w:t>
            </w:r>
          </w:p>
        </w:tc>
        <w:tc>
          <w:tcPr>
            <w:tcW w:w="766" w:type="dxa"/>
            <w:tcBorders>
              <w:top w:val="single" w:color="000000" w:sz="10" w:space="0"/>
            </w:tcBorders>
            <w:vAlign w:val="top"/>
          </w:tcPr>
          <w:p w14:paraId="7DA39012">
            <w:pPr>
              <w:pStyle w:val="7"/>
              <w:spacing w:before="295" w:line="252" w:lineRule="auto"/>
              <w:ind w:left="277" w:right="176" w:hanging="103"/>
              <w:rPr>
                <w:sz w:val="20"/>
                <w:szCs w:val="20"/>
              </w:rPr>
            </w:pPr>
            <w:r>
              <w:rPr>
                <w:b/>
                <w:bCs/>
                <w:spacing w:val="3"/>
                <w:sz w:val="20"/>
                <w:szCs w:val="20"/>
              </w:rPr>
              <w:t>污染</w:t>
            </w:r>
            <w:r>
              <w:rPr>
                <w:b/>
                <w:bCs/>
                <w:spacing w:val="-2"/>
                <w:sz w:val="20"/>
                <w:szCs w:val="20"/>
              </w:rPr>
              <w:t>物</w:t>
            </w:r>
          </w:p>
        </w:tc>
        <w:tc>
          <w:tcPr>
            <w:tcW w:w="1139" w:type="dxa"/>
            <w:tcBorders>
              <w:top w:val="single" w:color="000000" w:sz="10" w:space="0"/>
            </w:tcBorders>
            <w:vAlign w:val="top"/>
          </w:tcPr>
          <w:p w14:paraId="0469230A">
            <w:pPr>
              <w:spacing w:line="364" w:lineRule="auto"/>
              <w:rPr>
                <w:rFonts w:ascii="Arial"/>
                <w:sz w:val="21"/>
              </w:rPr>
            </w:pPr>
          </w:p>
          <w:p w14:paraId="0B91F666">
            <w:pPr>
              <w:pStyle w:val="7"/>
              <w:spacing w:before="65" w:line="228" w:lineRule="auto"/>
              <w:ind w:left="112"/>
              <w:rPr>
                <w:rFonts w:ascii="Times New Roman" w:hAnsi="Times New Roman" w:eastAsia="Times New Roman" w:cs="Times New Roman"/>
                <w:sz w:val="20"/>
                <w:szCs w:val="20"/>
              </w:rPr>
            </w:pPr>
            <w:r>
              <w:rPr>
                <w:b/>
                <w:bCs/>
                <w:spacing w:val="3"/>
                <w:sz w:val="20"/>
                <w:szCs w:val="20"/>
              </w:rPr>
              <w:t>产生量</w:t>
            </w:r>
            <w:r>
              <w:rPr>
                <w:spacing w:val="-40"/>
                <w:sz w:val="20"/>
                <w:szCs w:val="20"/>
              </w:rPr>
              <w:t xml:space="preserve"> </w:t>
            </w:r>
            <w:r>
              <w:rPr>
                <w:rFonts w:ascii="Times New Roman" w:hAnsi="Times New Roman" w:eastAsia="Times New Roman" w:cs="Times New Roman"/>
                <w:b/>
                <w:bCs/>
                <w:spacing w:val="3"/>
                <w:sz w:val="20"/>
                <w:szCs w:val="20"/>
              </w:rPr>
              <w:t>t/a</w:t>
            </w:r>
          </w:p>
        </w:tc>
        <w:tc>
          <w:tcPr>
            <w:tcW w:w="1143" w:type="dxa"/>
            <w:tcBorders>
              <w:top w:val="single" w:color="000000" w:sz="10" w:space="0"/>
            </w:tcBorders>
            <w:vAlign w:val="top"/>
          </w:tcPr>
          <w:p w14:paraId="06A9D78E">
            <w:pPr>
              <w:spacing w:line="242" w:lineRule="auto"/>
              <w:rPr>
                <w:rFonts w:ascii="Arial"/>
                <w:sz w:val="21"/>
              </w:rPr>
            </w:pPr>
          </w:p>
          <w:p w14:paraId="5B94D796">
            <w:pPr>
              <w:pStyle w:val="7"/>
              <w:spacing w:before="65" w:line="260" w:lineRule="auto"/>
              <w:ind w:left="375" w:right="151" w:hanging="221"/>
              <w:rPr>
                <w:rFonts w:ascii="Times New Roman" w:hAnsi="Times New Roman" w:eastAsia="Times New Roman" w:cs="Times New Roman"/>
                <w:sz w:val="20"/>
                <w:szCs w:val="20"/>
              </w:rPr>
            </w:pPr>
            <w:r>
              <w:rPr>
                <w:b/>
                <w:bCs/>
                <w:spacing w:val="5"/>
                <w:sz w:val="20"/>
                <w:szCs w:val="20"/>
              </w:rPr>
              <w:t>产生速率</w:t>
            </w:r>
            <w:r>
              <w:rPr>
                <w:rFonts w:ascii="Times New Roman" w:hAnsi="Times New Roman" w:eastAsia="Times New Roman" w:cs="Times New Roman"/>
                <w:b/>
                <w:bCs/>
                <w:sz w:val="20"/>
                <w:szCs w:val="20"/>
              </w:rPr>
              <w:t>kg</w:t>
            </w:r>
            <w:r>
              <w:rPr>
                <w:rFonts w:ascii="Times New Roman" w:hAnsi="Times New Roman" w:eastAsia="Times New Roman" w:cs="Times New Roman"/>
                <w:b/>
                <w:bCs/>
                <w:spacing w:val="4"/>
                <w:sz w:val="20"/>
                <w:szCs w:val="20"/>
              </w:rPr>
              <w:t>/h</w:t>
            </w:r>
          </w:p>
        </w:tc>
        <w:tc>
          <w:tcPr>
            <w:tcW w:w="1123" w:type="dxa"/>
            <w:tcBorders>
              <w:top w:val="single" w:color="000000" w:sz="10" w:space="0"/>
            </w:tcBorders>
            <w:vAlign w:val="top"/>
          </w:tcPr>
          <w:p w14:paraId="31F2E05D">
            <w:pPr>
              <w:spacing w:line="242" w:lineRule="auto"/>
              <w:rPr>
                <w:rFonts w:ascii="Arial"/>
                <w:sz w:val="21"/>
              </w:rPr>
            </w:pPr>
          </w:p>
          <w:p w14:paraId="42D22BD4">
            <w:pPr>
              <w:pStyle w:val="7"/>
              <w:spacing w:before="65" w:line="251" w:lineRule="auto"/>
              <w:ind w:left="275" w:right="139" w:hanging="129"/>
              <w:rPr>
                <w:rFonts w:ascii="Times New Roman" w:hAnsi="Times New Roman" w:eastAsia="Times New Roman" w:cs="Times New Roman"/>
                <w:sz w:val="13"/>
                <w:szCs w:val="13"/>
              </w:rPr>
            </w:pPr>
            <w:r>
              <w:rPr>
                <w:b/>
                <w:bCs/>
                <w:spacing w:val="5"/>
                <w:sz w:val="20"/>
                <w:szCs w:val="20"/>
              </w:rPr>
              <w:t>产生浓度</w:t>
            </w:r>
            <w:r>
              <w:rPr>
                <w:rFonts w:ascii="Times New Roman" w:hAnsi="Times New Roman" w:eastAsia="Times New Roman" w:cs="Times New Roman"/>
                <w:b/>
                <w:bCs/>
                <w:sz w:val="20"/>
                <w:szCs w:val="20"/>
              </w:rPr>
              <w:t>mg</w:t>
            </w:r>
            <w:r>
              <w:rPr>
                <w:rFonts w:ascii="Times New Roman" w:hAnsi="Times New Roman" w:eastAsia="Times New Roman" w:cs="Times New Roman"/>
                <w:b/>
                <w:bCs/>
                <w:spacing w:val="6"/>
                <w:sz w:val="20"/>
                <w:szCs w:val="20"/>
              </w:rPr>
              <w:t>/m</w:t>
            </w:r>
            <w:r>
              <w:rPr>
                <w:rFonts w:ascii="Times New Roman" w:hAnsi="Times New Roman" w:eastAsia="Times New Roman" w:cs="Times New Roman"/>
                <w:b/>
                <w:bCs/>
                <w:spacing w:val="6"/>
                <w:position w:val="5"/>
                <w:sz w:val="13"/>
                <w:szCs w:val="13"/>
              </w:rPr>
              <w:t>3</w:t>
            </w:r>
          </w:p>
        </w:tc>
        <w:tc>
          <w:tcPr>
            <w:tcW w:w="1125" w:type="dxa"/>
            <w:tcBorders>
              <w:top w:val="single" w:color="000000" w:sz="10" w:space="0"/>
            </w:tcBorders>
            <w:vAlign w:val="top"/>
          </w:tcPr>
          <w:p w14:paraId="58B12812">
            <w:pPr>
              <w:spacing w:line="363" w:lineRule="auto"/>
              <w:rPr>
                <w:rFonts w:ascii="Arial"/>
                <w:sz w:val="21"/>
              </w:rPr>
            </w:pPr>
          </w:p>
          <w:p w14:paraId="6F6BB4B2">
            <w:pPr>
              <w:pStyle w:val="7"/>
              <w:spacing w:before="65" w:line="230" w:lineRule="auto"/>
              <w:ind w:left="115"/>
              <w:rPr>
                <w:rFonts w:ascii="Times New Roman" w:hAnsi="Times New Roman" w:eastAsia="Times New Roman" w:cs="Times New Roman"/>
                <w:sz w:val="20"/>
                <w:szCs w:val="20"/>
              </w:rPr>
            </w:pPr>
            <w:r>
              <w:rPr>
                <w:b/>
                <w:bCs/>
                <w:spacing w:val="3"/>
                <w:sz w:val="20"/>
                <w:szCs w:val="20"/>
              </w:rPr>
              <w:t>排放量</w:t>
            </w:r>
            <w:r>
              <w:rPr>
                <w:spacing w:val="-48"/>
                <w:sz w:val="20"/>
                <w:szCs w:val="20"/>
              </w:rPr>
              <w:t xml:space="preserve"> </w:t>
            </w:r>
            <w:r>
              <w:rPr>
                <w:rFonts w:ascii="Times New Roman" w:hAnsi="Times New Roman" w:eastAsia="Times New Roman" w:cs="Times New Roman"/>
                <w:b/>
                <w:bCs/>
                <w:spacing w:val="3"/>
                <w:sz w:val="20"/>
                <w:szCs w:val="20"/>
              </w:rPr>
              <w:t>t/a</w:t>
            </w:r>
          </w:p>
        </w:tc>
        <w:tc>
          <w:tcPr>
            <w:tcW w:w="1323" w:type="dxa"/>
            <w:tcBorders>
              <w:top w:val="single" w:color="000000" w:sz="10" w:space="0"/>
            </w:tcBorders>
            <w:vAlign w:val="top"/>
          </w:tcPr>
          <w:p w14:paraId="0487D0E7">
            <w:pPr>
              <w:spacing w:line="242" w:lineRule="auto"/>
              <w:rPr>
                <w:rFonts w:ascii="Arial"/>
                <w:sz w:val="21"/>
              </w:rPr>
            </w:pPr>
          </w:p>
          <w:p w14:paraId="3A5B1F0E">
            <w:pPr>
              <w:pStyle w:val="7"/>
              <w:spacing w:before="65" w:line="260" w:lineRule="auto"/>
              <w:ind w:left="471" w:right="235" w:hanging="221"/>
              <w:rPr>
                <w:rFonts w:ascii="Times New Roman" w:hAnsi="Times New Roman" w:eastAsia="Times New Roman" w:cs="Times New Roman"/>
                <w:sz w:val="20"/>
                <w:szCs w:val="20"/>
              </w:rPr>
            </w:pPr>
            <w:r>
              <w:rPr>
                <w:b/>
                <w:bCs/>
                <w:spacing w:val="5"/>
                <w:sz w:val="20"/>
                <w:szCs w:val="20"/>
              </w:rPr>
              <w:t>排放速率</w:t>
            </w:r>
            <w:r>
              <w:rPr>
                <w:rFonts w:ascii="Times New Roman" w:hAnsi="Times New Roman" w:eastAsia="Times New Roman" w:cs="Times New Roman"/>
                <w:b/>
                <w:bCs/>
                <w:sz w:val="20"/>
                <w:szCs w:val="20"/>
              </w:rPr>
              <w:t>kg</w:t>
            </w:r>
            <w:r>
              <w:rPr>
                <w:rFonts w:ascii="Times New Roman" w:hAnsi="Times New Roman" w:eastAsia="Times New Roman" w:cs="Times New Roman"/>
                <w:b/>
                <w:bCs/>
                <w:spacing w:val="4"/>
                <w:sz w:val="20"/>
                <w:szCs w:val="20"/>
              </w:rPr>
              <w:t>/h</w:t>
            </w:r>
          </w:p>
        </w:tc>
        <w:tc>
          <w:tcPr>
            <w:tcW w:w="923" w:type="dxa"/>
            <w:tcBorders>
              <w:top w:val="single" w:color="000000" w:sz="10" w:space="0"/>
            </w:tcBorders>
            <w:vAlign w:val="top"/>
          </w:tcPr>
          <w:p w14:paraId="3A3E48B9">
            <w:pPr>
              <w:pStyle w:val="7"/>
              <w:spacing w:before="174" w:line="251" w:lineRule="auto"/>
              <w:ind w:left="392" w:right="138" w:hanging="236"/>
              <w:rPr>
                <w:sz w:val="20"/>
                <w:szCs w:val="20"/>
              </w:rPr>
            </w:pPr>
            <w:r>
              <w:rPr>
                <w:b/>
                <w:bCs/>
                <w:spacing w:val="5"/>
                <w:sz w:val="20"/>
                <w:szCs w:val="20"/>
              </w:rPr>
              <w:t>排放浓</w:t>
            </w:r>
            <w:r>
              <w:rPr>
                <w:b/>
                <w:bCs/>
                <w:spacing w:val="-1"/>
                <w:sz w:val="20"/>
                <w:szCs w:val="20"/>
              </w:rPr>
              <w:t>度</w:t>
            </w:r>
          </w:p>
          <w:p w14:paraId="6FE0C50F">
            <w:pPr>
              <w:spacing w:line="217" w:lineRule="auto"/>
              <w:ind w:left="182"/>
              <w:rPr>
                <w:rFonts w:ascii="Times New Roman" w:hAnsi="Times New Roman" w:eastAsia="Times New Roman" w:cs="Times New Roman"/>
                <w:sz w:val="13"/>
                <w:szCs w:val="13"/>
              </w:rPr>
            </w:pPr>
            <w:r>
              <w:rPr>
                <w:rFonts w:ascii="Times New Roman" w:hAnsi="Times New Roman" w:eastAsia="Times New Roman" w:cs="Times New Roman"/>
                <w:b/>
                <w:bCs/>
                <w:sz w:val="20"/>
                <w:szCs w:val="20"/>
              </w:rPr>
              <w:t>mg</w:t>
            </w:r>
            <w:r>
              <w:rPr>
                <w:rFonts w:ascii="Times New Roman" w:hAnsi="Times New Roman" w:eastAsia="Times New Roman" w:cs="Times New Roman"/>
                <w:b/>
                <w:bCs/>
                <w:spacing w:val="6"/>
                <w:sz w:val="20"/>
                <w:szCs w:val="20"/>
              </w:rPr>
              <w:t>/m</w:t>
            </w:r>
            <w:r>
              <w:rPr>
                <w:rFonts w:ascii="Times New Roman" w:hAnsi="Times New Roman" w:eastAsia="Times New Roman" w:cs="Times New Roman"/>
                <w:b/>
                <w:bCs/>
                <w:spacing w:val="6"/>
                <w:position w:val="6"/>
                <w:sz w:val="13"/>
                <w:szCs w:val="13"/>
              </w:rPr>
              <w:t>3</w:t>
            </w:r>
          </w:p>
        </w:tc>
        <w:tc>
          <w:tcPr>
            <w:tcW w:w="540" w:type="dxa"/>
            <w:tcBorders>
              <w:top w:val="single" w:color="000000" w:sz="10" w:space="0"/>
            </w:tcBorders>
            <w:textDirection w:val="tbRlV"/>
            <w:vAlign w:val="top"/>
          </w:tcPr>
          <w:p w14:paraId="2038080B">
            <w:pPr>
              <w:pStyle w:val="7"/>
              <w:spacing w:before="158" w:line="218" w:lineRule="auto"/>
              <w:ind w:left="23"/>
              <w:rPr>
                <w:sz w:val="20"/>
                <w:szCs w:val="20"/>
              </w:rPr>
            </w:pPr>
            <w:r>
              <w:rPr>
                <w:b/>
                <w:bCs/>
                <w:spacing w:val="7"/>
                <w:sz w:val="20"/>
                <w:szCs w:val="20"/>
              </w:rPr>
              <w:t>排</w:t>
            </w:r>
            <w:r>
              <w:rPr>
                <w:spacing w:val="-38"/>
                <w:sz w:val="20"/>
                <w:szCs w:val="20"/>
              </w:rPr>
              <w:t xml:space="preserve"> </w:t>
            </w:r>
            <w:r>
              <w:rPr>
                <w:b/>
                <w:bCs/>
                <w:spacing w:val="7"/>
                <w:sz w:val="20"/>
                <w:szCs w:val="20"/>
              </w:rPr>
              <w:t>放</w:t>
            </w:r>
            <w:r>
              <w:rPr>
                <w:spacing w:val="-38"/>
                <w:sz w:val="20"/>
                <w:szCs w:val="20"/>
              </w:rPr>
              <w:t xml:space="preserve"> </w:t>
            </w:r>
            <w:r>
              <w:rPr>
                <w:b/>
                <w:bCs/>
                <w:spacing w:val="7"/>
                <w:sz w:val="20"/>
                <w:szCs w:val="20"/>
              </w:rPr>
              <w:t>位</w:t>
            </w:r>
            <w:r>
              <w:rPr>
                <w:spacing w:val="-36"/>
                <w:sz w:val="20"/>
                <w:szCs w:val="20"/>
              </w:rPr>
              <w:t xml:space="preserve"> </w:t>
            </w:r>
            <w:r>
              <w:rPr>
                <w:b/>
                <w:bCs/>
                <w:spacing w:val="7"/>
                <w:sz w:val="20"/>
                <w:szCs w:val="20"/>
              </w:rPr>
              <w:t>置</w:t>
            </w:r>
          </w:p>
        </w:tc>
        <w:tc>
          <w:tcPr>
            <w:tcW w:w="663" w:type="dxa"/>
            <w:tcBorders>
              <w:top w:val="single" w:color="000000" w:sz="10" w:space="0"/>
              <w:right w:val="single" w:color="000000" w:sz="6" w:space="0"/>
            </w:tcBorders>
            <w:textDirection w:val="tbRlV"/>
            <w:vAlign w:val="top"/>
          </w:tcPr>
          <w:p w14:paraId="167E2774">
            <w:pPr>
              <w:pStyle w:val="7"/>
              <w:spacing w:before="273" w:line="217" w:lineRule="auto"/>
              <w:ind w:left="23"/>
              <w:rPr>
                <w:sz w:val="20"/>
                <w:szCs w:val="20"/>
              </w:rPr>
            </w:pPr>
            <w:r>
              <w:rPr>
                <w:b/>
                <w:bCs/>
                <w:spacing w:val="7"/>
                <w:sz w:val="20"/>
                <w:szCs w:val="20"/>
              </w:rPr>
              <w:t>排</w:t>
            </w:r>
            <w:r>
              <w:rPr>
                <w:spacing w:val="-38"/>
                <w:sz w:val="20"/>
                <w:szCs w:val="20"/>
              </w:rPr>
              <w:t xml:space="preserve"> </w:t>
            </w:r>
            <w:r>
              <w:rPr>
                <w:b/>
                <w:bCs/>
                <w:spacing w:val="7"/>
                <w:sz w:val="20"/>
                <w:szCs w:val="20"/>
              </w:rPr>
              <w:t>放</w:t>
            </w:r>
            <w:r>
              <w:rPr>
                <w:spacing w:val="-38"/>
                <w:sz w:val="20"/>
                <w:szCs w:val="20"/>
              </w:rPr>
              <w:t xml:space="preserve"> </w:t>
            </w:r>
            <w:r>
              <w:rPr>
                <w:b/>
                <w:bCs/>
                <w:spacing w:val="7"/>
                <w:sz w:val="20"/>
                <w:szCs w:val="20"/>
              </w:rPr>
              <w:t>形</w:t>
            </w:r>
            <w:r>
              <w:rPr>
                <w:spacing w:val="-36"/>
                <w:sz w:val="20"/>
                <w:szCs w:val="20"/>
              </w:rPr>
              <w:t xml:space="preserve"> </w:t>
            </w:r>
            <w:r>
              <w:rPr>
                <w:b/>
                <w:bCs/>
                <w:spacing w:val="7"/>
                <w:sz w:val="20"/>
                <w:szCs w:val="20"/>
              </w:rPr>
              <w:t>式</w:t>
            </w:r>
          </w:p>
        </w:tc>
      </w:tr>
      <w:tr w14:paraId="46A356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02" w:hRule="atLeast"/>
        </w:trPr>
        <w:tc>
          <w:tcPr>
            <w:tcW w:w="755" w:type="dxa"/>
            <w:vMerge w:val="continue"/>
            <w:tcBorders>
              <w:top w:val="nil"/>
              <w:left w:val="single" w:color="000000" w:sz="6" w:space="0"/>
              <w:bottom w:val="nil"/>
            </w:tcBorders>
            <w:vAlign w:val="top"/>
          </w:tcPr>
          <w:p w14:paraId="0B486B4E">
            <w:pPr>
              <w:rPr>
                <w:rFonts w:ascii="Arial"/>
                <w:sz w:val="21"/>
              </w:rPr>
            </w:pPr>
          </w:p>
        </w:tc>
        <w:tc>
          <w:tcPr>
            <w:tcW w:w="838" w:type="dxa"/>
            <w:tcBorders>
              <w:bottom w:val="single" w:color="000000" w:sz="10" w:space="0"/>
            </w:tcBorders>
            <w:vAlign w:val="top"/>
          </w:tcPr>
          <w:p w14:paraId="3D4CE5C1">
            <w:pPr>
              <w:pStyle w:val="7"/>
              <w:spacing w:before="34" w:line="229" w:lineRule="auto"/>
              <w:ind w:left="266"/>
              <w:rPr>
                <w:sz w:val="20"/>
                <w:szCs w:val="20"/>
              </w:rPr>
            </w:pPr>
            <w:r>
              <w:rPr>
                <w:spacing w:val="3"/>
                <w:sz w:val="20"/>
                <w:szCs w:val="20"/>
              </w:rPr>
              <w:t>危险</w:t>
            </w:r>
          </w:p>
          <w:p w14:paraId="31E5E5A0">
            <w:pPr>
              <w:pStyle w:val="7"/>
              <w:spacing w:before="23" w:line="229" w:lineRule="auto"/>
              <w:ind w:left="263"/>
              <w:rPr>
                <w:sz w:val="20"/>
                <w:szCs w:val="20"/>
              </w:rPr>
            </w:pPr>
            <w:r>
              <w:rPr>
                <w:spacing w:val="5"/>
                <w:sz w:val="20"/>
                <w:szCs w:val="20"/>
              </w:rPr>
              <w:t>废物</w:t>
            </w:r>
          </w:p>
          <w:p w14:paraId="6C66C3AE">
            <w:pPr>
              <w:pStyle w:val="7"/>
              <w:spacing w:before="24" w:line="237" w:lineRule="auto"/>
              <w:ind w:left="383" w:right="159" w:hanging="118"/>
              <w:rPr>
                <w:sz w:val="20"/>
                <w:szCs w:val="20"/>
              </w:rPr>
            </w:pPr>
            <w:r>
              <w:rPr>
                <w:spacing w:val="4"/>
                <w:sz w:val="20"/>
                <w:szCs w:val="20"/>
              </w:rPr>
              <w:t>贮存</w:t>
            </w:r>
            <w:r>
              <w:rPr>
                <w:sz w:val="20"/>
                <w:szCs w:val="20"/>
              </w:rPr>
              <w:t>间</w:t>
            </w:r>
          </w:p>
        </w:tc>
        <w:tc>
          <w:tcPr>
            <w:tcW w:w="766" w:type="dxa"/>
            <w:tcBorders>
              <w:bottom w:val="single" w:color="000000" w:sz="10" w:space="0"/>
            </w:tcBorders>
            <w:vAlign w:val="top"/>
          </w:tcPr>
          <w:p w14:paraId="6941177B">
            <w:pPr>
              <w:pStyle w:val="7"/>
              <w:spacing w:before="169" w:line="229" w:lineRule="auto"/>
              <w:ind w:left="176"/>
              <w:rPr>
                <w:sz w:val="20"/>
                <w:szCs w:val="20"/>
              </w:rPr>
            </w:pPr>
            <w:r>
              <w:rPr>
                <w:spacing w:val="3"/>
                <w:sz w:val="20"/>
                <w:szCs w:val="20"/>
              </w:rPr>
              <w:t>非甲</w:t>
            </w:r>
          </w:p>
          <w:p w14:paraId="3142846F">
            <w:pPr>
              <w:pStyle w:val="7"/>
              <w:spacing w:before="25" w:line="252" w:lineRule="auto"/>
              <w:ind w:left="278" w:right="178" w:hanging="105"/>
              <w:rPr>
                <w:sz w:val="20"/>
                <w:szCs w:val="20"/>
              </w:rPr>
            </w:pPr>
            <w:r>
              <w:rPr>
                <w:spacing w:val="4"/>
                <w:sz w:val="20"/>
                <w:szCs w:val="20"/>
              </w:rPr>
              <w:t>烷总</w:t>
            </w:r>
            <w:r>
              <w:rPr>
                <w:sz w:val="20"/>
                <w:szCs w:val="20"/>
              </w:rPr>
              <w:t>烃</w:t>
            </w:r>
          </w:p>
        </w:tc>
        <w:tc>
          <w:tcPr>
            <w:tcW w:w="1139" w:type="dxa"/>
            <w:tcBorders>
              <w:bottom w:val="single" w:color="000000" w:sz="10" w:space="0"/>
            </w:tcBorders>
            <w:vAlign w:val="top"/>
          </w:tcPr>
          <w:p w14:paraId="5280BC91">
            <w:pPr>
              <w:spacing w:line="321" w:lineRule="auto"/>
              <w:rPr>
                <w:rFonts w:ascii="Arial"/>
                <w:sz w:val="21"/>
              </w:rPr>
            </w:pPr>
          </w:p>
          <w:p w14:paraId="5D2F72E8">
            <w:pPr>
              <w:spacing w:before="69" w:line="315" w:lineRule="exact"/>
              <w:ind w:left="120"/>
              <w:rPr>
                <w:rFonts w:ascii="Times New Roman" w:hAnsi="Times New Roman" w:eastAsia="Times New Roman" w:cs="Times New Roman"/>
                <w:sz w:val="24"/>
                <w:szCs w:val="24"/>
              </w:rPr>
            </w:pPr>
            <w:r>
              <w:rPr>
                <w:rFonts w:ascii="Times New Roman" w:hAnsi="Times New Roman" w:eastAsia="Times New Roman" w:cs="Times New Roman"/>
                <w:spacing w:val="-2"/>
                <w:position w:val="2"/>
                <w:sz w:val="24"/>
                <w:szCs w:val="24"/>
              </w:rPr>
              <w:t>0.000256</w:t>
            </w:r>
          </w:p>
        </w:tc>
        <w:tc>
          <w:tcPr>
            <w:tcW w:w="1143" w:type="dxa"/>
            <w:tcBorders>
              <w:bottom w:val="single" w:color="000000" w:sz="10" w:space="0"/>
            </w:tcBorders>
            <w:vAlign w:val="top"/>
          </w:tcPr>
          <w:p w14:paraId="4BBC2830">
            <w:pPr>
              <w:spacing w:line="321" w:lineRule="auto"/>
              <w:rPr>
                <w:rFonts w:ascii="Arial"/>
                <w:sz w:val="21"/>
              </w:rPr>
            </w:pPr>
          </w:p>
          <w:p w14:paraId="1C8F8A2C">
            <w:pPr>
              <w:spacing w:before="69" w:line="315" w:lineRule="exact"/>
              <w:ind w:left="125"/>
              <w:rPr>
                <w:rFonts w:ascii="Times New Roman" w:hAnsi="Times New Roman" w:eastAsia="Times New Roman" w:cs="Times New Roman"/>
                <w:sz w:val="24"/>
                <w:szCs w:val="24"/>
              </w:rPr>
            </w:pPr>
            <w:r>
              <w:rPr>
                <w:rFonts w:ascii="Times New Roman" w:hAnsi="Times New Roman" w:eastAsia="Times New Roman" w:cs="Times New Roman"/>
                <w:spacing w:val="-2"/>
                <w:position w:val="2"/>
                <w:sz w:val="24"/>
                <w:szCs w:val="24"/>
              </w:rPr>
              <w:t>0.000029</w:t>
            </w:r>
          </w:p>
        </w:tc>
        <w:tc>
          <w:tcPr>
            <w:tcW w:w="1123" w:type="dxa"/>
            <w:tcBorders>
              <w:bottom w:val="single" w:color="000000" w:sz="10" w:space="0"/>
            </w:tcBorders>
            <w:vAlign w:val="top"/>
          </w:tcPr>
          <w:p w14:paraId="363A5729">
            <w:pPr>
              <w:spacing w:line="352" w:lineRule="auto"/>
              <w:rPr>
                <w:rFonts w:ascii="Arial"/>
                <w:sz w:val="21"/>
              </w:rPr>
            </w:pPr>
          </w:p>
          <w:p w14:paraId="33117E3F">
            <w:pPr>
              <w:spacing w:before="57" w:line="274" w:lineRule="exact"/>
              <w:ind w:left="330"/>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0.029</w:t>
            </w:r>
          </w:p>
        </w:tc>
        <w:tc>
          <w:tcPr>
            <w:tcW w:w="1125" w:type="dxa"/>
            <w:tcBorders>
              <w:bottom w:val="single" w:color="000000" w:sz="10" w:space="0"/>
            </w:tcBorders>
            <w:vAlign w:val="top"/>
          </w:tcPr>
          <w:p w14:paraId="27B13528">
            <w:pPr>
              <w:spacing w:line="321" w:lineRule="auto"/>
              <w:rPr>
                <w:rFonts w:ascii="Arial"/>
                <w:sz w:val="21"/>
              </w:rPr>
            </w:pPr>
          </w:p>
          <w:p w14:paraId="5B9D8161">
            <w:pPr>
              <w:spacing w:before="69" w:line="315" w:lineRule="exact"/>
              <w:ind w:left="120"/>
              <w:rPr>
                <w:rFonts w:ascii="Times New Roman" w:hAnsi="Times New Roman" w:eastAsia="Times New Roman" w:cs="Times New Roman"/>
                <w:sz w:val="24"/>
                <w:szCs w:val="24"/>
              </w:rPr>
            </w:pPr>
            <w:r>
              <w:rPr>
                <w:rFonts w:ascii="Times New Roman" w:hAnsi="Times New Roman" w:eastAsia="Times New Roman" w:cs="Times New Roman"/>
                <w:spacing w:val="-2"/>
                <w:position w:val="2"/>
                <w:sz w:val="24"/>
                <w:szCs w:val="24"/>
              </w:rPr>
              <w:t>0.000256</w:t>
            </w:r>
          </w:p>
        </w:tc>
        <w:tc>
          <w:tcPr>
            <w:tcW w:w="1323" w:type="dxa"/>
            <w:tcBorders>
              <w:bottom w:val="single" w:color="000000" w:sz="10" w:space="0"/>
            </w:tcBorders>
            <w:vAlign w:val="top"/>
          </w:tcPr>
          <w:p w14:paraId="5EB90987">
            <w:pPr>
              <w:spacing w:line="375" w:lineRule="auto"/>
              <w:rPr>
                <w:rFonts w:ascii="Arial"/>
                <w:sz w:val="21"/>
              </w:rPr>
            </w:pPr>
          </w:p>
          <w:p w14:paraId="6DECC20B">
            <w:pPr>
              <w:pStyle w:val="7"/>
              <w:spacing w:before="65" w:line="268" w:lineRule="exact"/>
              <w:ind w:left="252"/>
              <w:rPr>
                <w:sz w:val="20"/>
                <w:szCs w:val="20"/>
              </w:rPr>
            </w:pPr>
            <w:r>
              <w:rPr>
                <w:spacing w:val="3"/>
                <w:position w:val="1"/>
                <w:sz w:val="20"/>
                <w:szCs w:val="20"/>
              </w:rPr>
              <w:t>0.000029</w:t>
            </w:r>
          </w:p>
        </w:tc>
        <w:tc>
          <w:tcPr>
            <w:tcW w:w="923" w:type="dxa"/>
            <w:tcBorders>
              <w:bottom w:val="single" w:color="000000" w:sz="10" w:space="0"/>
            </w:tcBorders>
            <w:vAlign w:val="top"/>
          </w:tcPr>
          <w:p w14:paraId="74325E21">
            <w:pPr>
              <w:spacing w:line="352" w:lineRule="auto"/>
              <w:rPr>
                <w:rFonts w:ascii="Arial"/>
                <w:sz w:val="21"/>
              </w:rPr>
            </w:pPr>
          </w:p>
          <w:p w14:paraId="1EEA1F48">
            <w:pPr>
              <w:spacing w:before="57" w:line="274" w:lineRule="exact"/>
              <w:ind w:left="234"/>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0.029</w:t>
            </w:r>
          </w:p>
        </w:tc>
        <w:tc>
          <w:tcPr>
            <w:tcW w:w="540" w:type="dxa"/>
            <w:tcBorders>
              <w:bottom w:val="single" w:color="000000" w:sz="10" w:space="0"/>
            </w:tcBorders>
            <w:textDirection w:val="tbRlV"/>
            <w:vAlign w:val="top"/>
          </w:tcPr>
          <w:p w14:paraId="109F105A">
            <w:pPr>
              <w:pStyle w:val="7"/>
              <w:spacing w:before="157" w:line="217" w:lineRule="auto"/>
              <w:ind w:left="168"/>
              <w:rPr>
                <w:sz w:val="20"/>
                <w:szCs w:val="20"/>
              </w:rPr>
            </w:pPr>
            <w:r>
              <w:rPr>
                <w:spacing w:val="9"/>
                <w:sz w:val="20"/>
                <w:szCs w:val="20"/>
              </w:rPr>
              <w:t>排</w:t>
            </w:r>
            <w:r>
              <w:rPr>
                <w:spacing w:val="-36"/>
                <w:sz w:val="20"/>
                <w:szCs w:val="20"/>
              </w:rPr>
              <w:t xml:space="preserve"> </w:t>
            </w:r>
            <w:r>
              <w:rPr>
                <w:spacing w:val="9"/>
                <w:sz w:val="20"/>
                <w:szCs w:val="20"/>
              </w:rPr>
              <w:t>气</w:t>
            </w:r>
            <w:r>
              <w:rPr>
                <w:spacing w:val="-38"/>
                <w:sz w:val="20"/>
                <w:szCs w:val="20"/>
              </w:rPr>
              <w:t xml:space="preserve"> </w:t>
            </w:r>
            <w:r>
              <w:rPr>
                <w:spacing w:val="9"/>
                <w:sz w:val="20"/>
                <w:szCs w:val="20"/>
              </w:rPr>
              <w:t>扇</w:t>
            </w:r>
          </w:p>
        </w:tc>
        <w:tc>
          <w:tcPr>
            <w:tcW w:w="663" w:type="dxa"/>
            <w:tcBorders>
              <w:bottom w:val="single" w:color="000000" w:sz="10" w:space="0"/>
              <w:right w:val="single" w:color="000000" w:sz="6" w:space="0"/>
            </w:tcBorders>
            <w:textDirection w:val="tbRlV"/>
            <w:vAlign w:val="top"/>
          </w:tcPr>
          <w:p w14:paraId="2C2E4B58">
            <w:pPr>
              <w:pStyle w:val="7"/>
              <w:spacing w:before="273" w:line="215" w:lineRule="auto"/>
              <w:ind w:left="168"/>
              <w:rPr>
                <w:sz w:val="20"/>
                <w:szCs w:val="20"/>
              </w:rPr>
            </w:pPr>
            <w:r>
              <w:rPr>
                <w:spacing w:val="9"/>
                <w:sz w:val="20"/>
                <w:szCs w:val="20"/>
              </w:rPr>
              <w:t>无</w:t>
            </w:r>
            <w:r>
              <w:rPr>
                <w:spacing w:val="-36"/>
                <w:sz w:val="20"/>
                <w:szCs w:val="20"/>
              </w:rPr>
              <w:t xml:space="preserve"> </w:t>
            </w:r>
            <w:r>
              <w:rPr>
                <w:spacing w:val="9"/>
                <w:sz w:val="20"/>
                <w:szCs w:val="20"/>
              </w:rPr>
              <w:t>组</w:t>
            </w:r>
            <w:r>
              <w:rPr>
                <w:spacing w:val="-38"/>
                <w:sz w:val="20"/>
                <w:szCs w:val="20"/>
              </w:rPr>
              <w:t xml:space="preserve"> </w:t>
            </w:r>
            <w:r>
              <w:rPr>
                <w:spacing w:val="9"/>
                <w:sz w:val="20"/>
                <w:szCs w:val="20"/>
              </w:rPr>
              <w:t>织</w:t>
            </w:r>
          </w:p>
        </w:tc>
      </w:tr>
      <w:tr w14:paraId="7E09D9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787" w:hRule="atLeast"/>
        </w:trPr>
        <w:tc>
          <w:tcPr>
            <w:tcW w:w="755" w:type="dxa"/>
            <w:vMerge w:val="continue"/>
            <w:tcBorders>
              <w:top w:val="nil"/>
              <w:left w:val="single" w:color="000000" w:sz="6" w:space="0"/>
              <w:bottom w:val="single" w:color="000000" w:sz="6" w:space="0"/>
            </w:tcBorders>
            <w:vAlign w:val="top"/>
          </w:tcPr>
          <w:p w14:paraId="679FBE63">
            <w:pPr>
              <w:rPr>
                <w:rFonts w:ascii="Arial"/>
                <w:sz w:val="21"/>
              </w:rPr>
            </w:pPr>
          </w:p>
        </w:tc>
        <w:tc>
          <w:tcPr>
            <w:tcW w:w="9583" w:type="dxa"/>
            <w:gridSpan w:val="10"/>
            <w:tcBorders>
              <w:top w:val="single" w:color="000000" w:sz="10" w:space="0"/>
              <w:bottom w:val="single" w:color="000000" w:sz="6" w:space="0"/>
              <w:right w:val="single" w:color="000000" w:sz="6" w:space="0"/>
            </w:tcBorders>
            <w:vAlign w:val="top"/>
          </w:tcPr>
          <w:p w14:paraId="34D497B7">
            <w:pPr>
              <w:pStyle w:val="7"/>
              <w:spacing w:before="30" w:line="221" w:lineRule="auto"/>
              <w:ind w:left="106"/>
            </w:pPr>
            <w:r>
              <w:rPr>
                <w:b/>
                <w:bCs/>
                <w:spacing w:val="-3"/>
              </w:rPr>
              <w:t>4.2.1.3</w:t>
            </w:r>
            <w:r>
              <w:rPr>
                <w:spacing w:val="-48"/>
              </w:rPr>
              <w:t xml:space="preserve"> </w:t>
            </w:r>
            <w:r>
              <w:rPr>
                <w:b/>
                <w:bCs/>
                <w:spacing w:val="-3"/>
              </w:rPr>
              <w:t>厂界浓度达标预测</w:t>
            </w:r>
          </w:p>
          <w:p w14:paraId="45F25028">
            <w:pPr>
              <w:pStyle w:val="7"/>
              <w:spacing w:before="180" w:line="219" w:lineRule="auto"/>
              <w:ind w:left="588"/>
            </w:pPr>
            <w:r>
              <w:t>本评价采用《环境影响评价技术导则大气环境》（HJ2.2-2</w:t>
            </w:r>
            <w:r>
              <w:rPr>
                <w:spacing w:val="-1"/>
              </w:rPr>
              <w:t>018）中推荐的估算模式</w:t>
            </w:r>
          </w:p>
          <w:p w14:paraId="6955E0B6">
            <w:pPr>
              <w:pStyle w:val="7"/>
              <w:spacing w:before="181" w:line="371" w:lineRule="auto"/>
              <w:ind w:left="106" w:right="103" w:firstLine="12"/>
            </w:pPr>
            <w:r>
              <w:t>（AERSCREEN）对项目排放源进行厂界浓度预测，废气污染源参数见表</w:t>
            </w:r>
            <w:r>
              <w:rPr>
                <w:spacing w:val="-1"/>
              </w:rPr>
              <w:t>4-4、预测结果见表</w:t>
            </w:r>
            <w:r>
              <w:rPr>
                <w:spacing w:val="-3"/>
              </w:rPr>
              <w:t>4-5。</w:t>
            </w:r>
          </w:p>
          <w:p w14:paraId="7082E94B">
            <w:pPr>
              <w:pStyle w:val="7"/>
              <w:spacing w:before="89" w:line="219" w:lineRule="auto"/>
              <w:ind w:left="1810"/>
            </w:pPr>
            <w:r>
              <w:rPr>
                <w:b/>
                <w:bCs/>
                <w:spacing w:val="-2"/>
              </w:rPr>
              <w:t>表</w:t>
            </w:r>
            <w:r>
              <w:rPr>
                <w:spacing w:val="-51"/>
              </w:rPr>
              <w:t xml:space="preserve"> </w:t>
            </w:r>
            <w:r>
              <w:rPr>
                <w:b/>
                <w:bCs/>
                <w:spacing w:val="-2"/>
              </w:rPr>
              <w:t>4-4</w:t>
            </w:r>
            <w:r>
              <w:rPr>
                <w:spacing w:val="-2"/>
              </w:rPr>
              <w:t xml:space="preserve">  </w:t>
            </w:r>
            <w:r>
              <w:rPr>
                <w:b/>
                <w:bCs/>
                <w:spacing w:val="-2"/>
              </w:rPr>
              <w:t>本项目主要废气污染源参数一览表</w:t>
            </w:r>
            <w:r>
              <w:rPr>
                <w:b/>
                <w:bCs/>
                <w:spacing w:val="-3"/>
              </w:rPr>
              <w:t>（矩形面源）</w:t>
            </w:r>
          </w:p>
          <w:p w14:paraId="1586AE45">
            <w:pPr>
              <w:spacing w:line="147" w:lineRule="exact"/>
            </w:pPr>
          </w:p>
          <w:tbl>
            <w:tblPr>
              <w:tblStyle w:val="6"/>
              <w:tblW w:w="8738" w:type="dxa"/>
              <w:tblInd w:w="41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45"/>
              <w:gridCol w:w="2555"/>
              <w:gridCol w:w="1396"/>
              <w:gridCol w:w="1396"/>
              <w:gridCol w:w="1131"/>
              <w:gridCol w:w="1315"/>
            </w:tblGrid>
            <w:tr w14:paraId="280E71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945" w:type="dxa"/>
                  <w:vMerge w:val="restart"/>
                  <w:tcBorders>
                    <w:top w:val="single" w:color="000000" w:sz="10" w:space="0"/>
                    <w:left w:val="nil"/>
                    <w:bottom w:val="nil"/>
                  </w:tcBorders>
                  <w:vAlign w:val="top"/>
                </w:tcPr>
                <w:p w14:paraId="4365DE3B">
                  <w:pPr>
                    <w:pStyle w:val="7"/>
                    <w:spacing w:before="204" w:line="253" w:lineRule="auto"/>
                    <w:ind w:left="270" w:right="156" w:hanging="106"/>
                    <w:rPr>
                      <w:sz w:val="20"/>
                      <w:szCs w:val="20"/>
                    </w:rPr>
                  </w:pPr>
                  <w:r>
                    <w:rPr>
                      <w:b/>
                      <w:bCs/>
                      <w:spacing w:val="5"/>
                      <w:sz w:val="20"/>
                      <w:szCs w:val="20"/>
                    </w:rPr>
                    <w:t>污染源</w:t>
                  </w:r>
                  <w:r>
                    <w:rPr>
                      <w:b/>
                      <w:bCs/>
                      <w:spacing w:val="2"/>
                      <w:sz w:val="20"/>
                      <w:szCs w:val="20"/>
                    </w:rPr>
                    <w:t>名称</w:t>
                  </w:r>
                </w:p>
              </w:tc>
              <w:tc>
                <w:tcPr>
                  <w:tcW w:w="2555" w:type="dxa"/>
                  <w:vMerge w:val="restart"/>
                  <w:tcBorders>
                    <w:top w:val="single" w:color="000000" w:sz="10" w:space="0"/>
                    <w:bottom w:val="nil"/>
                  </w:tcBorders>
                  <w:vAlign w:val="top"/>
                </w:tcPr>
                <w:p w14:paraId="025571DF">
                  <w:pPr>
                    <w:spacing w:line="275" w:lineRule="auto"/>
                    <w:rPr>
                      <w:rFonts w:ascii="Arial"/>
                      <w:sz w:val="21"/>
                    </w:rPr>
                  </w:pPr>
                </w:p>
                <w:p w14:paraId="07CEB8FC">
                  <w:pPr>
                    <w:pStyle w:val="7"/>
                    <w:spacing w:before="65" w:line="229" w:lineRule="auto"/>
                    <w:ind w:left="819"/>
                    <w:rPr>
                      <w:sz w:val="20"/>
                      <w:szCs w:val="20"/>
                    </w:rPr>
                  </w:pPr>
                  <w:r>
                    <w:rPr>
                      <w:b/>
                      <w:bCs/>
                      <w:spacing w:val="-1"/>
                      <w:sz w:val="20"/>
                      <w:szCs w:val="20"/>
                    </w:rPr>
                    <w:t>坐标</w:t>
                  </w:r>
                  <w:r>
                    <w:rPr>
                      <w:spacing w:val="23"/>
                      <w:sz w:val="20"/>
                      <w:szCs w:val="20"/>
                    </w:rPr>
                    <w:t xml:space="preserve"> </w:t>
                  </w:r>
                  <w:r>
                    <w:rPr>
                      <w:b/>
                      <w:bCs/>
                      <w:spacing w:val="-1"/>
                      <w:sz w:val="20"/>
                      <w:szCs w:val="20"/>
                    </w:rPr>
                    <w:t>(</w:t>
                  </w:r>
                  <w:r>
                    <w:rPr>
                      <w:rFonts w:ascii="Times New Roman" w:hAnsi="Times New Roman" w:eastAsia="Times New Roman" w:cs="Times New Roman"/>
                      <w:b/>
                      <w:bCs/>
                      <w:spacing w:val="-1"/>
                      <w:sz w:val="20"/>
                      <w:szCs w:val="20"/>
                    </w:rPr>
                    <w:t>°</w:t>
                  </w:r>
                  <w:r>
                    <w:rPr>
                      <w:b/>
                      <w:bCs/>
                      <w:spacing w:val="-1"/>
                      <w:sz w:val="20"/>
                      <w:szCs w:val="20"/>
                    </w:rPr>
                    <w:t>)</w:t>
                  </w:r>
                </w:p>
              </w:tc>
              <w:tc>
                <w:tcPr>
                  <w:tcW w:w="2792" w:type="dxa"/>
                  <w:gridSpan w:val="2"/>
                  <w:tcBorders>
                    <w:top w:val="single" w:color="000000" w:sz="10" w:space="0"/>
                  </w:tcBorders>
                  <w:vAlign w:val="top"/>
                </w:tcPr>
                <w:p w14:paraId="7B90C1F0">
                  <w:pPr>
                    <w:pStyle w:val="7"/>
                    <w:spacing w:before="87" w:line="230" w:lineRule="auto"/>
                    <w:ind w:left="979"/>
                    <w:rPr>
                      <w:sz w:val="20"/>
                      <w:szCs w:val="20"/>
                    </w:rPr>
                  </w:pPr>
                  <w:r>
                    <w:rPr>
                      <w:b/>
                      <w:bCs/>
                      <w:spacing w:val="6"/>
                      <w:sz w:val="20"/>
                      <w:szCs w:val="20"/>
                    </w:rPr>
                    <w:t>矩形面源</w:t>
                  </w:r>
                </w:p>
              </w:tc>
              <w:tc>
                <w:tcPr>
                  <w:tcW w:w="1131" w:type="dxa"/>
                  <w:vMerge w:val="restart"/>
                  <w:tcBorders>
                    <w:top w:val="single" w:color="000000" w:sz="10" w:space="0"/>
                    <w:bottom w:val="nil"/>
                  </w:tcBorders>
                  <w:vAlign w:val="top"/>
                </w:tcPr>
                <w:p w14:paraId="57D7C071">
                  <w:pPr>
                    <w:pStyle w:val="7"/>
                    <w:spacing w:before="204" w:line="253" w:lineRule="auto"/>
                    <w:ind w:left="362" w:right="247" w:hanging="106"/>
                    <w:rPr>
                      <w:sz w:val="20"/>
                      <w:szCs w:val="20"/>
                    </w:rPr>
                  </w:pPr>
                  <w:r>
                    <w:rPr>
                      <w:b/>
                      <w:bCs/>
                      <w:spacing w:val="5"/>
                      <w:sz w:val="20"/>
                      <w:szCs w:val="20"/>
                    </w:rPr>
                    <w:t>污染物</w:t>
                  </w:r>
                  <w:r>
                    <w:rPr>
                      <w:b/>
                      <w:bCs/>
                      <w:spacing w:val="2"/>
                      <w:sz w:val="20"/>
                      <w:szCs w:val="20"/>
                    </w:rPr>
                    <w:t>名称</w:t>
                  </w:r>
                </w:p>
              </w:tc>
              <w:tc>
                <w:tcPr>
                  <w:tcW w:w="1315" w:type="dxa"/>
                  <w:vMerge w:val="restart"/>
                  <w:tcBorders>
                    <w:top w:val="single" w:color="000000" w:sz="10" w:space="0"/>
                    <w:bottom w:val="nil"/>
                    <w:right w:val="nil"/>
                  </w:tcBorders>
                  <w:vAlign w:val="top"/>
                </w:tcPr>
                <w:p w14:paraId="5EA39722">
                  <w:pPr>
                    <w:pStyle w:val="7"/>
                    <w:spacing w:before="206" w:line="246" w:lineRule="auto"/>
                    <w:ind w:left="264" w:right="238" w:hanging="22"/>
                    <w:rPr>
                      <w:sz w:val="20"/>
                      <w:szCs w:val="20"/>
                    </w:rPr>
                  </w:pPr>
                  <w:r>
                    <w:rPr>
                      <w:b/>
                      <w:bCs/>
                      <w:spacing w:val="5"/>
                      <w:sz w:val="20"/>
                      <w:szCs w:val="20"/>
                    </w:rPr>
                    <w:t>排放速率</w:t>
                  </w:r>
                  <w:r>
                    <w:rPr>
                      <w:b/>
                      <w:bCs/>
                      <w:sz w:val="20"/>
                      <w:szCs w:val="20"/>
                    </w:rPr>
                    <w:t>（</w:t>
                  </w:r>
                  <w:r>
                    <w:rPr>
                      <w:rFonts w:ascii="Times New Roman" w:hAnsi="Times New Roman" w:eastAsia="Times New Roman" w:cs="Times New Roman"/>
                      <w:b/>
                      <w:bCs/>
                      <w:sz w:val="20"/>
                      <w:szCs w:val="20"/>
                    </w:rPr>
                    <w:t>kg/h</w:t>
                  </w:r>
                  <w:r>
                    <w:rPr>
                      <w:b/>
                      <w:bCs/>
                      <w:sz w:val="20"/>
                      <w:szCs w:val="20"/>
                    </w:rPr>
                    <w:t>）</w:t>
                  </w:r>
                </w:p>
              </w:tc>
            </w:tr>
            <w:tr w14:paraId="3F5487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8" w:hRule="atLeast"/>
              </w:trPr>
              <w:tc>
                <w:tcPr>
                  <w:tcW w:w="945" w:type="dxa"/>
                  <w:vMerge w:val="continue"/>
                  <w:tcBorders>
                    <w:top w:val="nil"/>
                    <w:left w:val="nil"/>
                  </w:tcBorders>
                  <w:vAlign w:val="top"/>
                </w:tcPr>
                <w:p w14:paraId="4A3D27EB">
                  <w:pPr>
                    <w:rPr>
                      <w:rFonts w:ascii="Arial"/>
                      <w:sz w:val="21"/>
                    </w:rPr>
                  </w:pPr>
                </w:p>
              </w:tc>
              <w:tc>
                <w:tcPr>
                  <w:tcW w:w="2555" w:type="dxa"/>
                  <w:vMerge w:val="continue"/>
                  <w:tcBorders>
                    <w:top w:val="nil"/>
                  </w:tcBorders>
                  <w:vAlign w:val="top"/>
                </w:tcPr>
                <w:p w14:paraId="13DE949E">
                  <w:pPr>
                    <w:rPr>
                      <w:rFonts w:ascii="Arial"/>
                      <w:sz w:val="21"/>
                    </w:rPr>
                  </w:pPr>
                </w:p>
              </w:tc>
              <w:tc>
                <w:tcPr>
                  <w:tcW w:w="1396" w:type="dxa"/>
                  <w:vAlign w:val="top"/>
                </w:tcPr>
                <w:p w14:paraId="300B7E51">
                  <w:pPr>
                    <w:pStyle w:val="7"/>
                    <w:spacing w:before="130" w:line="265" w:lineRule="exact"/>
                    <w:ind w:left="386"/>
                    <w:rPr>
                      <w:sz w:val="10"/>
                      <w:szCs w:val="10"/>
                    </w:rPr>
                  </w:pPr>
                  <w:r>
                    <w:rPr>
                      <w:b/>
                      <w:bCs/>
                      <w:spacing w:val="2"/>
                      <w:position w:val="1"/>
                      <w:sz w:val="20"/>
                      <w:szCs w:val="20"/>
                    </w:rPr>
                    <w:t>面积</w:t>
                  </w:r>
                  <w:r>
                    <w:rPr>
                      <w:spacing w:val="-42"/>
                      <w:position w:val="1"/>
                      <w:sz w:val="20"/>
                      <w:szCs w:val="20"/>
                    </w:rPr>
                    <w:t xml:space="preserve"> </w:t>
                  </w:r>
                  <w:r>
                    <w:rPr>
                      <w:b/>
                      <w:bCs/>
                      <w:spacing w:val="2"/>
                      <w:position w:val="1"/>
                      <w:sz w:val="20"/>
                      <w:szCs w:val="20"/>
                    </w:rPr>
                    <w:t>m</w:t>
                  </w:r>
                  <w:r>
                    <w:rPr>
                      <w:b/>
                      <w:bCs/>
                      <w:spacing w:val="2"/>
                      <w:position w:val="10"/>
                      <w:sz w:val="10"/>
                      <w:szCs w:val="10"/>
                    </w:rPr>
                    <w:t>2</w:t>
                  </w:r>
                </w:p>
              </w:tc>
              <w:tc>
                <w:tcPr>
                  <w:tcW w:w="1396" w:type="dxa"/>
                  <w:vAlign w:val="top"/>
                </w:tcPr>
                <w:p w14:paraId="33BDB957">
                  <w:pPr>
                    <w:pStyle w:val="7"/>
                    <w:spacing w:before="147" w:line="228" w:lineRule="auto"/>
                    <w:ind w:left="166"/>
                    <w:rPr>
                      <w:rFonts w:ascii="Times New Roman" w:hAnsi="Times New Roman" w:eastAsia="Times New Roman" w:cs="Times New Roman"/>
                      <w:sz w:val="20"/>
                      <w:szCs w:val="20"/>
                    </w:rPr>
                  </w:pPr>
                  <w:r>
                    <w:rPr>
                      <w:b/>
                      <w:bCs/>
                      <w:spacing w:val="5"/>
                      <w:sz w:val="20"/>
                      <w:szCs w:val="20"/>
                    </w:rPr>
                    <w:t>有效高度</w:t>
                  </w:r>
                  <w:r>
                    <w:rPr>
                      <w:rFonts w:ascii="Times New Roman" w:hAnsi="Times New Roman" w:eastAsia="Times New Roman" w:cs="Times New Roman"/>
                      <w:b/>
                      <w:bCs/>
                      <w:spacing w:val="5"/>
                      <w:sz w:val="20"/>
                      <w:szCs w:val="20"/>
                    </w:rPr>
                    <w:t>/m</w:t>
                  </w:r>
                </w:p>
              </w:tc>
              <w:tc>
                <w:tcPr>
                  <w:tcW w:w="1131" w:type="dxa"/>
                  <w:vMerge w:val="continue"/>
                  <w:tcBorders>
                    <w:top w:val="nil"/>
                  </w:tcBorders>
                  <w:vAlign w:val="top"/>
                </w:tcPr>
                <w:p w14:paraId="64058EED">
                  <w:pPr>
                    <w:rPr>
                      <w:rFonts w:ascii="Arial"/>
                      <w:sz w:val="21"/>
                    </w:rPr>
                  </w:pPr>
                </w:p>
              </w:tc>
              <w:tc>
                <w:tcPr>
                  <w:tcW w:w="1315" w:type="dxa"/>
                  <w:vMerge w:val="continue"/>
                  <w:tcBorders>
                    <w:top w:val="nil"/>
                    <w:right w:val="nil"/>
                  </w:tcBorders>
                  <w:vAlign w:val="top"/>
                </w:tcPr>
                <w:p w14:paraId="2BAA3B83">
                  <w:pPr>
                    <w:rPr>
                      <w:rFonts w:ascii="Arial"/>
                      <w:sz w:val="21"/>
                    </w:rPr>
                  </w:pPr>
                </w:p>
              </w:tc>
            </w:tr>
            <w:tr w14:paraId="75C39F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 w:hRule="atLeast"/>
              </w:trPr>
              <w:tc>
                <w:tcPr>
                  <w:tcW w:w="945" w:type="dxa"/>
                  <w:vMerge w:val="restart"/>
                  <w:tcBorders>
                    <w:left w:val="nil"/>
                    <w:bottom w:val="nil"/>
                  </w:tcBorders>
                  <w:vAlign w:val="top"/>
                </w:tcPr>
                <w:p w14:paraId="0F388F9C">
                  <w:pPr>
                    <w:spacing w:line="280" w:lineRule="auto"/>
                    <w:rPr>
                      <w:rFonts w:ascii="Arial"/>
                      <w:sz w:val="21"/>
                    </w:rPr>
                  </w:pPr>
                </w:p>
                <w:p w14:paraId="58A604A8">
                  <w:pPr>
                    <w:spacing w:line="280" w:lineRule="auto"/>
                    <w:rPr>
                      <w:rFonts w:ascii="Arial"/>
                      <w:sz w:val="21"/>
                    </w:rPr>
                  </w:pPr>
                </w:p>
                <w:p w14:paraId="470AFAA4">
                  <w:pPr>
                    <w:pStyle w:val="7"/>
                    <w:spacing w:before="65" w:line="229" w:lineRule="auto"/>
                    <w:ind w:left="168"/>
                    <w:rPr>
                      <w:sz w:val="20"/>
                      <w:szCs w:val="20"/>
                    </w:rPr>
                  </w:pPr>
                  <w:r>
                    <w:rPr>
                      <w:spacing w:val="6"/>
                      <w:sz w:val="20"/>
                      <w:szCs w:val="20"/>
                    </w:rPr>
                    <w:t>危险废</w:t>
                  </w:r>
                </w:p>
                <w:p w14:paraId="7CFC7CD1">
                  <w:pPr>
                    <w:pStyle w:val="7"/>
                    <w:spacing w:before="23" w:line="228" w:lineRule="auto"/>
                    <w:ind w:left="165"/>
                    <w:rPr>
                      <w:sz w:val="20"/>
                      <w:szCs w:val="20"/>
                    </w:rPr>
                  </w:pPr>
                  <w:r>
                    <w:rPr>
                      <w:spacing w:val="6"/>
                      <w:sz w:val="20"/>
                      <w:szCs w:val="20"/>
                    </w:rPr>
                    <w:t>物贮存</w:t>
                  </w:r>
                </w:p>
                <w:p w14:paraId="35FF19B9">
                  <w:pPr>
                    <w:pStyle w:val="7"/>
                    <w:spacing w:before="23" w:line="233" w:lineRule="auto"/>
                    <w:ind w:left="381"/>
                    <w:rPr>
                      <w:sz w:val="20"/>
                      <w:szCs w:val="20"/>
                    </w:rPr>
                  </w:pPr>
                  <w:r>
                    <w:rPr>
                      <w:sz w:val="20"/>
                      <w:szCs w:val="20"/>
                    </w:rPr>
                    <w:t>点</w:t>
                  </w:r>
                </w:p>
              </w:tc>
              <w:tc>
                <w:tcPr>
                  <w:tcW w:w="2555" w:type="dxa"/>
                  <w:vMerge w:val="restart"/>
                  <w:tcBorders>
                    <w:bottom w:val="nil"/>
                  </w:tcBorders>
                  <w:vAlign w:val="top"/>
                </w:tcPr>
                <w:p w14:paraId="38D21717">
                  <w:pPr>
                    <w:spacing w:line="331" w:lineRule="auto"/>
                    <w:rPr>
                      <w:rFonts w:ascii="Arial"/>
                      <w:sz w:val="21"/>
                    </w:rPr>
                  </w:pPr>
                </w:p>
                <w:p w14:paraId="47F40E46">
                  <w:pPr>
                    <w:spacing w:line="332" w:lineRule="auto"/>
                    <w:rPr>
                      <w:rFonts w:ascii="Arial"/>
                      <w:sz w:val="21"/>
                    </w:rPr>
                  </w:pPr>
                </w:p>
                <w:p w14:paraId="43C5307C">
                  <w:pPr>
                    <w:pStyle w:val="7"/>
                    <w:spacing w:before="65" w:line="278" w:lineRule="auto"/>
                    <w:ind w:left="248" w:right="212" w:hanging="33"/>
                    <w:rPr>
                      <w:sz w:val="20"/>
                      <w:szCs w:val="20"/>
                    </w:rPr>
                  </w:pPr>
                  <w:r>
                    <w:rPr>
                      <w:rFonts w:ascii="Times New Roman" w:hAnsi="Times New Roman" w:eastAsia="Times New Roman" w:cs="Times New Roman"/>
                      <w:spacing w:val="-1"/>
                      <w:sz w:val="20"/>
                      <w:szCs w:val="20"/>
                    </w:rPr>
                    <w:t>E:120</w:t>
                  </w:r>
                  <w:r>
                    <w:rPr>
                      <w:rFonts w:ascii="Times New Roman" w:hAnsi="Times New Roman" w:eastAsia="Times New Roman" w:cs="Times New Roman"/>
                      <w:spacing w:val="-15"/>
                      <w:sz w:val="20"/>
                      <w:szCs w:val="20"/>
                    </w:rPr>
                    <w:t xml:space="preserve"> </w:t>
                  </w:r>
                  <w:r>
                    <w:rPr>
                      <w:spacing w:val="-1"/>
                      <w:sz w:val="20"/>
                      <w:szCs w:val="20"/>
                    </w:rPr>
                    <w:t>°</w:t>
                  </w:r>
                  <w:r>
                    <w:rPr>
                      <w:rFonts w:ascii="Times New Roman" w:hAnsi="Times New Roman" w:eastAsia="Times New Roman" w:cs="Times New Roman"/>
                      <w:spacing w:val="-1"/>
                      <w:sz w:val="20"/>
                      <w:szCs w:val="20"/>
                    </w:rPr>
                    <w:t>45</w:t>
                  </w:r>
                  <w:r>
                    <w:rPr>
                      <w:rFonts w:ascii="Times New Roman" w:hAnsi="Times New Roman" w:eastAsia="Times New Roman" w:cs="Times New Roman"/>
                      <w:spacing w:val="-11"/>
                      <w:sz w:val="20"/>
                      <w:szCs w:val="20"/>
                    </w:rPr>
                    <w:t xml:space="preserve"> </w:t>
                  </w:r>
                  <w:r>
                    <w:rPr>
                      <w:spacing w:val="-1"/>
                      <w:sz w:val="20"/>
                      <w:szCs w:val="20"/>
                    </w:rPr>
                    <w:t>′</w:t>
                  </w:r>
                  <w:r>
                    <w:rPr>
                      <w:rFonts w:ascii="Times New Roman" w:hAnsi="Times New Roman" w:eastAsia="Times New Roman" w:cs="Times New Roman"/>
                      <w:spacing w:val="-1"/>
                      <w:sz w:val="20"/>
                      <w:szCs w:val="20"/>
                    </w:rPr>
                    <w:t>51.03810</w:t>
                  </w:r>
                  <w:r>
                    <w:rPr>
                      <w:rFonts w:ascii="Times New Roman" w:hAnsi="Times New Roman" w:eastAsia="Times New Roman" w:cs="Times New Roman"/>
                      <w:spacing w:val="-13"/>
                      <w:sz w:val="20"/>
                      <w:szCs w:val="20"/>
                    </w:rPr>
                    <w:t xml:space="preserve"> </w:t>
                  </w:r>
                  <w:r>
                    <w:rPr>
                      <w:spacing w:val="-1"/>
                      <w:sz w:val="20"/>
                      <w:szCs w:val="20"/>
                    </w:rPr>
                    <w:t>″</w:t>
                  </w:r>
                  <w:r>
                    <w:rPr>
                      <w:sz w:val="20"/>
                      <w:szCs w:val="20"/>
                    </w:rPr>
                    <w:t xml:space="preserve"> </w:t>
                  </w:r>
                  <w:r>
                    <w:rPr>
                      <w:rFonts w:ascii="Times New Roman" w:hAnsi="Times New Roman" w:eastAsia="Times New Roman" w:cs="Times New Roman"/>
                      <w:spacing w:val="1"/>
                      <w:sz w:val="20"/>
                      <w:szCs w:val="20"/>
                    </w:rPr>
                    <w:t>N:41</w:t>
                  </w:r>
                  <w:r>
                    <w:rPr>
                      <w:rFonts w:ascii="Times New Roman" w:hAnsi="Times New Roman" w:eastAsia="Times New Roman" w:cs="Times New Roman"/>
                      <w:spacing w:val="-17"/>
                      <w:sz w:val="20"/>
                      <w:szCs w:val="20"/>
                    </w:rPr>
                    <w:t xml:space="preserve"> </w:t>
                  </w:r>
                  <w:r>
                    <w:rPr>
                      <w:spacing w:val="1"/>
                      <w:sz w:val="20"/>
                      <w:szCs w:val="20"/>
                    </w:rPr>
                    <w:t>°</w:t>
                  </w:r>
                  <w:r>
                    <w:rPr>
                      <w:rFonts w:ascii="Times New Roman" w:hAnsi="Times New Roman" w:eastAsia="Times New Roman" w:cs="Times New Roman"/>
                      <w:spacing w:val="1"/>
                      <w:sz w:val="20"/>
                      <w:szCs w:val="20"/>
                    </w:rPr>
                    <w:t>45</w:t>
                  </w:r>
                  <w:r>
                    <w:rPr>
                      <w:rFonts w:ascii="Times New Roman" w:hAnsi="Times New Roman" w:eastAsia="Times New Roman" w:cs="Times New Roman"/>
                      <w:spacing w:val="-12"/>
                      <w:sz w:val="20"/>
                      <w:szCs w:val="20"/>
                    </w:rPr>
                    <w:t xml:space="preserve"> </w:t>
                  </w:r>
                  <w:r>
                    <w:rPr>
                      <w:spacing w:val="1"/>
                      <w:sz w:val="20"/>
                      <w:szCs w:val="20"/>
                    </w:rPr>
                    <w:t>′</w:t>
                  </w:r>
                  <w:r>
                    <w:rPr>
                      <w:rFonts w:ascii="Times New Roman" w:hAnsi="Times New Roman" w:eastAsia="Times New Roman" w:cs="Times New Roman"/>
                      <w:spacing w:val="1"/>
                      <w:sz w:val="20"/>
                      <w:szCs w:val="20"/>
                    </w:rPr>
                    <w:t>49.69827</w:t>
                  </w:r>
                  <w:r>
                    <w:rPr>
                      <w:rFonts w:ascii="Times New Roman" w:hAnsi="Times New Roman" w:eastAsia="Times New Roman" w:cs="Times New Roman"/>
                      <w:spacing w:val="-13"/>
                      <w:sz w:val="20"/>
                      <w:szCs w:val="20"/>
                    </w:rPr>
                    <w:t xml:space="preserve"> </w:t>
                  </w:r>
                  <w:r>
                    <w:rPr>
                      <w:spacing w:val="1"/>
                      <w:sz w:val="20"/>
                      <w:szCs w:val="20"/>
                    </w:rPr>
                    <w:t>″</w:t>
                  </w:r>
                </w:p>
              </w:tc>
              <w:tc>
                <w:tcPr>
                  <w:tcW w:w="1396" w:type="dxa"/>
                  <w:vAlign w:val="top"/>
                </w:tcPr>
                <w:p w14:paraId="408A0F8A">
                  <w:pPr>
                    <w:spacing w:before="45" w:line="278" w:lineRule="exact"/>
                    <w:ind w:left="380"/>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7.2</w:t>
                  </w:r>
                  <w:r>
                    <w:rPr>
                      <w:rFonts w:ascii="Arial" w:hAnsi="Arial" w:eastAsia="Arial" w:cs="Arial"/>
                      <w:spacing w:val="3"/>
                      <w:position w:val="2"/>
                      <w:sz w:val="20"/>
                      <w:szCs w:val="20"/>
                    </w:rPr>
                    <w:t>×</w:t>
                  </w:r>
                  <w:r>
                    <w:rPr>
                      <w:rFonts w:ascii="Times New Roman" w:hAnsi="Times New Roman" w:eastAsia="Times New Roman" w:cs="Times New Roman"/>
                      <w:spacing w:val="3"/>
                      <w:position w:val="2"/>
                      <w:sz w:val="20"/>
                      <w:szCs w:val="20"/>
                    </w:rPr>
                    <w:t>3.5</w:t>
                  </w:r>
                </w:p>
              </w:tc>
              <w:tc>
                <w:tcPr>
                  <w:tcW w:w="1396" w:type="dxa"/>
                  <w:vAlign w:val="top"/>
                </w:tcPr>
                <w:p w14:paraId="33B1BA01">
                  <w:pPr>
                    <w:spacing w:before="45" w:line="274" w:lineRule="exact"/>
                    <w:ind w:left="650"/>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3</w:t>
                  </w:r>
                </w:p>
              </w:tc>
              <w:tc>
                <w:tcPr>
                  <w:tcW w:w="1131" w:type="dxa"/>
                  <w:vAlign w:val="top"/>
                </w:tcPr>
                <w:p w14:paraId="1A87E873">
                  <w:pPr>
                    <w:pStyle w:val="7"/>
                    <w:spacing w:before="76" w:line="230" w:lineRule="auto"/>
                    <w:ind w:left="256"/>
                    <w:rPr>
                      <w:sz w:val="20"/>
                      <w:szCs w:val="20"/>
                    </w:rPr>
                  </w:pPr>
                  <w:r>
                    <w:rPr>
                      <w:spacing w:val="6"/>
                      <w:sz w:val="20"/>
                      <w:szCs w:val="20"/>
                    </w:rPr>
                    <w:t>盐酸雾</w:t>
                  </w:r>
                </w:p>
              </w:tc>
              <w:tc>
                <w:tcPr>
                  <w:tcW w:w="1315" w:type="dxa"/>
                  <w:tcBorders>
                    <w:right w:val="nil"/>
                  </w:tcBorders>
                  <w:vAlign w:val="top"/>
                </w:tcPr>
                <w:p w14:paraId="0E6B44D8">
                  <w:pPr>
                    <w:pStyle w:val="7"/>
                    <w:spacing w:before="76" w:line="263" w:lineRule="exact"/>
                    <w:ind w:left="296"/>
                    <w:rPr>
                      <w:sz w:val="20"/>
                      <w:szCs w:val="20"/>
                    </w:rPr>
                  </w:pPr>
                  <w:r>
                    <w:rPr>
                      <w:spacing w:val="3"/>
                      <w:position w:val="1"/>
                      <w:sz w:val="20"/>
                      <w:szCs w:val="20"/>
                    </w:rPr>
                    <w:t>0.00014</w:t>
                  </w:r>
                </w:p>
              </w:tc>
            </w:tr>
            <w:tr w14:paraId="385830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0" w:hRule="atLeast"/>
              </w:trPr>
              <w:tc>
                <w:tcPr>
                  <w:tcW w:w="945" w:type="dxa"/>
                  <w:vMerge w:val="continue"/>
                  <w:tcBorders>
                    <w:top w:val="nil"/>
                    <w:left w:val="nil"/>
                    <w:bottom w:val="nil"/>
                  </w:tcBorders>
                  <w:vAlign w:val="top"/>
                </w:tcPr>
                <w:p w14:paraId="3B3D0C9A">
                  <w:pPr>
                    <w:rPr>
                      <w:rFonts w:ascii="Arial"/>
                      <w:sz w:val="21"/>
                    </w:rPr>
                  </w:pPr>
                </w:p>
              </w:tc>
              <w:tc>
                <w:tcPr>
                  <w:tcW w:w="2555" w:type="dxa"/>
                  <w:vMerge w:val="continue"/>
                  <w:tcBorders>
                    <w:top w:val="nil"/>
                    <w:bottom w:val="nil"/>
                  </w:tcBorders>
                  <w:vAlign w:val="top"/>
                </w:tcPr>
                <w:p w14:paraId="14D3C8A5">
                  <w:pPr>
                    <w:rPr>
                      <w:rFonts w:ascii="Arial"/>
                      <w:sz w:val="21"/>
                    </w:rPr>
                  </w:pPr>
                </w:p>
              </w:tc>
              <w:tc>
                <w:tcPr>
                  <w:tcW w:w="1396" w:type="dxa"/>
                  <w:vAlign w:val="top"/>
                </w:tcPr>
                <w:p w14:paraId="4CA774F2">
                  <w:pPr>
                    <w:spacing w:before="67" w:line="278" w:lineRule="exact"/>
                    <w:ind w:left="380"/>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7.2</w:t>
                  </w:r>
                  <w:r>
                    <w:rPr>
                      <w:rFonts w:ascii="Arial" w:hAnsi="Arial" w:eastAsia="Arial" w:cs="Arial"/>
                      <w:spacing w:val="3"/>
                      <w:position w:val="2"/>
                      <w:sz w:val="20"/>
                      <w:szCs w:val="20"/>
                    </w:rPr>
                    <w:t>×</w:t>
                  </w:r>
                  <w:r>
                    <w:rPr>
                      <w:rFonts w:ascii="Times New Roman" w:hAnsi="Times New Roman" w:eastAsia="Times New Roman" w:cs="Times New Roman"/>
                      <w:spacing w:val="3"/>
                      <w:position w:val="2"/>
                      <w:sz w:val="20"/>
                      <w:szCs w:val="20"/>
                    </w:rPr>
                    <w:t>3.5</w:t>
                  </w:r>
                </w:p>
              </w:tc>
              <w:tc>
                <w:tcPr>
                  <w:tcW w:w="1396" w:type="dxa"/>
                  <w:vAlign w:val="top"/>
                </w:tcPr>
                <w:p w14:paraId="652CB0BF">
                  <w:pPr>
                    <w:spacing w:before="67" w:line="274" w:lineRule="exact"/>
                    <w:ind w:left="650"/>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3</w:t>
                  </w:r>
                </w:p>
              </w:tc>
              <w:tc>
                <w:tcPr>
                  <w:tcW w:w="1131" w:type="dxa"/>
                  <w:vAlign w:val="top"/>
                </w:tcPr>
                <w:p w14:paraId="7A626123">
                  <w:pPr>
                    <w:pStyle w:val="7"/>
                    <w:spacing w:before="98" w:line="230" w:lineRule="auto"/>
                    <w:ind w:left="254"/>
                    <w:rPr>
                      <w:sz w:val="20"/>
                      <w:szCs w:val="20"/>
                    </w:rPr>
                  </w:pPr>
                  <w:r>
                    <w:rPr>
                      <w:spacing w:val="7"/>
                      <w:sz w:val="20"/>
                      <w:szCs w:val="20"/>
                    </w:rPr>
                    <w:t>硫酸雾</w:t>
                  </w:r>
                </w:p>
              </w:tc>
              <w:tc>
                <w:tcPr>
                  <w:tcW w:w="1315" w:type="dxa"/>
                  <w:tcBorders>
                    <w:right w:val="nil"/>
                  </w:tcBorders>
                  <w:vAlign w:val="top"/>
                </w:tcPr>
                <w:p w14:paraId="76A3CFE8">
                  <w:pPr>
                    <w:pStyle w:val="7"/>
                    <w:spacing w:before="98" w:line="268" w:lineRule="exact"/>
                    <w:ind w:left="349"/>
                    <w:rPr>
                      <w:sz w:val="20"/>
                      <w:szCs w:val="20"/>
                    </w:rPr>
                  </w:pPr>
                  <w:r>
                    <w:rPr>
                      <w:spacing w:val="3"/>
                      <w:position w:val="1"/>
                      <w:sz w:val="20"/>
                      <w:szCs w:val="20"/>
                    </w:rPr>
                    <w:t>0.0004</w:t>
                  </w:r>
                </w:p>
              </w:tc>
            </w:tr>
            <w:tr w14:paraId="4FAF28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0" w:hRule="atLeast"/>
              </w:trPr>
              <w:tc>
                <w:tcPr>
                  <w:tcW w:w="945" w:type="dxa"/>
                  <w:vMerge w:val="continue"/>
                  <w:tcBorders>
                    <w:top w:val="nil"/>
                    <w:left w:val="nil"/>
                    <w:bottom w:val="nil"/>
                  </w:tcBorders>
                  <w:vAlign w:val="top"/>
                </w:tcPr>
                <w:p w14:paraId="20197DE9">
                  <w:pPr>
                    <w:rPr>
                      <w:rFonts w:ascii="Arial"/>
                      <w:sz w:val="21"/>
                    </w:rPr>
                  </w:pPr>
                </w:p>
              </w:tc>
              <w:tc>
                <w:tcPr>
                  <w:tcW w:w="2555" w:type="dxa"/>
                  <w:vMerge w:val="continue"/>
                  <w:tcBorders>
                    <w:top w:val="nil"/>
                    <w:bottom w:val="nil"/>
                  </w:tcBorders>
                  <w:vAlign w:val="top"/>
                </w:tcPr>
                <w:p w14:paraId="6606D776">
                  <w:pPr>
                    <w:rPr>
                      <w:rFonts w:ascii="Arial"/>
                      <w:sz w:val="21"/>
                    </w:rPr>
                  </w:pPr>
                </w:p>
              </w:tc>
              <w:tc>
                <w:tcPr>
                  <w:tcW w:w="1396" w:type="dxa"/>
                  <w:vAlign w:val="top"/>
                </w:tcPr>
                <w:p w14:paraId="5C084391">
                  <w:pPr>
                    <w:spacing w:before="73" w:line="278" w:lineRule="exact"/>
                    <w:ind w:left="380"/>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7.2</w:t>
                  </w:r>
                  <w:r>
                    <w:rPr>
                      <w:rFonts w:ascii="Arial" w:hAnsi="Arial" w:eastAsia="Arial" w:cs="Arial"/>
                      <w:spacing w:val="3"/>
                      <w:position w:val="2"/>
                      <w:sz w:val="20"/>
                      <w:szCs w:val="20"/>
                    </w:rPr>
                    <w:t>×</w:t>
                  </w:r>
                  <w:r>
                    <w:rPr>
                      <w:rFonts w:ascii="Times New Roman" w:hAnsi="Times New Roman" w:eastAsia="Times New Roman" w:cs="Times New Roman"/>
                      <w:spacing w:val="3"/>
                      <w:position w:val="2"/>
                      <w:sz w:val="20"/>
                      <w:szCs w:val="20"/>
                    </w:rPr>
                    <w:t>3.5</w:t>
                  </w:r>
                </w:p>
              </w:tc>
              <w:tc>
                <w:tcPr>
                  <w:tcW w:w="1396" w:type="dxa"/>
                  <w:vAlign w:val="top"/>
                </w:tcPr>
                <w:p w14:paraId="5146332E">
                  <w:pPr>
                    <w:spacing w:before="73" w:line="274" w:lineRule="exact"/>
                    <w:ind w:left="650"/>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3</w:t>
                  </w:r>
                </w:p>
              </w:tc>
              <w:tc>
                <w:tcPr>
                  <w:tcW w:w="1131" w:type="dxa"/>
                  <w:vAlign w:val="top"/>
                </w:tcPr>
                <w:p w14:paraId="169F6D98">
                  <w:pPr>
                    <w:pStyle w:val="7"/>
                    <w:spacing w:before="103" w:line="230" w:lineRule="auto"/>
                    <w:ind w:left="254"/>
                    <w:rPr>
                      <w:sz w:val="20"/>
                      <w:szCs w:val="20"/>
                    </w:rPr>
                  </w:pPr>
                  <w:r>
                    <w:rPr>
                      <w:spacing w:val="7"/>
                      <w:sz w:val="20"/>
                      <w:szCs w:val="20"/>
                    </w:rPr>
                    <w:t>铬酸雾</w:t>
                  </w:r>
                </w:p>
              </w:tc>
              <w:tc>
                <w:tcPr>
                  <w:tcW w:w="1315" w:type="dxa"/>
                  <w:tcBorders>
                    <w:right w:val="nil"/>
                  </w:tcBorders>
                  <w:vAlign w:val="top"/>
                </w:tcPr>
                <w:p w14:paraId="4652B2F6">
                  <w:pPr>
                    <w:pStyle w:val="7"/>
                    <w:spacing w:before="104" w:line="268" w:lineRule="exact"/>
                    <w:ind w:left="244"/>
                    <w:rPr>
                      <w:sz w:val="20"/>
                      <w:szCs w:val="20"/>
                    </w:rPr>
                  </w:pPr>
                  <w:r>
                    <w:rPr>
                      <w:spacing w:val="3"/>
                      <w:position w:val="1"/>
                      <w:sz w:val="20"/>
                      <w:szCs w:val="20"/>
                    </w:rPr>
                    <w:t>0.000006</w:t>
                  </w:r>
                </w:p>
              </w:tc>
            </w:tr>
            <w:tr w14:paraId="1A703B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1" w:hRule="atLeast"/>
              </w:trPr>
              <w:tc>
                <w:tcPr>
                  <w:tcW w:w="945" w:type="dxa"/>
                  <w:vMerge w:val="continue"/>
                  <w:tcBorders>
                    <w:top w:val="nil"/>
                    <w:left w:val="nil"/>
                    <w:bottom w:val="nil"/>
                  </w:tcBorders>
                  <w:vAlign w:val="top"/>
                </w:tcPr>
                <w:p w14:paraId="29FD2B71">
                  <w:pPr>
                    <w:rPr>
                      <w:rFonts w:ascii="Arial"/>
                      <w:sz w:val="21"/>
                    </w:rPr>
                  </w:pPr>
                </w:p>
              </w:tc>
              <w:tc>
                <w:tcPr>
                  <w:tcW w:w="2555" w:type="dxa"/>
                  <w:vMerge w:val="continue"/>
                  <w:tcBorders>
                    <w:top w:val="nil"/>
                    <w:bottom w:val="nil"/>
                  </w:tcBorders>
                  <w:vAlign w:val="top"/>
                </w:tcPr>
                <w:p w14:paraId="2F63623F">
                  <w:pPr>
                    <w:rPr>
                      <w:rFonts w:ascii="Arial"/>
                      <w:sz w:val="21"/>
                    </w:rPr>
                  </w:pPr>
                </w:p>
              </w:tc>
              <w:tc>
                <w:tcPr>
                  <w:tcW w:w="1396" w:type="dxa"/>
                  <w:vAlign w:val="top"/>
                </w:tcPr>
                <w:p w14:paraId="3EBCF108">
                  <w:pPr>
                    <w:spacing w:before="76" w:line="278" w:lineRule="exact"/>
                    <w:ind w:left="380"/>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7.2</w:t>
                  </w:r>
                  <w:r>
                    <w:rPr>
                      <w:rFonts w:ascii="Arial" w:hAnsi="Arial" w:eastAsia="Arial" w:cs="Arial"/>
                      <w:spacing w:val="3"/>
                      <w:position w:val="2"/>
                      <w:sz w:val="20"/>
                      <w:szCs w:val="20"/>
                    </w:rPr>
                    <w:t>×</w:t>
                  </w:r>
                  <w:r>
                    <w:rPr>
                      <w:rFonts w:ascii="Times New Roman" w:hAnsi="Times New Roman" w:eastAsia="Times New Roman" w:cs="Times New Roman"/>
                      <w:spacing w:val="3"/>
                      <w:position w:val="2"/>
                      <w:sz w:val="20"/>
                      <w:szCs w:val="20"/>
                    </w:rPr>
                    <w:t>3.5</w:t>
                  </w:r>
                </w:p>
              </w:tc>
              <w:tc>
                <w:tcPr>
                  <w:tcW w:w="1396" w:type="dxa"/>
                  <w:vAlign w:val="top"/>
                </w:tcPr>
                <w:p w14:paraId="0327AF7B">
                  <w:pPr>
                    <w:spacing w:before="76" w:line="274" w:lineRule="exact"/>
                    <w:ind w:left="650"/>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3</w:t>
                  </w:r>
                </w:p>
              </w:tc>
              <w:tc>
                <w:tcPr>
                  <w:tcW w:w="1131" w:type="dxa"/>
                  <w:vAlign w:val="top"/>
                </w:tcPr>
                <w:p w14:paraId="205A8238">
                  <w:pPr>
                    <w:pStyle w:val="7"/>
                    <w:spacing w:before="140" w:line="212" w:lineRule="auto"/>
                    <w:ind w:left="332"/>
                    <w:rPr>
                      <w:sz w:val="20"/>
                      <w:szCs w:val="20"/>
                    </w:rPr>
                  </w:pPr>
                  <w:r>
                    <w:rPr>
                      <w:spacing w:val="2"/>
                      <w:position w:val="1"/>
                      <w:sz w:val="20"/>
                      <w:szCs w:val="20"/>
                    </w:rPr>
                    <w:t>C</w:t>
                  </w:r>
                  <w:r>
                    <w:rPr>
                      <w:spacing w:val="2"/>
                      <w:position w:val="-1"/>
                      <w:sz w:val="10"/>
                      <w:szCs w:val="10"/>
                    </w:rPr>
                    <w:t>12</w:t>
                  </w:r>
                  <w:r>
                    <w:rPr>
                      <w:spacing w:val="2"/>
                      <w:position w:val="1"/>
                      <w:sz w:val="20"/>
                      <w:szCs w:val="20"/>
                    </w:rPr>
                    <w:t>H</w:t>
                  </w:r>
                  <w:r>
                    <w:rPr>
                      <w:spacing w:val="2"/>
                      <w:position w:val="-1"/>
                      <w:sz w:val="10"/>
                      <w:szCs w:val="10"/>
                    </w:rPr>
                    <w:t>8</w:t>
                  </w:r>
                  <w:r>
                    <w:rPr>
                      <w:spacing w:val="2"/>
                      <w:position w:val="1"/>
                      <w:sz w:val="20"/>
                      <w:szCs w:val="20"/>
                    </w:rPr>
                    <w:t>N</w:t>
                  </w:r>
                </w:p>
              </w:tc>
              <w:tc>
                <w:tcPr>
                  <w:tcW w:w="1315" w:type="dxa"/>
                  <w:tcBorders>
                    <w:right w:val="nil"/>
                  </w:tcBorders>
                  <w:vAlign w:val="top"/>
                </w:tcPr>
                <w:p w14:paraId="3A1E8DAD">
                  <w:pPr>
                    <w:pStyle w:val="7"/>
                    <w:spacing w:before="107" w:line="269" w:lineRule="exact"/>
                    <w:ind w:left="244"/>
                    <w:rPr>
                      <w:sz w:val="20"/>
                      <w:szCs w:val="20"/>
                    </w:rPr>
                  </w:pPr>
                  <w:r>
                    <w:rPr>
                      <w:spacing w:val="3"/>
                      <w:position w:val="1"/>
                      <w:sz w:val="20"/>
                      <w:szCs w:val="20"/>
                    </w:rPr>
                    <w:t>0.000045</w:t>
                  </w:r>
                </w:p>
              </w:tc>
            </w:tr>
            <w:tr w14:paraId="1FCF0D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6" w:hRule="atLeast"/>
              </w:trPr>
              <w:tc>
                <w:tcPr>
                  <w:tcW w:w="945" w:type="dxa"/>
                  <w:vMerge w:val="continue"/>
                  <w:tcBorders>
                    <w:top w:val="nil"/>
                    <w:left w:val="nil"/>
                    <w:bottom w:val="single" w:color="000000" w:sz="10" w:space="0"/>
                  </w:tcBorders>
                  <w:vAlign w:val="top"/>
                </w:tcPr>
                <w:p w14:paraId="3B8E4B8A">
                  <w:pPr>
                    <w:rPr>
                      <w:rFonts w:ascii="Arial"/>
                      <w:sz w:val="21"/>
                    </w:rPr>
                  </w:pPr>
                </w:p>
              </w:tc>
              <w:tc>
                <w:tcPr>
                  <w:tcW w:w="2555" w:type="dxa"/>
                  <w:vMerge w:val="continue"/>
                  <w:tcBorders>
                    <w:top w:val="nil"/>
                    <w:bottom w:val="single" w:color="000000" w:sz="10" w:space="0"/>
                  </w:tcBorders>
                  <w:vAlign w:val="top"/>
                </w:tcPr>
                <w:p w14:paraId="055609AB">
                  <w:pPr>
                    <w:rPr>
                      <w:rFonts w:ascii="Arial"/>
                      <w:sz w:val="21"/>
                    </w:rPr>
                  </w:pPr>
                </w:p>
              </w:tc>
              <w:tc>
                <w:tcPr>
                  <w:tcW w:w="1396" w:type="dxa"/>
                  <w:tcBorders>
                    <w:bottom w:val="single" w:color="000000" w:sz="10" w:space="0"/>
                  </w:tcBorders>
                  <w:vAlign w:val="top"/>
                </w:tcPr>
                <w:p w14:paraId="7433CD04">
                  <w:pPr>
                    <w:spacing w:before="105" w:line="278" w:lineRule="exact"/>
                    <w:ind w:left="380"/>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7.2</w:t>
                  </w:r>
                  <w:r>
                    <w:rPr>
                      <w:rFonts w:ascii="Arial" w:hAnsi="Arial" w:eastAsia="Arial" w:cs="Arial"/>
                      <w:spacing w:val="3"/>
                      <w:position w:val="2"/>
                      <w:sz w:val="20"/>
                      <w:szCs w:val="20"/>
                    </w:rPr>
                    <w:t>×</w:t>
                  </w:r>
                  <w:r>
                    <w:rPr>
                      <w:rFonts w:ascii="Times New Roman" w:hAnsi="Times New Roman" w:eastAsia="Times New Roman" w:cs="Times New Roman"/>
                      <w:spacing w:val="3"/>
                      <w:position w:val="2"/>
                      <w:sz w:val="20"/>
                      <w:szCs w:val="20"/>
                    </w:rPr>
                    <w:t>3.5</w:t>
                  </w:r>
                </w:p>
              </w:tc>
              <w:tc>
                <w:tcPr>
                  <w:tcW w:w="1396" w:type="dxa"/>
                  <w:tcBorders>
                    <w:bottom w:val="single" w:color="000000" w:sz="10" w:space="0"/>
                  </w:tcBorders>
                  <w:vAlign w:val="top"/>
                </w:tcPr>
                <w:p w14:paraId="0BE7197C">
                  <w:pPr>
                    <w:spacing w:before="105" w:line="274" w:lineRule="exact"/>
                    <w:ind w:left="650"/>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3</w:t>
                  </w:r>
                </w:p>
              </w:tc>
              <w:tc>
                <w:tcPr>
                  <w:tcW w:w="1131" w:type="dxa"/>
                  <w:tcBorders>
                    <w:bottom w:val="single" w:color="000000" w:sz="10" w:space="0"/>
                  </w:tcBorders>
                  <w:vAlign w:val="top"/>
                </w:tcPr>
                <w:p w14:paraId="0DB52078">
                  <w:pPr>
                    <w:pStyle w:val="7"/>
                    <w:spacing w:before="169" w:line="189" w:lineRule="auto"/>
                    <w:ind w:left="354"/>
                    <w:rPr>
                      <w:sz w:val="20"/>
                      <w:szCs w:val="20"/>
                    </w:rPr>
                  </w:pPr>
                  <w:r>
                    <w:rPr>
                      <w:spacing w:val="4"/>
                      <w:sz w:val="20"/>
                      <w:szCs w:val="20"/>
                    </w:rPr>
                    <w:t>NMHC</w:t>
                  </w:r>
                </w:p>
              </w:tc>
              <w:tc>
                <w:tcPr>
                  <w:tcW w:w="1315" w:type="dxa"/>
                  <w:tcBorders>
                    <w:bottom w:val="single" w:color="000000" w:sz="10" w:space="0"/>
                    <w:right w:val="nil"/>
                  </w:tcBorders>
                  <w:vAlign w:val="top"/>
                </w:tcPr>
                <w:p w14:paraId="1F947EE0">
                  <w:pPr>
                    <w:pStyle w:val="7"/>
                    <w:spacing w:before="136" w:line="268" w:lineRule="exact"/>
                    <w:ind w:left="244"/>
                    <w:rPr>
                      <w:sz w:val="20"/>
                      <w:szCs w:val="20"/>
                    </w:rPr>
                  </w:pPr>
                  <w:r>
                    <w:rPr>
                      <w:spacing w:val="3"/>
                      <w:position w:val="1"/>
                      <w:sz w:val="20"/>
                      <w:szCs w:val="20"/>
                    </w:rPr>
                    <w:t>0.000029</w:t>
                  </w:r>
                </w:p>
              </w:tc>
            </w:tr>
          </w:tbl>
          <w:p w14:paraId="5343C82E">
            <w:pPr>
              <w:pStyle w:val="7"/>
              <w:spacing w:before="155" w:line="219" w:lineRule="auto"/>
              <w:ind w:left="2595"/>
            </w:pPr>
            <w:r>
              <w:rPr>
                <w:b/>
                <w:bCs/>
                <w:spacing w:val="-3"/>
              </w:rPr>
              <w:t>表</w:t>
            </w:r>
            <w:r>
              <w:rPr>
                <w:spacing w:val="-43"/>
              </w:rPr>
              <w:t xml:space="preserve"> </w:t>
            </w:r>
            <w:r>
              <w:rPr>
                <w:b/>
                <w:bCs/>
                <w:spacing w:val="-3"/>
              </w:rPr>
              <w:t>4-5</w:t>
            </w:r>
            <w:r>
              <w:rPr>
                <w:spacing w:val="-3"/>
              </w:rPr>
              <w:t xml:space="preserve"> </w:t>
            </w:r>
            <w:r>
              <w:rPr>
                <w:b/>
                <w:bCs/>
                <w:spacing w:val="-3"/>
              </w:rPr>
              <w:t>本项目无组织废气预测结果一览表</w:t>
            </w:r>
          </w:p>
          <w:p w14:paraId="0EA1C974">
            <w:pPr>
              <w:spacing w:line="148" w:lineRule="exact"/>
            </w:pPr>
          </w:p>
          <w:tbl>
            <w:tblPr>
              <w:tblStyle w:val="6"/>
              <w:tblW w:w="8278" w:type="dxa"/>
              <w:tblInd w:w="64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67"/>
              <w:gridCol w:w="1375"/>
              <w:gridCol w:w="1669"/>
              <w:gridCol w:w="1069"/>
              <w:gridCol w:w="1309"/>
              <w:gridCol w:w="1789"/>
            </w:tblGrid>
            <w:tr w14:paraId="4D09A1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5" w:hRule="atLeast"/>
              </w:trPr>
              <w:tc>
                <w:tcPr>
                  <w:tcW w:w="1067" w:type="dxa"/>
                  <w:tcBorders>
                    <w:top w:val="single" w:color="000000" w:sz="10" w:space="0"/>
                    <w:left w:val="nil"/>
                  </w:tcBorders>
                  <w:vAlign w:val="top"/>
                </w:tcPr>
                <w:p w14:paraId="3AF18873">
                  <w:pPr>
                    <w:pStyle w:val="7"/>
                    <w:spacing w:before="202" w:line="229" w:lineRule="auto"/>
                    <w:ind w:left="227"/>
                    <w:rPr>
                      <w:sz w:val="20"/>
                      <w:szCs w:val="20"/>
                    </w:rPr>
                  </w:pPr>
                  <w:r>
                    <w:rPr>
                      <w:b/>
                      <w:bCs/>
                      <w:spacing w:val="5"/>
                      <w:sz w:val="20"/>
                      <w:szCs w:val="20"/>
                    </w:rPr>
                    <w:t>污染物</w:t>
                  </w:r>
                </w:p>
              </w:tc>
              <w:tc>
                <w:tcPr>
                  <w:tcW w:w="1375" w:type="dxa"/>
                  <w:tcBorders>
                    <w:top w:val="single" w:color="000000" w:sz="10" w:space="0"/>
                  </w:tcBorders>
                  <w:vAlign w:val="top"/>
                </w:tcPr>
                <w:p w14:paraId="2E087908">
                  <w:pPr>
                    <w:pStyle w:val="7"/>
                    <w:spacing w:before="202" w:line="229" w:lineRule="auto"/>
                    <w:ind w:left="377"/>
                    <w:rPr>
                      <w:sz w:val="20"/>
                      <w:szCs w:val="20"/>
                    </w:rPr>
                  </w:pPr>
                  <w:r>
                    <w:rPr>
                      <w:b/>
                      <w:bCs/>
                      <w:spacing w:val="5"/>
                      <w:sz w:val="20"/>
                      <w:szCs w:val="20"/>
                    </w:rPr>
                    <w:t>预测点</w:t>
                  </w:r>
                </w:p>
              </w:tc>
              <w:tc>
                <w:tcPr>
                  <w:tcW w:w="1669" w:type="dxa"/>
                  <w:tcBorders>
                    <w:top w:val="single" w:color="000000" w:sz="10" w:space="0"/>
                  </w:tcBorders>
                  <w:vAlign w:val="top"/>
                </w:tcPr>
                <w:p w14:paraId="77B8192B">
                  <w:pPr>
                    <w:pStyle w:val="7"/>
                    <w:spacing w:before="209" w:line="221" w:lineRule="auto"/>
                    <w:ind w:left="169"/>
                    <w:rPr>
                      <w:rFonts w:ascii="Times New Roman" w:hAnsi="Times New Roman" w:eastAsia="Times New Roman" w:cs="Times New Roman"/>
                      <w:sz w:val="19"/>
                      <w:szCs w:val="19"/>
                    </w:rPr>
                  </w:pPr>
                  <w:r>
                    <w:rPr>
                      <w:b/>
                      <w:bCs/>
                      <w:spacing w:val="6"/>
                      <w:sz w:val="19"/>
                      <w:szCs w:val="19"/>
                    </w:rPr>
                    <w:t>贡献值</w:t>
                  </w:r>
                  <w:r>
                    <w:rPr>
                      <w:rFonts w:ascii="Times New Roman" w:hAnsi="Times New Roman" w:eastAsia="Times New Roman" w:cs="Times New Roman"/>
                      <w:b/>
                      <w:bCs/>
                      <w:spacing w:val="6"/>
                      <w:sz w:val="19"/>
                      <w:szCs w:val="19"/>
                    </w:rPr>
                    <w:t>/(</w:t>
                  </w:r>
                  <w:r>
                    <w:rPr>
                      <w:rFonts w:ascii="Times New Roman" w:hAnsi="Times New Roman" w:eastAsia="Times New Roman" w:cs="Times New Roman"/>
                      <w:b/>
                      <w:bCs/>
                      <w:sz w:val="19"/>
                      <w:szCs w:val="19"/>
                    </w:rPr>
                    <w:t>mg</w:t>
                  </w:r>
                  <w:r>
                    <w:rPr>
                      <w:rFonts w:ascii="Times New Roman" w:hAnsi="Times New Roman" w:eastAsia="Times New Roman" w:cs="Times New Roman"/>
                      <w:b/>
                      <w:bCs/>
                      <w:spacing w:val="6"/>
                      <w:sz w:val="19"/>
                      <w:szCs w:val="19"/>
                    </w:rPr>
                    <w:t>/m</w:t>
                  </w:r>
                  <w:r>
                    <w:rPr>
                      <w:rFonts w:ascii="Times New Roman" w:hAnsi="Times New Roman" w:eastAsia="Times New Roman" w:cs="Times New Roman"/>
                      <w:b/>
                      <w:bCs/>
                      <w:spacing w:val="6"/>
                      <w:sz w:val="12"/>
                      <w:szCs w:val="12"/>
                    </w:rPr>
                    <w:t>3</w:t>
                  </w:r>
                  <w:r>
                    <w:rPr>
                      <w:rFonts w:ascii="Times New Roman" w:hAnsi="Times New Roman" w:eastAsia="Times New Roman" w:cs="Times New Roman"/>
                      <w:b/>
                      <w:bCs/>
                      <w:spacing w:val="6"/>
                      <w:sz w:val="19"/>
                      <w:szCs w:val="19"/>
                    </w:rPr>
                    <w:t>)</w:t>
                  </w:r>
                </w:p>
              </w:tc>
              <w:tc>
                <w:tcPr>
                  <w:tcW w:w="1069" w:type="dxa"/>
                  <w:tcBorders>
                    <w:top w:val="single" w:color="000000" w:sz="10" w:space="0"/>
                  </w:tcBorders>
                  <w:vAlign w:val="top"/>
                </w:tcPr>
                <w:p w14:paraId="33924252">
                  <w:pPr>
                    <w:pStyle w:val="7"/>
                    <w:spacing w:before="65" w:line="227" w:lineRule="auto"/>
                    <w:ind w:left="328"/>
                    <w:rPr>
                      <w:sz w:val="20"/>
                      <w:szCs w:val="20"/>
                    </w:rPr>
                  </w:pPr>
                  <w:r>
                    <w:rPr>
                      <w:b/>
                      <w:bCs/>
                      <w:spacing w:val="4"/>
                      <w:sz w:val="20"/>
                      <w:szCs w:val="20"/>
                    </w:rPr>
                    <w:t>评价</w:t>
                  </w:r>
                </w:p>
                <w:p w14:paraId="3DE675DA">
                  <w:pPr>
                    <w:pStyle w:val="7"/>
                    <w:spacing w:before="27" w:line="230" w:lineRule="auto"/>
                    <w:ind w:left="339"/>
                    <w:rPr>
                      <w:sz w:val="20"/>
                      <w:szCs w:val="20"/>
                    </w:rPr>
                  </w:pPr>
                  <w:r>
                    <w:rPr>
                      <w:b/>
                      <w:bCs/>
                      <w:spacing w:val="-1"/>
                      <w:sz w:val="20"/>
                      <w:szCs w:val="20"/>
                    </w:rPr>
                    <w:t>时段</w:t>
                  </w:r>
                </w:p>
              </w:tc>
              <w:tc>
                <w:tcPr>
                  <w:tcW w:w="1309" w:type="dxa"/>
                  <w:tcBorders>
                    <w:top w:val="single" w:color="000000" w:sz="10" w:space="0"/>
                  </w:tcBorders>
                  <w:vAlign w:val="top"/>
                </w:tcPr>
                <w:p w14:paraId="62995B0B">
                  <w:pPr>
                    <w:pStyle w:val="7"/>
                    <w:spacing w:before="87" w:line="248" w:lineRule="auto"/>
                    <w:ind w:left="267" w:right="252" w:hanging="10"/>
                    <w:rPr>
                      <w:rFonts w:ascii="Times New Roman" w:hAnsi="Times New Roman" w:eastAsia="Times New Roman" w:cs="Times New Roman"/>
                      <w:sz w:val="19"/>
                      <w:szCs w:val="19"/>
                    </w:rPr>
                  </w:pPr>
                  <w:r>
                    <w:rPr>
                      <w:b/>
                      <w:bCs/>
                      <w:spacing w:val="6"/>
                      <w:sz w:val="19"/>
                      <w:szCs w:val="19"/>
                    </w:rPr>
                    <w:t>评价标准</w:t>
                  </w:r>
                  <w:r>
                    <w:rPr>
                      <w:rFonts w:ascii="Times New Roman" w:hAnsi="Times New Roman" w:eastAsia="Times New Roman" w:cs="Times New Roman"/>
                      <w:b/>
                      <w:bCs/>
                      <w:spacing w:val="6"/>
                      <w:sz w:val="19"/>
                      <w:szCs w:val="19"/>
                    </w:rPr>
                    <w:t>/(</w:t>
                  </w:r>
                  <w:r>
                    <w:rPr>
                      <w:rFonts w:ascii="Times New Roman" w:hAnsi="Times New Roman" w:eastAsia="Times New Roman" w:cs="Times New Roman"/>
                      <w:b/>
                      <w:bCs/>
                      <w:sz w:val="20"/>
                      <w:szCs w:val="20"/>
                    </w:rPr>
                    <w:t>mg</w:t>
                  </w:r>
                  <w:r>
                    <w:rPr>
                      <w:rFonts w:ascii="Times New Roman" w:hAnsi="Times New Roman" w:eastAsia="Times New Roman" w:cs="Times New Roman"/>
                      <w:b/>
                      <w:bCs/>
                      <w:spacing w:val="6"/>
                      <w:sz w:val="20"/>
                      <w:szCs w:val="20"/>
                    </w:rPr>
                    <w:t>/m</w:t>
                  </w:r>
                  <w:r>
                    <w:rPr>
                      <w:rFonts w:ascii="Times New Roman" w:hAnsi="Times New Roman" w:eastAsia="Times New Roman" w:cs="Times New Roman"/>
                      <w:b/>
                      <w:bCs/>
                      <w:spacing w:val="6"/>
                      <w:position w:val="1"/>
                      <w:sz w:val="13"/>
                      <w:szCs w:val="13"/>
                    </w:rPr>
                    <w:t>3</w:t>
                  </w:r>
                  <w:r>
                    <w:rPr>
                      <w:rFonts w:ascii="Times New Roman" w:hAnsi="Times New Roman" w:eastAsia="Times New Roman" w:cs="Times New Roman"/>
                      <w:b/>
                      <w:bCs/>
                      <w:spacing w:val="6"/>
                      <w:position w:val="1"/>
                      <w:sz w:val="19"/>
                      <w:szCs w:val="19"/>
                    </w:rPr>
                    <w:t>)</w:t>
                  </w:r>
                </w:p>
              </w:tc>
              <w:tc>
                <w:tcPr>
                  <w:tcW w:w="1789" w:type="dxa"/>
                  <w:tcBorders>
                    <w:top w:val="single" w:color="000000" w:sz="10" w:space="0"/>
                    <w:right w:val="nil"/>
                  </w:tcBorders>
                  <w:vAlign w:val="top"/>
                </w:tcPr>
                <w:p w14:paraId="31A0651C">
                  <w:pPr>
                    <w:pStyle w:val="7"/>
                    <w:spacing w:before="208" w:line="229" w:lineRule="auto"/>
                    <w:ind w:left="498"/>
                    <w:rPr>
                      <w:sz w:val="19"/>
                      <w:szCs w:val="19"/>
                    </w:rPr>
                  </w:pPr>
                  <w:r>
                    <w:rPr>
                      <w:b/>
                      <w:bCs/>
                      <w:spacing w:val="6"/>
                      <w:sz w:val="19"/>
                      <w:szCs w:val="19"/>
                    </w:rPr>
                    <w:t>标准来源</w:t>
                  </w:r>
                </w:p>
              </w:tc>
            </w:tr>
            <w:tr w14:paraId="21540C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1067" w:type="dxa"/>
                  <w:vMerge w:val="restart"/>
                  <w:tcBorders>
                    <w:left w:val="nil"/>
                    <w:bottom w:val="nil"/>
                  </w:tcBorders>
                  <w:vAlign w:val="top"/>
                </w:tcPr>
                <w:p w14:paraId="44FDB9EF">
                  <w:pPr>
                    <w:spacing w:line="445" w:lineRule="auto"/>
                    <w:rPr>
                      <w:rFonts w:ascii="Arial"/>
                      <w:sz w:val="21"/>
                    </w:rPr>
                  </w:pPr>
                </w:p>
                <w:p w14:paraId="2FB5615C">
                  <w:pPr>
                    <w:pStyle w:val="7"/>
                    <w:spacing w:before="65" w:line="230" w:lineRule="auto"/>
                    <w:ind w:left="229"/>
                    <w:rPr>
                      <w:sz w:val="20"/>
                      <w:szCs w:val="20"/>
                    </w:rPr>
                  </w:pPr>
                  <w:r>
                    <w:rPr>
                      <w:spacing w:val="5"/>
                      <w:sz w:val="20"/>
                      <w:szCs w:val="20"/>
                    </w:rPr>
                    <w:t>氯化氢</w:t>
                  </w:r>
                </w:p>
              </w:tc>
              <w:tc>
                <w:tcPr>
                  <w:tcW w:w="1375" w:type="dxa"/>
                  <w:vAlign w:val="top"/>
                </w:tcPr>
                <w:p w14:paraId="78C50695">
                  <w:pPr>
                    <w:pStyle w:val="7"/>
                    <w:spacing w:before="46" w:line="228" w:lineRule="auto"/>
                    <w:ind w:left="385"/>
                    <w:rPr>
                      <w:sz w:val="20"/>
                      <w:szCs w:val="20"/>
                    </w:rPr>
                  </w:pPr>
                  <w:r>
                    <w:rPr>
                      <w:spacing w:val="4"/>
                      <w:sz w:val="20"/>
                      <w:szCs w:val="20"/>
                    </w:rPr>
                    <w:t>东厂界</w:t>
                  </w:r>
                </w:p>
              </w:tc>
              <w:tc>
                <w:tcPr>
                  <w:tcW w:w="1669" w:type="dxa"/>
                  <w:vAlign w:val="top"/>
                </w:tcPr>
                <w:p w14:paraId="62964D95">
                  <w:pPr>
                    <w:spacing w:before="14" w:line="275" w:lineRule="exact"/>
                    <w:ind w:left="392"/>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0.0002802</w:t>
                  </w:r>
                </w:p>
              </w:tc>
              <w:tc>
                <w:tcPr>
                  <w:tcW w:w="1069" w:type="dxa"/>
                  <w:vMerge w:val="restart"/>
                  <w:tcBorders>
                    <w:bottom w:val="nil"/>
                  </w:tcBorders>
                  <w:vAlign w:val="top"/>
                </w:tcPr>
                <w:p w14:paraId="6005BF0B">
                  <w:pPr>
                    <w:spacing w:line="415" w:lineRule="auto"/>
                    <w:rPr>
                      <w:rFonts w:ascii="Arial"/>
                      <w:sz w:val="21"/>
                    </w:rPr>
                  </w:pPr>
                </w:p>
                <w:p w14:paraId="3FF070D5">
                  <w:pPr>
                    <w:pStyle w:val="7"/>
                    <w:spacing w:before="65" w:line="274" w:lineRule="exact"/>
                    <w:ind w:left="140"/>
                    <w:rPr>
                      <w:sz w:val="20"/>
                      <w:szCs w:val="20"/>
                    </w:rPr>
                  </w:pPr>
                  <w:r>
                    <w:rPr>
                      <w:rFonts w:ascii="Times New Roman" w:hAnsi="Times New Roman" w:eastAsia="Times New Roman" w:cs="Times New Roman"/>
                      <w:spacing w:val="4"/>
                      <w:position w:val="1"/>
                      <w:sz w:val="20"/>
                      <w:szCs w:val="20"/>
                    </w:rPr>
                    <w:t>24h</w:t>
                  </w:r>
                  <w:r>
                    <w:rPr>
                      <w:rFonts w:ascii="Times New Roman" w:hAnsi="Times New Roman" w:eastAsia="Times New Roman" w:cs="Times New Roman"/>
                      <w:spacing w:val="9"/>
                      <w:position w:val="1"/>
                      <w:sz w:val="20"/>
                      <w:szCs w:val="20"/>
                    </w:rPr>
                    <w:t xml:space="preserve"> </w:t>
                  </w:r>
                  <w:r>
                    <w:rPr>
                      <w:spacing w:val="4"/>
                      <w:position w:val="1"/>
                      <w:sz w:val="20"/>
                      <w:szCs w:val="20"/>
                    </w:rPr>
                    <w:t>平均</w:t>
                  </w:r>
                </w:p>
              </w:tc>
              <w:tc>
                <w:tcPr>
                  <w:tcW w:w="1309" w:type="dxa"/>
                  <w:vMerge w:val="restart"/>
                  <w:tcBorders>
                    <w:bottom w:val="nil"/>
                  </w:tcBorders>
                  <w:vAlign w:val="top"/>
                </w:tcPr>
                <w:p w14:paraId="79DC2DFD">
                  <w:pPr>
                    <w:spacing w:line="422" w:lineRule="auto"/>
                    <w:rPr>
                      <w:rFonts w:ascii="Arial"/>
                      <w:sz w:val="21"/>
                    </w:rPr>
                  </w:pPr>
                </w:p>
                <w:p w14:paraId="7340F2DE">
                  <w:pPr>
                    <w:spacing w:before="58" w:line="274" w:lineRule="exact"/>
                    <w:ind w:left="474"/>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0.05</w:t>
                  </w:r>
                </w:p>
              </w:tc>
              <w:tc>
                <w:tcPr>
                  <w:tcW w:w="1789" w:type="dxa"/>
                  <w:vMerge w:val="restart"/>
                  <w:tcBorders>
                    <w:bottom w:val="nil"/>
                    <w:right w:val="nil"/>
                  </w:tcBorders>
                  <w:vAlign w:val="top"/>
                </w:tcPr>
                <w:p w14:paraId="652DFED9">
                  <w:pPr>
                    <w:spacing w:line="309" w:lineRule="auto"/>
                    <w:rPr>
                      <w:rFonts w:ascii="Arial"/>
                      <w:sz w:val="21"/>
                    </w:rPr>
                  </w:pPr>
                </w:p>
                <w:p w14:paraId="4A6163D0">
                  <w:pPr>
                    <w:spacing w:line="309" w:lineRule="auto"/>
                    <w:rPr>
                      <w:rFonts w:ascii="Arial"/>
                      <w:sz w:val="21"/>
                    </w:rPr>
                  </w:pPr>
                </w:p>
                <w:p w14:paraId="5621071F">
                  <w:pPr>
                    <w:spacing w:line="309" w:lineRule="auto"/>
                    <w:rPr>
                      <w:rFonts w:ascii="Arial"/>
                      <w:sz w:val="21"/>
                    </w:rPr>
                  </w:pPr>
                </w:p>
                <w:p w14:paraId="2D243B28">
                  <w:pPr>
                    <w:pStyle w:val="7"/>
                    <w:spacing w:before="65" w:line="222" w:lineRule="auto"/>
                    <w:ind w:left="164"/>
                    <w:rPr>
                      <w:sz w:val="20"/>
                      <w:szCs w:val="20"/>
                    </w:rPr>
                  </w:pPr>
                  <w:r>
                    <w:rPr>
                      <w:spacing w:val="8"/>
                      <w:sz w:val="20"/>
                      <w:szCs w:val="20"/>
                    </w:rPr>
                    <w:t>环境空气质量标</w:t>
                  </w:r>
                </w:p>
                <w:p w14:paraId="265C9B08">
                  <w:pPr>
                    <w:pStyle w:val="7"/>
                    <w:spacing w:line="274" w:lineRule="exact"/>
                    <w:ind w:right="18"/>
                    <w:jc w:val="right"/>
                    <w:rPr>
                      <w:sz w:val="20"/>
                      <w:szCs w:val="20"/>
                    </w:rPr>
                  </w:pPr>
                  <w:r>
                    <w:rPr>
                      <w:spacing w:val="4"/>
                      <w:position w:val="1"/>
                      <w:sz w:val="20"/>
                      <w:szCs w:val="20"/>
                    </w:rPr>
                    <w:t>准</w:t>
                  </w:r>
                  <w:r>
                    <w:rPr>
                      <w:spacing w:val="-37"/>
                      <w:position w:val="1"/>
                      <w:sz w:val="20"/>
                      <w:szCs w:val="20"/>
                    </w:rPr>
                    <w:t xml:space="preserve"> </w:t>
                  </w:r>
                  <w:r>
                    <w:rPr>
                      <w:rFonts w:ascii="Times New Roman" w:hAnsi="Times New Roman" w:eastAsia="Times New Roman" w:cs="Times New Roman"/>
                      <w:position w:val="1"/>
                      <w:sz w:val="20"/>
                      <w:szCs w:val="20"/>
                    </w:rPr>
                    <w:t>GB</w:t>
                  </w:r>
                  <w:r>
                    <w:rPr>
                      <w:rFonts w:ascii="Times New Roman" w:hAnsi="Times New Roman" w:eastAsia="Times New Roman" w:cs="Times New Roman"/>
                      <w:spacing w:val="4"/>
                      <w:position w:val="1"/>
                      <w:sz w:val="20"/>
                      <w:szCs w:val="20"/>
                    </w:rPr>
                    <w:t>3095-20</w:t>
                  </w:r>
                  <w:r>
                    <w:rPr>
                      <w:rFonts w:hint="eastAsia" w:ascii="Times New Roman" w:hAnsi="Times New Roman" w:cs="Times New Roman"/>
                      <w:spacing w:val="4"/>
                      <w:position w:val="1"/>
                      <w:sz w:val="20"/>
                      <w:szCs w:val="20"/>
                      <w:lang w:val="en-US" w:eastAsia="zh-CN"/>
                    </w:rPr>
                    <w:t>26</w:t>
                  </w:r>
                  <w:r>
                    <w:rPr>
                      <w:spacing w:val="4"/>
                      <w:position w:val="1"/>
                      <w:sz w:val="20"/>
                      <w:szCs w:val="20"/>
                    </w:rPr>
                    <w:t>）</w:t>
                  </w:r>
                </w:p>
                <w:p w14:paraId="795614BC">
                  <w:pPr>
                    <w:pStyle w:val="7"/>
                    <w:spacing w:before="28" w:line="228" w:lineRule="auto"/>
                    <w:ind w:left="478"/>
                    <w:rPr>
                      <w:sz w:val="20"/>
                      <w:szCs w:val="20"/>
                    </w:rPr>
                  </w:pPr>
                  <w:r>
                    <w:rPr>
                      <w:spacing w:val="7"/>
                      <w:sz w:val="20"/>
                      <w:szCs w:val="20"/>
                    </w:rPr>
                    <w:t>含修改单</w:t>
                  </w:r>
                </w:p>
              </w:tc>
            </w:tr>
            <w:tr w14:paraId="054AD7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1067" w:type="dxa"/>
                  <w:vMerge w:val="continue"/>
                  <w:tcBorders>
                    <w:top w:val="nil"/>
                    <w:left w:val="nil"/>
                    <w:bottom w:val="nil"/>
                  </w:tcBorders>
                  <w:vAlign w:val="top"/>
                </w:tcPr>
                <w:p w14:paraId="0767347D">
                  <w:pPr>
                    <w:rPr>
                      <w:rFonts w:ascii="Arial"/>
                      <w:sz w:val="21"/>
                    </w:rPr>
                  </w:pPr>
                </w:p>
              </w:tc>
              <w:tc>
                <w:tcPr>
                  <w:tcW w:w="1375" w:type="dxa"/>
                  <w:vAlign w:val="top"/>
                </w:tcPr>
                <w:p w14:paraId="71879D4A">
                  <w:pPr>
                    <w:pStyle w:val="7"/>
                    <w:spacing w:before="45" w:line="229" w:lineRule="auto"/>
                    <w:ind w:left="380"/>
                    <w:rPr>
                      <w:sz w:val="20"/>
                      <w:szCs w:val="20"/>
                    </w:rPr>
                  </w:pPr>
                  <w:r>
                    <w:rPr>
                      <w:spacing w:val="6"/>
                      <w:sz w:val="20"/>
                      <w:szCs w:val="20"/>
                    </w:rPr>
                    <w:t>南厂界</w:t>
                  </w:r>
                </w:p>
              </w:tc>
              <w:tc>
                <w:tcPr>
                  <w:tcW w:w="1669" w:type="dxa"/>
                  <w:vAlign w:val="top"/>
                </w:tcPr>
                <w:p w14:paraId="35D96BDC">
                  <w:pPr>
                    <w:spacing w:before="14" w:line="275" w:lineRule="exact"/>
                    <w:ind w:left="392"/>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0.0001012</w:t>
                  </w:r>
                </w:p>
              </w:tc>
              <w:tc>
                <w:tcPr>
                  <w:tcW w:w="1069" w:type="dxa"/>
                  <w:vMerge w:val="continue"/>
                  <w:tcBorders>
                    <w:top w:val="nil"/>
                    <w:bottom w:val="nil"/>
                  </w:tcBorders>
                  <w:vAlign w:val="top"/>
                </w:tcPr>
                <w:p w14:paraId="10FC213E">
                  <w:pPr>
                    <w:rPr>
                      <w:rFonts w:ascii="Arial"/>
                      <w:sz w:val="21"/>
                    </w:rPr>
                  </w:pPr>
                </w:p>
              </w:tc>
              <w:tc>
                <w:tcPr>
                  <w:tcW w:w="1309" w:type="dxa"/>
                  <w:vMerge w:val="continue"/>
                  <w:tcBorders>
                    <w:top w:val="nil"/>
                    <w:bottom w:val="nil"/>
                  </w:tcBorders>
                  <w:vAlign w:val="top"/>
                </w:tcPr>
                <w:p w14:paraId="57B7A2C4">
                  <w:pPr>
                    <w:rPr>
                      <w:rFonts w:ascii="Arial"/>
                      <w:sz w:val="21"/>
                    </w:rPr>
                  </w:pPr>
                </w:p>
              </w:tc>
              <w:tc>
                <w:tcPr>
                  <w:tcW w:w="1789" w:type="dxa"/>
                  <w:vMerge w:val="continue"/>
                  <w:tcBorders>
                    <w:top w:val="nil"/>
                    <w:bottom w:val="nil"/>
                    <w:right w:val="nil"/>
                  </w:tcBorders>
                  <w:vAlign w:val="top"/>
                </w:tcPr>
                <w:p w14:paraId="6064FDD4">
                  <w:pPr>
                    <w:rPr>
                      <w:rFonts w:ascii="Arial"/>
                      <w:sz w:val="21"/>
                    </w:rPr>
                  </w:pPr>
                </w:p>
              </w:tc>
            </w:tr>
            <w:tr w14:paraId="1C5B3E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1067" w:type="dxa"/>
                  <w:vMerge w:val="continue"/>
                  <w:tcBorders>
                    <w:top w:val="nil"/>
                    <w:left w:val="nil"/>
                    <w:bottom w:val="nil"/>
                  </w:tcBorders>
                  <w:vAlign w:val="top"/>
                </w:tcPr>
                <w:p w14:paraId="7869F781">
                  <w:pPr>
                    <w:rPr>
                      <w:rFonts w:ascii="Arial"/>
                      <w:sz w:val="21"/>
                    </w:rPr>
                  </w:pPr>
                </w:p>
              </w:tc>
              <w:tc>
                <w:tcPr>
                  <w:tcW w:w="1375" w:type="dxa"/>
                  <w:vAlign w:val="top"/>
                </w:tcPr>
                <w:p w14:paraId="0AD311A0">
                  <w:pPr>
                    <w:pStyle w:val="7"/>
                    <w:spacing w:before="45" w:line="229" w:lineRule="auto"/>
                    <w:ind w:left="383"/>
                    <w:rPr>
                      <w:sz w:val="20"/>
                      <w:szCs w:val="20"/>
                    </w:rPr>
                  </w:pPr>
                  <w:r>
                    <w:rPr>
                      <w:spacing w:val="5"/>
                      <w:sz w:val="20"/>
                      <w:szCs w:val="20"/>
                    </w:rPr>
                    <w:t>西厂界</w:t>
                  </w:r>
                </w:p>
              </w:tc>
              <w:tc>
                <w:tcPr>
                  <w:tcW w:w="1669" w:type="dxa"/>
                  <w:vAlign w:val="top"/>
                </w:tcPr>
                <w:p w14:paraId="4F49F27C">
                  <w:pPr>
                    <w:spacing w:before="14" w:line="275" w:lineRule="exact"/>
                    <w:ind w:left="392"/>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0.0005763</w:t>
                  </w:r>
                </w:p>
              </w:tc>
              <w:tc>
                <w:tcPr>
                  <w:tcW w:w="1069" w:type="dxa"/>
                  <w:vMerge w:val="continue"/>
                  <w:tcBorders>
                    <w:top w:val="nil"/>
                    <w:bottom w:val="nil"/>
                  </w:tcBorders>
                  <w:vAlign w:val="top"/>
                </w:tcPr>
                <w:p w14:paraId="21EE515E">
                  <w:pPr>
                    <w:rPr>
                      <w:rFonts w:ascii="Arial"/>
                      <w:sz w:val="21"/>
                    </w:rPr>
                  </w:pPr>
                </w:p>
              </w:tc>
              <w:tc>
                <w:tcPr>
                  <w:tcW w:w="1309" w:type="dxa"/>
                  <w:vMerge w:val="continue"/>
                  <w:tcBorders>
                    <w:top w:val="nil"/>
                    <w:bottom w:val="nil"/>
                  </w:tcBorders>
                  <w:vAlign w:val="top"/>
                </w:tcPr>
                <w:p w14:paraId="7B21A3E3">
                  <w:pPr>
                    <w:rPr>
                      <w:rFonts w:ascii="Arial"/>
                      <w:sz w:val="21"/>
                    </w:rPr>
                  </w:pPr>
                </w:p>
              </w:tc>
              <w:tc>
                <w:tcPr>
                  <w:tcW w:w="1789" w:type="dxa"/>
                  <w:vMerge w:val="continue"/>
                  <w:tcBorders>
                    <w:top w:val="nil"/>
                    <w:bottom w:val="nil"/>
                    <w:right w:val="nil"/>
                  </w:tcBorders>
                  <w:vAlign w:val="top"/>
                </w:tcPr>
                <w:p w14:paraId="210C3E82">
                  <w:pPr>
                    <w:rPr>
                      <w:rFonts w:ascii="Arial"/>
                      <w:sz w:val="21"/>
                    </w:rPr>
                  </w:pPr>
                </w:p>
              </w:tc>
            </w:tr>
            <w:tr w14:paraId="7544DA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1067" w:type="dxa"/>
                  <w:vMerge w:val="continue"/>
                  <w:tcBorders>
                    <w:top w:val="nil"/>
                    <w:left w:val="nil"/>
                  </w:tcBorders>
                  <w:vAlign w:val="top"/>
                </w:tcPr>
                <w:p w14:paraId="453E5A56">
                  <w:pPr>
                    <w:rPr>
                      <w:rFonts w:ascii="Arial"/>
                      <w:sz w:val="21"/>
                    </w:rPr>
                  </w:pPr>
                </w:p>
              </w:tc>
              <w:tc>
                <w:tcPr>
                  <w:tcW w:w="1375" w:type="dxa"/>
                  <w:vAlign w:val="top"/>
                </w:tcPr>
                <w:p w14:paraId="45AE7B05">
                  <w:pPr>
                    <w:pStyle w:val="7"/>
                    <w:spacing w:before="45" w:line="229" w:lineRule="auto"/>
                    <w:ind w:left="381"/>
                    <w:rPr>
                      <w:sz w:val="20"/>
                      <w:szCs w:val="20"/>
                    </w:rPr>
                  </w:pPr>
                  <w:r>
                    <w:rPr>
                      <w:spacing w:val="5"/>
                      <w:sz w:val="20"/>
                      <w:szCs w:val="20"/>
                    </w:rPr>
                    <w:t>北厂界</w:t>
                  </w:r>
                </w:p>
              </w:tc>
              <w:tc>
                <w:tcPr>
                  <w:tcW w:w="1669" w:type="dxa"/>
                  <w:vAlign w:val="top"/>
                </w:tcPr>
                <w:p w14:paraId="6DAB9188">
                  <w:pPr>
                    <w:spacing w:before="14" w:line="275" w:lineRule="exact"/>
                    <w:ind w:left="392"/>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0.0002518</w:t>
                  </w:r>
                </w:p>
              </w:tc>
              <w:tc>
                <w:tcPr>
                  <w:tcW w:w="1069" w:type="dxa"/>
                  <w:vMerge w:val="continue"/>
                  <w:tcBorders>
                    <w:top w:val="nil"/>
                  </w:tcBorders>
                  <w:vAlign w:val="top"/>
                </w:tcPr>
                <w:p w14:paraId="69587F91">
                  <w:pPr>
                    <w:rPr>
                      <w:rFonts w:ascii="Arial"/>
                      <w:sz w:val="21"/>
                    </w:rPr>
                  </w:pPr>
                </w:p>
              </w:tc>
              <w:tc>
                <w:tcPr>
                  <w:tcW w:w="1309" w:type="dxa"/>
                  <w:vMerge w:val="continue"/>
                  <w:tcBorders>
                    <w:top w:val="nil"/>
                  </w:tcBorders>
                  <w:vAlign w:val="top"/>
                </w:tcPr>
                <w:p w14:paraId="65E94E4C">
                  <w:pPr>
                    <w:rPr>
                      <w:rFonts w:ascii="Arial"/>
                      <w:sz w:val="21"/>
                    </w:rPr>
                  </w:pPr>
                </w:p>
              </w:tc>
              <w:tc>
                <w:tcPr>
                  <w:tcW w:w="1789" w:type="dxa"/>
                  <w:vMerge w:val="continue"/>
                  <w:tcBorders>
                    <w:top w:val="nil"/>
                    <w:bottom w:val="nil"/>
                    <w:right w:val="nil"/>
                  </w:tcBorders>
                  <w:vAlign w:val="top"/>
                </w:tcPr>
                <w:p w14:paraId="70C84330">
                  <w:pPr>
                    <w:rPr>
                      <w:rFonts w:ascii="Arial"/>
                      <w:sz w:val="21"/>
                    </w:rPr>
                  </w:pPr>
                </w:p>
              </w:tc>
            </w:tr>
            <w:tr w14:paraId="76A064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2" w:hRule="atLeast"/>
              </w:trPr>
              <w:tc>
                <w:tcPr>
                  <w:tcW w:w="1067" w:type="dxa"/>
                  <w:vMerge w:val="restart"/>
                  <w:tcBorders>
                    <w:left w:val="nil"/>
                    <w:bottom w:val="nil"/>
                  </w:tcBorders>
                  <w:vAlign w:val="top"/>
                </w:tcPr>
                <w:p w14:paraId="18B8C3E1">
                  <w:pPr>
                    <w:spacing w:line="288" w:lineRule="auto"/>
                    <w:rPr>
                      <w:rFonts w:ascii="Arial"/>
                      <w:sz w:val="21"/>
                    </w:rPr>
                  </w:pPr>
                </w:p>
                <w:p w14:paraId="4841E31B">
                  <w:pPr>
                    <w:spacing w:line="288" w:lineRule="auto"/>
                    <w:rPr>
                      <w:rFonts w:ascii="Arial"/>
                      <w:sz w:val="21"/>
                    </w:rPr>
                  </w:pPr>
                </w:p>
                <w:p w14:paraId="0693AC4F">
                  <w:pPr>
                    <w:pStyle w:val="7"/>
                    <w:spacing w:before="65" w:line="230" w:lineRule="auto"/>
                    <w:ind w:left="225"/>
                    <w:rPr>
                      <w:sz w:val="20"/>
                      <w:szCs w:val="20"/>
                    </w:rPr>
                  </w:pPr>
                  <w:r>
                    <w:rPr>
                      <w:spacing w:val="7"/>
                      <w:sz w:val="20"/>
                      <w:szCs w:val="20"/>
                    </w:rPr>
                    <w:t>硫酸雾</w:t>
                  </w:r>
                </w:p>
              </w:tc>
              <w:tc>
                <w:tcPr>
                  <w:tcW w:w="1375" w:type="dxa"/>
                  <w:vAlign w:val="top"/>
                </w:tcPr>
                <w:p w14:paraId="2D5D5024">
                  <w:pPr>
                    <w:pStyle w:val="7"/>
                    <w:spacing w:before="77" w:line="228" w:lineRule="auto"/>
                    <w:ind w:left="385"/>
                    <w:rPr>
                      <w:sz w:val="20"/>
                      <w:szCs w:val="20"/>
                    </w:rPr>
                  </w:pPr>
                  <w:r>
                    <w:rPr>
                      <w:spacing w:val="4"/>
                      <w:sz w:val="20"/>
                      <w:szCs w:val="20"/>
                    </w:rPr>
                    <w:t>东厂界</w:t>
                  </w:r>
                </w:p>
              </w:tc>
              <w:tc>
                <w:tcPr>
                  <w:tcW w:w="1669" w:type="dxa"/>
                  <w:vAlign w:val="top"/>
                </w:tcPr>
                <w:p w14:paraId="4F967F14">
                  <w:pPr>
                    <w:spacing w:before="48" w:line="274" w:lineRule="exact"/>
                    <w:ind w:left="392"/>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0.0005302</w:t>
                  </w:r>
                </w:p>
              </w:tc>
              <w:tc>
                <w:tcPr>
                  <w:tcW w:w="1069" w:type="dxa"/>
                  <w:vMerge w:val="restart"/>
                  <w:tcBorders>
                    <w:bottom w:val="nil"/>
                  </w:tcBorders>
                  <w:vAlign w:val="top"/>
                </w:tcPr>
                <w:p w14:paraId="78E2688F">
                  <w:pPr>
                    <w:spacing w:line="273" w:lineRule="auto"/>
                    <w:rPr>
                      <w:rFonts w:ascii="Arial"/>
                      <w:sz w:val="21"/>
                    </w:rPr>
                  </w:pPr>
                </w:p>
                <w:p w14:paraId="1A644B85">
                  <w:pPr>
                    <w:spacing w:line="273" w:lineRule="auto"/>
                    <w:rPr>
                      <w:rFonts w:ascii="Arial"/>
                      <w:sz w:val="21"/>
                    </w:rPr>
                  </w:pPr>
                </w:p>
                <w:p w14:paraId="230453D8">
                  <w:pPr>
                    <w:pStyle w:val="7"/>
                    <w:spacing w:before="65" w:line="274" w:lineRule="exact"/>
                    <w:ind w:left="140"/>
                    <w:rPr>
                      <w:sz w:val="20"/>
                      <w:szCs w:val="20"/>
                    </w:rPr>
                  </w:pPr>
                  <w:r>
                    <w:rPr>
                      <w:rFonts w:ascii="Times New Roman" w:hAnsi="Times New Roman" w:eastAsia="Times New Roman" w:cs="Times New Roman"/>
                      <w:spacing w:val="4"/>
                      <w:position w:val="1"/>
                      <w:sz w:val="20"/>
                      <w:szCs w:val="20"/>
                    </w:rPr>
                    <w:t>24h</w:t>
                  </w:r>
                  <w:r>
                    <w:rPr>
                      <w:rFonts w:ascii="Times New Roman" w:hAnsi="Times New Roman" w:eastAsia="Times New Roman" w:cs="Times New Roman"/>
                      <w:spacing w:val="9"/>
                      <w:position w:val="1"/>
                      <w:sz w:val="20"/>
                      <w:szCs w:val="20"/>
                    </w:rPr>
                    <w:t xml:space="preserve"> </w:t>
                  </w:r>
                  <w:r>
                    <w:rPr>
                      <w:spacing w:val="4"/>
                      <w:position w:val="1"/>
                      <w:sz w:val="20"/>
                      <w:szCs w:val="20"/>
                    </w:rPr>
                    <w:t>平均</w:t>
                  </w:r>
                </w:p>
              </w:tc>
              <w:tc>
                <w:tcPr>
                  <w:tcW w:w="1309" w:type="dxa"/>
                  <w:vMerge w:val="restart"/>
                  <w:tcBorders>
                    <w:bottom w:val="nil"/>
                  </w:tcBorders>
                  <w:vAlign w:val="top"/>
                </w:tcPr>
                <w:p w14:paraId="44D7267D">
                  <w:pPr>
                    <w:spacing w:line="277" w:lineRule="auto"/>
                    <w:rPr>
                      <w:rFonts w:ascii="Arial"/>
                      <w:sz w:val="21"/>
                    </w:rPr>
                  </w:pPr>
                </w:p>
                <w:p w14:paraId="016ECC0C">
                  <w:pPr>
                    <w:spacing w:line="277" w:lineRule="auto"/>
                    <w:rPr>
                      <w:rFonts w:ascii="Arial"/>
                      <w:sz w:val="21"/>
                    </w:rPr>
                  </w:pPr>
                </w:p>
                <w:p w14:paraId="04042C0E">
                  <w:pPr>
                    <w:spacing w:before="57" w:line="274" w:lineRule="exact"/>
                    <w:ind w:left="474"/>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0.10</w:t>
                  </w:r>
                </w:p>
              </w:tc>
              <w:tc>
                <w:tcPr>
                  <w:tcW w:w="1789" w:type="dxa"/>
                  <w:vMerge w:val="continue"/>
                  <w:tcBorders>
                    <w:top w:val="nil"/>
                    <w:bottom w:val="nil"/>
                    <w:right w:val="nil"/>
                  </w:tcBorders>
                  <w:vAlign w:val="top"/>
                </w:tcPr>
                <w:p w14:paraId="2B2C00D4">
                  <w:pPr>
                    <w:rPr>
                      <w:rFonts w:ascii="Arial"/>
                      <w:sz w:val="21"/>
                    </w:rPr>
                  </w:pPr>
                </w:p>
              </w:tc>
            </w:tr>
            <w:tr w14:paraId="1D466F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1067" w:type="dxa"/>
                  <w:vMerge w:val="continue"/>
                  <w:tcBorders>
                    <w:top w:val="nil"/>
                    <w:left w:val="nil"/>
                    <w:bottom w:val="nil"/>
                  </w:tcBorders>
                  <w:vAlign w:val="top"/>
                </w:tcPr>
                <w:p w14:paraId="24D98FA3">
                  <w:pPr>
                    <w:rPr>
                      <w:rFonts w:ascii="Arial"/>
                      <w:sz w:val="21"/>
                    </w:rPr>
                  </w:pPr>
                </w:p>
              </w:tc>
              <w:tc>
                <w:tcPr>
                  <w:tcW w:w="1375" w:type="dxa"/>
                  <w:vAlign w:val="top"/>
                </w:tcPr>
                <w:p w14:paraId="162EB838">
                  <w:pPr>
                    <w:pStyle w:val="7"/>
                    <w:spacing w:before="81" w:line="229" w:lineRule="auto"/>
                    <w:ind w:left="380"/>
                    <w:rPr>
                      <w:sz w:val="20"/>
                      <w:szCs w:val="20"/>
                    </w:rPr>
                  </w:pPr>
                  <w:r>
                    <w:rPr>
                      <w:spacing w:val="6"/>
                      <w:sz w:val="20"/>
                      <w:szCs w:val="20"/>
                    </w:rPr>
                    <w:t>南厂界</w:t>
                  </w:r>
                </w:p>
              </w:tc>
              <w:tc>
                <w:tcPr>
                  <w:tcW w:w="1669" w:type="dxa"/>
                  <w:vAlign w:val="top"/>
                </w:tcPr>
                <w:p w14:paraId="04BAD872">
                  <w:pPr>
                    <w:spacing w:before="50" w:line="274" w:lineRule="exact"/>
                    <w:ind w:left="392"/>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0.0008146</w:t>
                  </w:r>
                </w:p>
              </w:tc>
              <w:tc>
                <w:tcPr>
                  <w:tcW w:w="1069" w:type="dxa"/>
                  <w:vMerge w:val="continue"/>
                  <w:tcBorders>
                    <w:top w:val="nil"/>
                    <w:bottom w:val="nil"/>
                  </w:tcBorders>
                  <w:vAlign w:val="top"/>
                </w:tcPr>
                <w:p w14:paraId="439E4F49">
                  <w:pPr>
                    <w:rPr>
                      <w:rFonts w:ascii="Arial"/>
                      <w:sz w:val="21"/>
                    </w:rPr>
                  </w:pPr>
                </w:p>
              </w:tc>
              <w:tc>
                <w:tcPr>
                  <w:tcW w:w="1309" w:type="dxa"/>
                  <w:vMerge w:val="continue"/>
                  <w:tcBorders>
                    <w:top w:val="nil"/>
                    <w:bottom w:val="nil"/>
                  </w:tcBorders>
                  <w:vAlign w:val="top"/>
                </w:tcPr>
                <w:p w14:paraId="4CBA14EF">
                  <w:pPr>
                    <w:rPr>
                      <w:rFonts w:ascii="Arial"/>
                      <w:sz w:val="21"/>
                    </w:rPr>
                  </w:pPr>
                </w:p>
              </w:tc>
              <w:tc>
                <w:tcPr>
                  <w:tcW w:w="1789" w:type="dxa"/>
                  <w:vMerge w:val="continue"/>
                  <w:tcBorders>
                    <w:top w:val="nil"/>
                    <w:bottom w:val="nil"/>
                    <w:right w:val="nil"/>
                  </w:tcBorders>
                  <w:vAlign w:val="top"/>
                </w:tcPr>
                <w:p w14:paraId="3A091BEA">
                  <w:pPr>
                    <w:rPr>
                      <w:rFonts w:ascii="Arial"/>
                      <w:sz w:val="21"/>
                    </w:rPr>
                  </w:pPr>
                </w:p>
              </w:tc>
            </w:tr>
            <w:tr w14:paraId="2E3CC0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2" w:hRule="atLeast"/>
              </w:trPr>
              <w:tc>
                <w:tcPr>
                  <w:tcW w:w="1067" w:type="dxa"/>
                  <w:vMerge w:val="continue"/>
                  <w:tcBorders>
                    <w:top w:val="nil"/>
                    <w:left w:val="nil"/>
                    <w:bottom w:val="nil"/>
                  </w:tcBorders>
                  <w:vAlign w:val="top"/>
                </w:tcPr>
                <w:p w14:paraId="5DB29EC4">
                  <w:pPr>
                    <w:rPr>
                      <w:rFonts w:ascii="Arial"/>
                      <w:sz w:val="21"/>
                    </w:rPr>
                  </w:pPr>
                </w:p>
              </w:tc>
              <w:tc>
                <w:tcPr>
                  <w:tcW w:w="1375" w:type="dxa"/>
                  <w:vAlign w:val="top"/>
                </w:tcPr>
                <w:p w14:paraId="1C306D1E">
                  <w:pPr>
                    <w:pStyle w:val="7"/>
                    <w:spacing w:before="77" w:line="229" w:lineRule="auto"/>
                    <w:ind w:left="383"/>
                    <w:rPr>
                      <w:sz w:val="20"/>
                      <w:szCs w:val="20"/>
                    </w:rPr>
                  </w:pPr>
                  <w:r>
                    <w:rPr>
                      <w:spacing w:val="5"/>
                      <w:sz w:val="20"/>
                      <w:szCs w:val="20"/>
                    </w:rPr>
                    <w:t>西厂界</w:t>
                  </w:r>
                </w:p>
              </w:tc>
              <w:tc>
                <w:tcPr>
                  <w:tcW w:w="1669" w:type="dxa"/>
                  <w:vAlign w:val="top"/>
                </w:tcPr>
                <w:p w14:paraId="048A9B78">
                  <w:pPr>
                    <w:spacing w:before="46" w:line="275" w:lineRule="exact"/>
                    <w:ind w:left="392"/>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0.0009476</w:t>
                  </w:r>
                </w:p>
              </w:tc>
              <w:tc>
                <w:tcPr>
                  <w:tcW w:w="1069" w:type="dxa"/>
                  <w:vMerge w:val="continue"/>
                  <w:tcBorders>
                    <w:top w:val="nil"/>
                    <w:bottom w:val="nil"/>
                  </w:tcBorders>
                  <w:vAlign w:val="top"/>
                </w:tcPr>
                <w:p w14:paraId="60C5569A">
                  <w:pPr>
                    <w:rPr>
                      <w:rFonts w:ascii="Arial"/>
                      <w:sz w:val="21"/>
                    </w:rPr>
                  </w:pPr>
                </w:p>
              </w:tc>
              <w:tc>
                <w:tcPr>
                  <w:tcW w:w="1309" w:type="dxa"/>
                  <w:vMerge w:val="continue"/>
                  <w:tcBorders>
                    <w:top w:val="nil"/>
                    <w:bottom w:val="nil"/>
                  </w:tcBorders>
                  <w:vAlign w:val="top"/>
                </w:tcPr>
                <w:p w14:paraId="5F40400A">
                  <w:pPr>
                    <w:rPr>
                      <w:rFonts w:ascii="Arial"/>
                      <w:sz w:val="21"/>
                    </w:rPr>
                  </w:pPr>
                </w:p>
              </w:tc>
              <w:tc>
                <w:tcPr>
                  <w:tcW w:w="1789" w:type="dxa"/>
                  <w:vMerge w:val="continue"/>
                  <w:tcBorders>
                    <w:top w:val="nil"/>
                    <w:bottom w:val="nil"/>
                    <w:right w:val="nil"/>
                  </w:tcBorders>
                  <w:vAlign w:val="top"/>
                </w:tcPr>
                <w:p w14:paraId="3F063F85">
                  <w:pPr>
                    <w:rPr>
                      <w:rFonts w:ascii="Arial"/>
                      <w:sz w:val="21"/>
                    </w:rPr>
                  </w:pPr>
                </w:p>
              </w:tc>
            </w:tr>
            <w:tr w14:paraId="27307D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2" w:hRule="atLeast"/>
              </w:trPr>
              <w:tc>
                <w:tcPr>
                  <w:tcW w:w="1067" w:type="dxa"/>
                  <w:vMerge w:val="continue"/>
                  <w:tcBorders>
                    <w:top w:val="nil"/>
                    <w:left w:val="nil"/>
                  </w:tcBorders>
                  <w:vAlign w:val="top"/>
                </w:tcPr>
                <w:p w14:paraId="40FF1044">
                  <w:pPr>
                    <w:rPr>
                      <w:rFonts w:ascii="Arial"/>
                      <w:sz w:val="21"/>
                    </w:rPr>
                  </w:pPr>
                </w:p>
              </w:tc>
              <w:tc>
                <w:tcPr>
                  <w:tcW w:w="1375" w:type="dxa"/>
                  <w:vAlign w:val="top"/>
                </w:tcPr>
                <w:p w14:paraId="1055EC1B">
                  <w:pPr>
                    <w:pStyle w:val="7"/>
                    <w:spacing w:before="77" w:line="229" w:lineRule="auto"/>
                    <w:ind w:left="381"/>
                    <w:rPr>
                      <w:sz w:val="20"/>
                      <w:szCs w:val="20"/>
                    </w:rPr>
                  </w:pPr>
                  <w:r>
                    <w:rPr>
                      <w:spacing w:val="5"/>
                      <w:sz w:val="20"/>
                      <w:szCs w:val="20"/>
                    </w:rPr>
                    <w:t>北厂界</w:t>
                  </w:r>
                </w:p>
              </w:tc>
              <w:tc>
                <w:tcPr>
                  <w:tcW w:w="1669" w:type="dxa"/>
                  <w:vAlign w:val="top"/>
                </w:tcPr>
                <w:p w14:paraId="5A31E5B7">
                  <w:pPr>
                    <w:spacing w:before="46" w:line="274" w:lineRule="exact"/>
                    <w:ind w:left="392"/>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0.0007082</w:t>
                  </w:r>
                </w:p>
              </w:tc>
              <w:tc>
                <w:tcPr>
                  <w:tcW w:w="1069" w:type="dxa"/>
                  <w:vMerge w:val="continue"/>
                  <w:tcBorders>
                    <w:top w:val="nil"/>
                  </w:tcBorders>
                  <w:vAlign w:val="top"/>
                </w:tcPr>
                <w:p w14:paraId="55BA694C">
                  <w:pPr>
                    <w:rPr>
                      <w:rFonts w:ascii="Arial"/>
                      <w:sz w:val="21"/>
                    </w:rPr>
                  </w:pPr>
                </w:p>
              </w:tc>
              <w:tc>
                <w:tcPr>
                  <w:tcW w:w="1309" w:type="dxa"/>
                  <w:vMerge w:val="continue"/>
                  <w:tcBorders>
                    <w:top w:val="nil"/>
                  </w:tcBorders>
                  <w:vAlign w:val="top"/>
                </w:tcPr>
                <w:p w14:paraId="253A509C">
                  <w:pPr>
                    <w:rPr>
                      <w:rFonts w:ascii="Arial"/>
                      <w:sz w:val="21"/>
                    </w:rPr>
                  </w:pPr>
                </w:p>
              </w:tc>
              <w:tc>
                <w:tcPr>
                  <w:tcW w:w="1789" w:type="dxa"/>
                  <w:vMerge w:val="continue"/>
                  <w:tcBorders>
                    <w:top w:val="nil"/>
                    <w:right w:val="nil"/>
                  </w:tcBorders>
                  <w:vAlign w:val="top"/>
                </w:tcPr>
                <w:p w14:paraId="10126EF6">
                  <w:pPr>
                    <w:rPr>
                      <w:rFonts w:ascii="Arial"/>
                      <w:sz w:val="21"/>
                    </w:rPr>
                  </w:pPr>
                </w:p>
              </w:tc>
            </w:tr>
            <w:tr w14:paraId="61F4F9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1067" w:type="dxa"/>
                  <w:tcBorders>
                    <w:left w:val="nil"/>
                    <w:bottom w:val="nil"/>
                  </w:tcBorders>
                  <w:vAlign w:val="top"/>
                </w:tcPr>
                <w:p w14:paraId="1EA83E8D">
                  <w:pPr>
                    <w:pStyle w:val="7"/>
                    <w:spacing w:before="110" w:line="189" w:lineRule="auto"/>
                    <w:ind w:left="325"/>
                    <w:rPr>
                      <w:sz w:val="20"/>
                      <w:szCs w:val="20"/>
                    </w:rPr>
                  </w:pPr>
                  <w:r>
                    <w:rPr>
                      <w:spacing w:val="4"/>
                      <w:sz w:val="20"/>
                      <w:szCs w:val="20"/>
                    </w:rPr>
                    <w:t>NMHC</w:t>
                  </w:r>
                </w:p>
              </w:tc>
              <w:tc>
                <w:tcPr>
                  <w:tcW w:w="1375" w:type="dxa"/>
                  <w:tcBorders>
                    <w:bottom w:val="nil"/>
                  </w:tcBorders>
                  <w:vAlign w:val="top"/>
                </w:tcPr>
                <w:p w14:paraId="5F149597">
                  <w:pPr>
                    <w:pStyle w:val="7"/>
                    <w:spacing w:before="77" w:line="228" w:lineRule="auto"/>
                    <w:ind w:left="385"/>
                    <w:rPr>
                      <w:sz w:val="20"/>
                      <w:szCs w:val="20"/>
                    </w:rPr>
                  </w:pPr>
                  <w:r>
                    <w:rPr>
                      <w:spacing w:val="4"/>
                      <w:sz w:val="20"/>
                      <w:szCs w:val="20"/>
                    </w:rPr>
                    <w:t>东厂界</w:t>
                  </w:r>
                </w:p>
              </w:tc>
              <w:tc>
                <w:tcPr>
                  <w:tcW w:w="1669" w:type="dxa"/>
                  <w:tcBorders>
                    <w:bottom w:val="nil"/>
                  </w:tcBorders>
                  <w:vAlign w:val="top"/>
                </w:tcPr>
                <w:p w14:paraId="31ADB70A">
                  <w:pPr>
                    <w:spacing w:before="46" w:line="274" w:lineRule="exact"/>
                    <w:ind w:left="392"/>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0.0000103</w:t>
                  </w:r>
                </w:p>
              </w:tc>
              <w:tc>
                <w:tcPr>
                  <w:tcW w:w="1069" w:type="dxa"/>
                  <w:tcBorders>
                    <w:bottom w:val="nil"/>
                  </w:tcBorders>
                  <w:vAlign w:val="top"/>
                </w:tcPr>
                <w:p w14:paraId="503064A0">
                  <w:pPr>
                    <w:pStyle w:val="7"/>
                    <w:spacing w:before="46" w:line="274" w:lineRule="exact"/>
                    <w:ind w:left="204"/>
                    <w:rPr>
                      <w:sz w:val="20"/>
                      <w:szCs w:val="20"/>
                    </w:rPr>
                  </w:pPr>
                  <w:r>
                    <w:rPr>
                      <w:rFonts w:ascii="Times New Roman" w:hAnsi="Times New Roman" w:eastAsia="Times New Roman" w:cs="Times New Roman"/>
                      <w:spacing w:val="1"/>
                      <w:position w:val="1"/>
                      <w:sz w:val="20"/>
                      <w:szCs w:val="20"/>
                    </w:rPr>
                    <w:t>8h</w:t>
                  </w:r>
                  <w:r>
                    <w:rPr>
                      <w:rFonts w:ascii="Times New Roman" w:hAnsi="Times New Roman" w:eastAsia="Times New Roman" w:cs="Times New Roman"/>
                      <w:spacing w:val="11"/>
                      <w:position w:val="1"/>
                      <w:sz w:val="20"/>
                      <w:szCs w:val="20"/>
                    </w:rPr>
                    <w:t xml:space="preserve"> </w:t>
                  </w:r>
                  <w:r>
                    <w:rPr>
                      <w:spacing w:val="1"/>
                      <w:position w:val="1"/>
                      <w:sz w:val="20"/>
                      <w:szCs w:val="20"/>
                    </w:rPr>
                    <w:t>平均</w:t>
                  </w:r>
                </w:p>
              </w:tc>
              <w:tc>
                <w:tcPr>
                  <w:tcW w:w="1309" w:type="dxa"/>
                  <w:tcBorders>
                    <w:bottom w:val="nil"/>
                  </w:tcBorders>
                  <w:vAlign w:val="top"/>
                </w:tcPr>
                <w:p w14:paraId="51D55162">
                  <w:pPr>
                    <w:spacing w:before="46" w:line="274" w:lineRule="exact"/>
                    <w:ind w:left="526"/>
                    <w:rPr>
                      <w:rFonts w:ascii="Times New Roman" w:hAnsi="Times New Roman" w:eastAsia="Times New Roman" w:cs="Times New Roman"/>
                      <w:sz w:val="20"/>
                      <w:szCs w:val="20"/>
                    </w:rPr>
                  </w:pPr>
                  <w:r>
                    <w:rPr>
                      <w:rFonts w:ascii="Times New Roman" w:hAnsi="Times New Roman" w:eastAsia="Times New Roman" w:cs="Times New Roman"/>
                      <w:spacing w:val="1"/>
                      <w:position w:val="2"/>
                      <w:sz w:val="20"/>
                      <w:szCs w:val="20"/>
                    </w:rPr>
                    <w:t>0.6</w:t>
                  </w:r>
                </w:p>
              </w:tc>
              <w:tc>
                <w:tcPr>
                  <w:tcW w:w="1789" w:type="dxa"/>
                  <w:tcBorders>
                    <w:bottom w:val="nil"/>
                    <w:right w:val="nil"/>
                  </w:tcBorders>
                  <w:vAlign w:val="top"/>
                </w:tcPr>
                <w:p w14:paraId="481500E5">
                  <w:pPr>
                    <w:pStyle w:val="7"/>
                    <w:spacing w:before="46" w:line="274" w:lineRule="exact"/>
                    <w:ind w:left="166"/>
                    <w:rPr>
                      <w:sz w:val="20"/>
                      <w:szCs w:val="20"/>
                    </w:rPr>
                  </w:pPr>
                  <w:r>
                    <w:rPr>
                      <w:rFonts w:ascii="Times New Roman" w:hAnsi="Times New Roman" w:eastAsia="Times New Roman" w:cs="Times New Roman"/>
                      <w:position w:val="1"/>
                      <w:sz w:val="20"/>
                      <w:szCs w:val="20"/>
                    </w:rPr>
                    <w:t>HJ</w:t>
                  </w:r>
                  <w:r>
                    <w:rPr>
                      <w:rFonts w:ascii="Times New Roman" w:hAnsi="Times New Roman" w:eastAsia="Times New Roman" w:cs="Times New Roman"/>
                      <w:spacing w:val="5"/>
                      <w:position w:val="1"/>
                      <w:sz w:val="20"/>
                      <w:szCs w:val="20"/>
                    </w:rPr>
                    <w:t xml:space="preserve">2.2-2018 </w:t>
                  </w:r>
                  <w:r>
                    <w:rPr>
                      <w:spacing w:val="5"/>
                      <w:position w:val="1"/>
                      <w:sz w:val="20"/>
                      <w:szCs w:val="20"/>
                    </w:rPr>
                    <w:t>参考</w:t>
                  </w:r>
                </w:p>
              </w:tc>
            </w:tr>
          </w:tbl>
          <w:p w14:paraId="5421CEB8">
            <w:pPr>
              <w:spacing w:line="14" w:lineRule="exact"/>
              <w:rPr>
                <w:rFonts w:ascii="Arial"/>
                <w:sz w:val="2"/>
              </w:rPr>
            </w:pPr>
          </w:p>
        </w:tc>
      </w:tr>
    </w:tbl>
    <w:p w14:paraId="52F3D116">
      <w:pPr>
        <w:pStyle w:val="2"/>
      </w:pPr>
    </w:p>
    <w:p w14:paraId="5F6E0833">
      <w:pPr>
        <w:sectPr>
          <w:footerReference r:id="rId58"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1493D0D1">
      <w:pPr>
        <w:spacing w:line="89" w:lineRule="auto"/>
        <w:rPr>
          <w:rFonts w:ascii="Arial"/>
          <w:sz w:val="2"/>
        </w:rPr>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54"/>
        <w:gridCol w:w="9584"/>
      </w:tblGrid>
      <w:tr w14:paraId="09D6F8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724" w:hRule="atLeast"/>
        </w:trPr>
        <w:tc>
          <w:tcPr>
            <w:tcW w:w="754" w:type="dxa"/>
            <w:tcBorders>
              <w:right w:val="single" w:color="000000" w:sz="2" w:space="0"/>
            </w:tcBorders>
            <w:vAlign w:val="top"/>
          </w:tcPr>
          <w:p w14:paraId="2134FE07">
            <w:pPr>
              <w:rPr>
                <w:rFonts w:ascii="Arial"/>
                <w:sz w:val="21"/>
              </w:rPr>
            </w:pPr>
          </w:p>
        </w:tc>
        <w:tc>
          <w:tcPr>
            <w:tcW w:w="9584" w:type="dxa"/>
            <w:tcBorders>
              <w:left w:val="single" w:color="000000" w:sz="2" w:space="0"/>
            </w:tcBorders>
            <w:vAlign w:val="top"/>
          </w:tcPr>
          <w:p w14:paraId="3E68B664">
            <w:pPr>
              <w:spacing w:line="33" w:lineRule="exact"/>
            </w:pPr>
          </w:p>
          <w:tbl>
            <w:tblPr>
              <w:tblStyle w:val="6"/>
              <w:tblW w:w="8277" w:type="dxa"/>
              <w:tblInd w:w="64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67"/>
              <w:gridCol w:w="1375"/>
              <w:gridCol w:w="1669"/>
              <w:gridCol w:w="1068"/>
              <w:gridCol w:w="1309"/>
              <w:gridCol w:w="1789"/>
            </w:tblGrid>
            <w:tr w14:paraId="1D8489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3" w:hRule="atLeast"/>
              </w:trPr>
              <w:tc>
                <w:tcPr>
                  <w:tcW w:w="1067" w:type="dxa"/>
                  <w:vMerge w:val="restart"/>
                  <w:tcBorders>
                    <w:top w:val="nil"/>
                    <w:left w:val="nil"/>
                    <w:bottom w:val="nil"/>
                  </w:tcBorders>
                  <w:vAlign w:val="top"/>
                </w:tcPr>
                <w:p w14:paraId="0F31FC89">
                  <w:pPr>
                    <w:rPr>
                      <w:rFonts w:ascii="Arial"/>
                      <w:sz w:val="21"/>
                    </w:rPr>
                  </w:pPr>
                </w:p>
              </w:tc>
              <w:tc>
                <w:tcPr>
                  <w:tcW w:w="1375" w:type="dxa"/>
                  <w:tcBorders>
                    <w:top w:val="nil"/>
                  </w:tcBorders>
                  <w:vAlign w:val="top"/>
                </w:tcPr>
                <w:p w14:paraId="470FD1AF">
                  <w:pPr>
                    <w:pStyle w:val="7"/>
                    <w:spacing w:before="55" w:line="229" w:lineRule="auto"/>
                    <w:ind w:left="380"/>
                    <w:rPr>
                      <w:sz w:val="20"/>
                      <w:szCs w:val="20"/>
                    </w:rPr>
                  </w:pPr>
                  <w:r>
                    <w:rPr>
                      <w:spacing w:val="6"/>
                      <w:sz w:val="20"/>
                      <w:szCs w:val="20"/>
                    </w:rPr>
                    <w:t>南厂界</w:t>
                  </w:r>
                </w:p>
              </w:tc>
              <w:tc>
                <w:tcPr>
                  <w:tcW w:w="1669" w:type="dxa"/>
                  <w:tcBorders>
                    <w:top w:val="nil"/>
                  </w:tcBorders>
                  <w:vAlign w:val="top"/>
                </w:tcPr>
                <w:p w14:paraId="6A80D855">
                  <w:pPr>
                    <w:spacing w:before="27" w:line="274" w:lineRule="exact"/>
                    <w:ind w:left="392"/>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0.0000403</w:t>
                  </w:r>
                </w:p>
              </w:tc>
              <w:tc>
                <w:tcPr>
                  <w:tcW w:w="1068" w:type="dxa"/>
                  <w:vMerge w:val="restart"/>
                  <w:tcBorders>
                    <w:top w:val="nil"/>
                    <w:bottom w:val="nil"/>
                  </w:tcBorders>
                  <w:vAlign w:val="top"/>
                </w:tcPr>
                <w:p w14:paraId="769CD9D9">
                  <w:pPr>
                    <w:rPr>
                      <w:rFonts w:ascii="Arial"/>
                      <w:sz w:val="21"/>
                    </w:rPr>
                  </w:pPr>
                </w:p>
              </w:tc>
              <w:tc>
                <w:tcPr>
                  <w:tcW w:w="1309" w:type="dxa"/>
                  <w:vMerge w:val="restart"/>
                  <w:tcBorders>
                    <w:top w:val="nil"/>
                    <w:bottom w:val="nil"/>
                  </w:tcBorders>
                  <w:vAlign w:val="top"/>
                </w:tcPr>
                <w:p w14:paraId="69E8F70A">
                  <w:pPr>
                    <w:rPr>
                      <w:rFonts w:ascii="Arial"/>
                      <w:sz w:val="21"/>
                    </w:rPr>
                  </w:pPr>
                </w:p>
              </w:tc>
              <w:tc>
                <w:tcPr>
                  <w:tcW w:w="1789" w:type="dxa"/>
                  <w:vMerge w:val="restart"/>
                  <w:tcBorders>
                    <w:top w:val="nil"/>
                    <w:bottom w:val="nil"/>
                    <w:right w:val="nil"/>
                  </w:tcBorders>
                  <w:vAlign w:val="top"/>
                </w:tcPr>
                <w:p w14:paraId="16256A1B">
                  <w:pPr>
                    <w:pStyle w:val="7"/>
                    <w:spacing w:before="7" w:line="228" w:lineRule="auto"/>
                    <w:ind w:left="393"/>
                    <w:rPr>
                      <w:rFonts w:ascii="Times New Roman" w:hAnsi="Times New Roman" w:eastAsia="Times New Roman" w:cs="Times New Roman"/>
                      <w:sz w:val="20"/>
                      <w:szCs w:val="20"/>
                    </w:rPr>
                  </w:pPr>
                  <w:r>
                    <w:rPr>
                      <w:spacing w:val="3"/>
                      <w:sz w:val="20"/>
                      <w:szCs w:val="20"/>
                    </w:rPr>
                    <w:t>限值附录</w:t>
                  </w:r>
                  <w:r>
                    <w:rPr>
                      <w:spacing w:val="-40"/>
                      <w:sz w:val="20"/>
                      <w:szCs w:val="20"/>
                    </w:rPr>
                    <w:t xml:space="preserve"> </w:t>
                  </w:r>
                  <w:r>
                    <w:rPr>
                      <w:rFonts w:ascii="Times New Roman" w:hAnsi="Times New Roman" w:eastAsia="Times New Roman" w:cs="Times New Roman"/>
                      <w:spacing w:val="3"/>
                      <w:sz w:val="20"/>
                      <w:szCs w:val="20"/>
                    </w:rPr>
                    <w:t>D</w:t>
                  </w:r>
                </w:p>
              </w:tc>
            </w:tr>
            <w:tr w14:paraId="3BDD39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1067" w:type="dxa"/>
                  <w:vMerge w:val="continue"/>
                  <w:tcBorders>
                    <w:top w:val="nil"/>
                    <w:left w:val="nil"/>
                    <w:bottom w:val="nil"/>
                  </w:tcBorders>
                  <w:vAlign w:val="top"/>
                </w:tcPr>
                <w:p w14:paraId="61FC0267">
                  <w:pPr>
                    <w:rPr>
                      <w:rFonts w:ascii="Arial"/>
                      <w:sz w:val="21"/>
                    </w:rPr>
                  </w:pPr>
                </w:p>
              </w:tc>
              <w:tc>
                <w:tcPr>
                  <w:tcW w:w="1375" w:type="dxa"/>
                  <w:vAlign w:val="top"/>
                </w:tcPr>
                <w:p w14:paraId="433729AB">
                  <w:pPr>
                    <w:pStyle w:val="7"/>
                    <w:spacing w:before="84" w:line="229" w:lineRule="auto"/>
                    <w:ind w:left="383"/>
                    <w:rPr>
                      <w:sz w:val="20"/>
                      <w:szCs w:val="20"/>
                    </w:rPr>
                  </w:pPr>
                  <w:r>
                    <w:rPr>
                      <w:spacing w:val="5"/>
                      <w:sz w:val="20"/>
                      <w:szCs w:val="20"/>
                    </w:rPr>
                    <w:t>西厂界</w:t>
                  </w:r>
                </w:p>
              </w:tc>
              <w:tc>
                <w:tcPr>
                  <w:tcW w:w="1669" w:type="dxa"/>
                  <w:vAlign w:val="top"/>
                </w:tcPr>
                <w:p w14:paraId="07901777">
                  <w:pPr>
                    <w:spacing w:before="56" w:line="274" w:lineRule="exact"/>
                    <w:ind w:left="392"/>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0.0000631</w:t>
                  </w:r>
                </w:p>
              </w:tc>
              <w:tc>
                <w:tcPr>
                  <w:tcW w:w="1068" w:type="dxa"/>
                  <w:vMerge w:val="continue"/>
                  <w:tcBorders>
                    <w:top w:val="nil"/>
                    <w:bottom w:val="nil"/>
                  </w:tcBorders>
                  <w:vAlign w:val="top"/>
                </w:tcPr>
                <w:p w14:paraId="3C6659D8">
                  <w:pPr>
                    <w:rPr>
                      <w:rFonts w:ascii="Arial"/>
                      <w:sz w:val="21"/>
                    </w:rPr>
                  </w:pPr>
                </w:p>
              </w:tc>
              <w:tc>
                <w:tcPr>
                  <w:tcW w:w="1309" w:type="dxa"/>
                  <w:vMerge w:val="continue"/>
                  <w:tcBorders>
                    <w:top w:val="nil"/>
                    <w:bottom w:val="nil"/>
                  </w:tcBorders>
                  <w:vAlign w:val="top"/>
                </w:tcPr>
                <w:p w14:paraId="768691DE">
                  <w:pPr>
                    <w:rPr>
                      <w:rFonts w:ascii="Arial"/>
                      <w:sz w:val="21"/>
                    </w:rPr>
                  </w:pPr>
                </w:p>
              </w:tc>
              <w:tc>
                <w:tcPr>
                  <w:tcW w:w="1789" w:type="dxa"/>
                  <w:vMerge w:val="continue"/>
                  <w:tcBorders>
                    <w:top w:val="nil"/>
                    <w:bottom w:val="nil"/>
                    <w:right w:val="nil"/>
                  </w:tcBorders>
                  <w:vAlign w:val="top"/>
                </w:tcPr>
                <w:p w14:paraId="7EFC1761">
                  <w:pPr>
                    <w:rPr>
                      <w:rFonts w:ascii="Arial"/>
                      <w:sz w:val="21"/>
                    </w:rPr>
                  </w:pPr>
                </w:p>
              </w:tc>
            </w:tr>
            <w:tr w14:paraId="6A964D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2" w:hRule="atLeast"/>
              </w:trPr>
              <w:tc>
                <w:tcPr>
                  <w:tcW w:w="1067" w:type="dxa"/>
                  <w:vMerge w:val="continue"/>
                  <w:tcBorders>
                    <w:top w:val="nil"/>
                    <w:left w:val="nil"/>
                    <w:bottom w:val="single" w:color="000000" w:sz="10" w:space="0"/>
                  </w:tcBorders>
                  <w:vAlign w:val="top"/>
                </w:tcPr>
                <w:p w14:paraId="08CA714B">
                  <w:pPr>
                    <w:rPr>
                      <w:rFonts w:ascii="Arial"/>
                      <w:sz w:val="21"/>
                    </w:rPr>
                  </w:pPr>
                </w:p>
              </w:tc>
              <w:tc>
                <w:tcPr>
                  <w:tcW w:w="1375" w:type="dxa"/>
                  <w:tcBorders>
                    <w:bottom w:val="single" w:color="000000" w:sz="10" w:space="0"/>
                  </w:tcBorders>
                  <w:vAlign w:val="top"/>
                </w:tcPr>
                <w:p w14:paraId="7A8888D4">
                  <w:pPr>
                    <w:pStyle w:val="7"/>
                    <w:spacing w:before="111" w:line="229" w:lineRule="auto"/>
                    <w:ind w:left="381"/>
                    <w:rPr>
                      <w:sz w:val="20"/>
                      <w:szCs w:val="20"/>
                    </w:rPr>
                  </w:pPr>
                  <w:r>
                    <w:rPr>
                      <w:spacing w:val="5"/>
                      <w:sz w:val="20"/>
                      <w:szCs w:val="20"/>
                    </w:rPr>
                    <w:t>北厂界</w:t>
                  </w:r>
                </w:p>
              </w:tc>
              <w:tc>
                <w:tcPr>
                  <w:tcW w:w="1669" w:type="dxa"/>
                  <w:tcBorders>
                    <w:bottom w:val="single" w:color="000000" w:sz="10" w:space="0"/>
                  </w:tcBorders>
                  <w:vAlign w:val="top"/>
                </w:tcPr>
                <w:p w14:paraId="289E4A21">
                  <w:pPr>
                    <w:spacing w:before="80" w:line="275" w:lineRule="exact"/>
                    <w:ind w:left="392"/>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0.0000503</w:t>
                  </w:r>
                </w:p>
              </w:tc>
              <w:tc>
                <w:tcPr>
                  <w:tcW w:w="1068" w:type="dxa"/>
                  <w:vMerge w:val="continue"/>
                  <w:tcBorders>
                    <w:top w:val="nil"/>
                    <w:bottom w:val="single" w:color="000000" w:sz="10" w:space="0"/>
                  </w:tcBorders>
                  <w:vAlign w:val="top"/>
                </w:tcPr>
                <w:p w14:paraId="01F6B25C">
                  <w:pPr>
                    <w:rPr>
                      <w:rFonts w:ascii="Arial"/>
                      <w:sz w:val="21"/>
                    </w:rPr>
                  </w:pPr>
                </w:p>
              </w:tc>
              <w:tc>
                <w:tcPr>
                  <w:tcW w:w="1309" w:type="dxa"/>
                  <w:vMerge w:val="continue"/>
                  <w:tcBorders>
                    <w:top w:val="nil"/>
                    <w:bottom w:val="single" w:color="000000" w:sz="10" w:space="0"/>
                  </w:tcBorders>
                  <w:vAlign w:val="top"/>
                </w:tcPr>
                <w:p w14:paraId="14B96591">
                  <w:pPr>
                    <w:rPr>
                      <w:rFonts w:ascii="Arial"/>
                      <w:sz w:val="21"/>
                    </w:rPr>
                  </w:pPr>
                </w:p>
              </w:tc>
              <w:tc>
                <w:tcPr>
                  <w:tcW w:w="1789" w:type="dxa"/>
                  <w:vMerge w:val="continue"/>
                  <w:tcBorders>
                    <w:top w:val="nil"/>
                    <w:bottom w:val="single" w:color="000000" w:sz="10" w:space="0"/>
                    <w:right w:val="nil"/>
                  </w:tcBorders>
                  <w:vAlign w:val="top"/>
                </w:tcPr>
                <w:p w14:paraId="5E43D2CE">
                  <w:pPr>
                    <w:rPr>
                      <w:rFonts w:ascii="Arial"/>
                      <w:sz w:val="21"/>
                    </w:rPr>
                  </w:pPr>
                </w:p>
              </w:tc>
            </w:tr>
          </w:tbl>
          <w:p w14:paraId="377FF5CF">
            <w:pPr>
              <w:pStyle w:val="7"/>
              <w:spacing w:before="36" w:line="221" w:lineRule="auto"/>
              <w:ind w:left="107"/>
            </w:pPr>
            <w:r>
              <w:rPr>
                <w:b/>
                <w:bCs/>
                <w:spacing w:val="-3"/>
              </w:rPr>
              <w:t>4.2.1.4</w:t>
            </w:r>
            <w:r>
              <w:rPr>
                <w:spacing w:val="-44"/>
              </w:rPr>
              <w:t xml:space="preserve"> </w:t>
            </w:r>
            <w:r>
              <w:rPr>
                <w:b/>
                <w:bCs/>
                <w:spacing w:val="-3"/>
              </w:rPr>
              <w:t>废气污染防治措施可行性</w:t>
            </w:r>
          </w:p>
          <w:p w14:paraId="6DE46820">
            <w:pPr>
              <w:pStyle w:val="7"/>
              <w:spacing w:before="183" w:line="358" w:lineRule="auto"/>
              <w:ind w:left="107" w:right="100" w:firstLine="481"/>
              <w:jc w:val="both"/>
            </w:pPr>
            <w:r>
              <w:rPr>
                <w:spacing w:val="-1"/>
              </w:rPr>
              <w:t>本项目危废间采用废矿物油、废液塑料桶加盖封严</w:t>
            </w:r>
            <w:r>
              <w:rPr>
                <w:rFonts w:ascii="Times New Roman" w:hAnsi="Times New Roman" w:eastAsia="Times New Roman" w:cs="Times New Roman"/>
                <w:spacing w:val="-1"/>
              </w:rPr>
              <w:t>+</w:t>
            </w:r>
            <w:r>
              <w:rPr>
                <w:spacing w:val="-1"/>
              </w:rPr>
              <w:t>封闭式建设</w:t>
            </w:r>
            <w:r>
              <w:rPr>
                <w:rFonts w:ascii="Times New Roman" w:hAnsi="Times New Roman" w:eastAsia="Times New Roman" w:cs="Times New Roman"/>
                <w:spacing w:val="-1"/>
              </w:rPr>
              <w:t>+</w:t>
            </w:r>
            <w:r>
              <w:rPr>
                <w:spacing w:val="-1"/>
              </w:rPr>
              <w:t>排风扇通风的防控措</w:t>
            </w:r>
            <w:r>
              <w:t>施。耐腐型塑料桶加盖封严可从根本上阻断酸碱、有机试剂等废液的挥发路径，密封防控效率高，适配企业日常危废暂存管理，危废间全封闭式设置可将少量未完全密封的挥发废气限定在室内，杜绝废气直接向厂界逸散，大幅降低无组织废气厂界贡献浓度；排风扇通风系统可实现室内空气置换，有效稀释封闭空间内的废气浓度，防止酸雾、有机废气积聚</w:t>
            </w:r>
            <w:r>
              <w:rPr>
                <w:spacing w:val="1"/>
              </w:rPr>
              <w:t>引发的安全隐患，符合</w:t>
            </w:r>
            <w:r>
              <w:rPr>
                <w:spacing w:val="-49"/>
              </w:rPr>
              <w:t xml:space="preserve"> </w:t>
            </w:r>
            <w:r>
              <w:rPr>
                <w:rFonts w:ascii="Times New Roman" w:hAnsi="Times New Roman" w:eastAsia="Times New Roman" w:cs="Times New Roman"/>
              </w:rPr>
              <w:t>GB</w:t>
            </w:r>
            <w:r>
              <w:rPr>
                <w:rFonts w:ascii="Times New Roman" w:hAnsi="Times New Roman" w:eastAsia="Times New Roman" w:cs="Times New Roman"/>
                <w:spacing w:val="1"/>
              </w:rPr>
              <w:t>18597-2023</w:t>
            </w:r>
            <w:r>
              <w:rPr>
                <w:rFonts w:ascii="Times New Roman" w:hAnsi="Times New Roman" w:eastAsia="Times New Roman" w:cs="Times New Roman"/>
                <w:spacing w:val="37"/>
              </w:rPr>
              <w:t xml:space="preserve"> </w:t>
            </w:r>
            <w:r>
              <w:rPr>
                <w:spacing w:val="1"/>
              </w:rPr>
              <w:t>中封闭</w:t>
            </w:r>
            <w:r>
              <w:t>贮存设施的通风要求，且设备安装简便、运营能耗小，防控效率高技术成熟、实操性强，符合《危险废物贮存污染控制标准》《挥发性有机物无组织排放控制标准》等国标要求，可从源头、过程有效控制废液挥发无组织废</w:t>
            </w:r>
            <w:r>
              <w:rPr>
                <w:spacing w:val="-1"/>
              </w:rPr>
              <w:t>气逸散，确保厂界废气达标，措施可行。</w:t>
            </w:r>
          </w:p>
          <w:p w14:paraId="7B7839AB">
            <w:pPr>
              <w:pStyle w:val="7"/>
              <w:spacing w:before="8" w:line="221" w:lineRule="auto"/>
              <w:ind w:left="107"/>
            </w:pPr>
            <w:r>
              <w:rPr>
                <w:b/>
                <w:bCs/>
                <w:spacing w:val="-3"/>
              </w:rPr>
              <w:t>4.2.1.5非正常工况排放情况</w:t>
            </w:r>
          </w:p>
          <w:p w14:paraId="1975D080">
            <w:pPr>
              <w:pStyle w:val="7"/>
              <w:spacing w:before="181" w:line="359" w:lineRule="auto"/>
              <w:ind w:left="108" w:right="103" w:firstLine="483"/>
            </w:pPr>
            <w:r>
              <w:t>非正常工况主要包括危废周转时桶盖开启、危废间通风换气、桶体轻微破损密</w:t>
            </w:r>
            <w:r>
              <w:rPr>
                <w:spacing w:val="-1"/>
              </w:rPr>
              <w:t>封失效</w:t>
            </w:r>
            <w:r>
              <w:rPr>
                <w:spacing w:val="-2"/>
              </w:rPr>
              <w:t>三种情形：</w:t>
            </w:r>
          </w:p>
          <w:p w14:paraId="750A3D27">
            <w:pPr>
              <w:pStyle w:val="7"/>
              <w:spacing w:before="2" w:line="359" w:lineRule="auto"/>
              <w:ind w:left="107" w:right="4" w:firstLine="480"/>
              <w:jc w:val="both"/>
            </w:pPr>
            <w:r>
              <w:t>①危废周转开盖时，会有微量挥发性污染物短时逸散，因排放量极小且逸散范围局限</w:t>
            </w:r>
            <w:r>
              <w:rPr>
                <w:spacing w:val="-3"/>
              </w:rPr>
              <w:t>于危废间内部，仅可能对短时操作的运维人员产</w:t>
            </w:r>
            <w:r>
              <w:rPr>
                <w:spacing w:val="-4"/>
              </w:rPr>
              <w:t>生影响，做好个人防护（如佩戴防毒口罩）</w:t>
            </w:r>
            <w:r>
              <w:t>即可规避；②危废间机械通风或自然通风时，若未配备废气处理装置，逸散的微量污染物会随通风气流排出，因排放强度低、持续时间短，对厂区大气环境影响程度极轻，不会出现污染物超标现象；③桶体轻微破损导致密封失效时，废液中的有机物燃烧或挥发会产生有毒有害烟气（成分取决于废液类型，如含氯废液燃烧产生氯化氢、含铬废液产生铬酸雾</w:t>
            </w:r>
            <w:r>
              <w:rPr>
                <w:spacing w:val="-3"/>
              </w:rPr>
              <w:t>等）。</w:t>
            </w:r>
          </w:p>
          <w:p w14:paraId="4819A95F">
            <w:pPr>
              <w:pStyle w:val="7"/>
              <w:spacing w:line="355" w:lineRule="auto"/>
              <w:ind w:left="106" w:right="39" w:firstLine="482"/>
              <w:jc w:val="both"/>
            </w:pPr>
            <w:r>
              <w:t>此类废气会造成局部区域大气污染，但影响范围主要集中在厂区内，通过启动应急预</w:t>
            </w:r>
            <w:r>
              <w:rPr>
                <w:spacing w:val="-4"/>
              </w:rPr>
              <w:t>案（如开启喷淋系统、封堵危废间门窗、启用应急废气处理设施</w:t>
            </w:r>
            <w:r>
              <w:rPr>
                <w:spacing w:val="-11"/>
              </w:rPr>
              <w:t>），</w:t>
            </w:r>
            <w:r>
              <w:rPr>
                <w:spacing w:val="-4"/>
              </w:rPr>
              <w:t>可有效控制烟气扩散，</w:t>
            </w:r>
            <w:r>
              <w:rPr>
                <w:spacing w:val="-3"/>
              </w:rPr>
              <w:t>避免污染范围扩大，且事故结束后影响随即消除，不会形成长期累积影响。室/在线监测废液、废油可能造成贮存废气挥发，考虑最不利因素，挥发率按</w:t>
            </w:r>
            <w:r>
              <w:rPr>
                <w:spacing w:val="-42"/>
              </w:rPr>
              <w:t xml:space="preserve"> </w:t>
            </w:r>
            <w:r>
              <w:rPr>
                <w:rFonts w:ascii="Times New Roman" w:hAnsi="Times New Roman" w:eastAsia="Times New Roman" w:cs="Times New Roman"/>
                <w:spacing w:val="-3"/>
              </w:rPr>
              <w:t>0.</w:t>
            </w:r>
            <w:r>
              <w:rPr>
                <w:rFonts w:ascii="Times New Roman" w:hAnsi="Times New Roman" w:eastAsia="Times New Roman" w:cs="Times New Roman"/>
                <w:spacing w:val="-32"/>
              </w:rPr>
              <w:t xml:space="preserve"> </w:t>
            </w:r>
            <w:r>
              <w:rPr>
                <w:rFonts w:ascii="Times New Roman" w:hAnsi="Times New Roman" w:eastAsia="Times New Roman" w:cs="Times New Roman"/>
                <w:spacing w:val="-3"/>
              </w:rPr>
              <w:t>1%</w:t>
            </w:r>
            <w:r>
              <w:rPr>
                <w:spacing w:val="-3"/>
              </w:rPr>
              <w:t>计，则废油类危险废物</w:t>
            </w:r>
            <w:r>
              <w:rPr>
                <w:spacing w:val="-1"/>
              </w:rPr>
              <w:t>的贮存废气会逸散到大气中。</w:t>
            </w:r>
          </w:p>
          <w:p w14:paraId="692F7FC5">
            <w:pPr>
              <w:pStyle w:val="7"/>
              <w:spacing w:before="140" w:line="229" w:lineRule="auto"/>
              <w:ind w:left="2676"/>
              <w:rPr>
                <w:sz w:val="20"/>
                <w:szCs w:val="20"/>
              </w:rPr>
            </w:pPr>
            <w:r>
              <w:rPr>
                <w:b/>
                <w:bCs/>
                <w:spacing w:val="6"/>
                <w:sz w:val="20"/>
                <w:szCs w:val="20"/>
              </w:rPr>
              <w:t>表</w:t>
            </w:r>
            <w:r>
              <w:rPr>
                <w:spacing w:val="-22"/>
                <w:sz w:val="20"/>
                <w:szCs w:val="20"/>
              </w:rPr>
              <w:t xml:space="preserve"> </w:t>
            </w:r>
            <w:r>
              <w:rPr>
                <w:rFonts w:ascii="Times New Roman" w:hAnsi="Times New Roman" w:eastAsia="Times New Roman" w:cs="Times New Roman"/>
                <w:b/>
                <w:bCs/>
                <w:spacing w:val="6"/>
                <w:sz w:val="20"/>
                <w:szCs w:val="20"/>
              </w:rPr>
              <w:t xml:space="preserve">4-7  </w:t>
            </w:r>
            <w:r>
              <w:rPr>
                <w:b/>
                <w:bCs/>
                <w:spacing w:val="6"/>
                <w:sz w:val="20"/>
                <w:szCs w:val="20"/>
              </w:rPr>
              <w:t>工程非正常废气污染物排放情况一览表</w:t>
            </w:r>
          </w:p>
          <w:p w14:paraId="4D1C65EB">
            <w:pPr>
              <w:spacing w:before="130" w:line="29" w:lineRule="exact"/>
              <w:ind w:firstLine="102"/>
            </w:pPr>
            <w:r>
              <w:pict>
                <v:shape id="_x0000_s1039" o:spid="_x0000_s1039" style="height:1.45pt;width:468.3pt;" filled="f" stroked="t" coordsize="9365,29" path="m0,14l9365,14e">
                  <v:fill on="f" focussize="0,0"/>
                  <v:stroke weight="1.44pt" color="#000000" miterlimit="2" joinstyle="bevel"/>
                  <v:imagedata o:title=""/>
                  <o:lock v:ext="edit"/>
                  <w10:wrap type="none"/>
                  <w10:anchorlock/>
                </v:shape>
              </w:pict>
            </w:r>
          </w:p>
          <w:p w14:paraId="4BDE9E9A">
            <w:pPr>
              <w:pStyle w:val="7"/>
              <w:ind w:left="779"/>
              <w:rPr>
                <w:sz w:val="20"/>
                <w:szCs w:val="20"/>
              </w:rPr>
            </w:pPr>
            <w:r>
              <w:rPr>
                <w:b/>
                <w:bCs/>
                <w:spacing w:val="9"/>
                <w:sz w:val="20"/>
                <w:szCs w:val="20"/>
              </w:rPr>
              <w:t>非正常排放原因</w:t>
            </w:r>
            <w:r>
              <w:rPr>
                <w:spacing w:val="9"/>
                <w:sz w:val="20"/>
                <w:szCs w:val="20"/>
              </w:rPr>
              <w:t xml:space="preserve">      </w:t>
            </w:r>
            <w:r>
              <w:rPr>
                <w:position w:val="-6"/>
                <w:sz w:val="20"/>
                <w:szCs w:val="20"/>
              </w:rPr>
              <w:drawing>
                <wp:inline distT="0" distB="0" distL="0" distR="0">
                  <wp:extent cx="2540" cy="172720"/>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136"/>
                          <a:stretch>
                            <a:fillRect/>
                          </a:stretch>
                        </pic:blipFill>
                        <pic:spPr>
                          <a:xfrm>
                            <a:off x="0" y="0"/>
                            <a:ext cx="3047" cy="172847"/>
                          </a:xfrm>
                          <a:prstGeom prst="rect">
                            <a:avLst/>
                          </a:prstGeom>
                        </pic:spPr>
                      </pic:pic>
                    </a:graphicData>
                  </a:graphic>
                </wp:inline>
              </w:drawing>
            </w:r>
            <w:r>
              <w:rPr>
                <w:sz w:val="20"/>
                <w:szCs w:val="20"/>
              </w:rPr>
              <w:t xml:space="preserve">                  </w:t>
            </w:r>
            <w:r>
              <w:rPr>
                <w:spacing w:val="9"/>
                <w:sz w:val="20"/>
                <w:szCs w:val="20"/>
              </w:rPr>
              <w:t>废油类物质、废油桶未加盖贮存</w:t>
            </w:r>
          </w:p>
        </w:tc>
      </w:tr>
    </w:tbl>
    <w:p w14:paraId="383AA244">
      <w:pPr>
        <w:pStyle w:val="2"/>
      </w:pPr>
    </w:p>
    <w:p w14:paraId="473AC9FB">
      <w:pPr>
        <w:sectPr>
          <w:footerReference r:id="rId59"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1C96A8AA">
      <w:pPr>
        <w:spacing w:line="89" w:lineRule="auto"/>
        <w:rPr>
          <w:rFonts w:ascii="Arial"/>
          <w:sz w:val="2"/>
        </w:rPr>
      </w:pPr>
    </w:p>
    <w:tbl>
      <w:tblPr>
        <w:tblStyle w:val="6"/>
        <w:tblW w:w="10338"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54"/>
        <w:gridCol w:w="952"/>
        <w:gridCol w:w="1407"/>
        <w:gridCol w:w="558"/>
        <w:gridCol w:w="1373"/>
        <w:gridCol w:w="87"/>
        <w:gridCol w:w="1329"/>
        <w:gridCol w:w="1274"/>
        <w:gridCol w:w="1062"/>
        <w:gridCol w:w="300"/>
        <w:gridCol w:w="1242"/>
      </w:tblGrid>
      <w:tr w14:paraId="652CDD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09" w:hRule="atLeast"/>
        </w:trPr>
        <w:tc>
          <w:tcPr>
            <w:tcW w:w="754" w:type="dxa"/>
            <w:vMerge w:val="restart"/>
            <w:tcBorders>
              <w:top w:val="single" w:color="000000" w:sz="6" w:space="0"/>
              <w:left w:val="single" w:color="000000" w:sz="6" w:space="0"/>
              <w:bottom w:val="nil"/>
            </w:tcBorders>
            <w:vAlign w:val="top"/>
          </w:tcPr>
          <w:p w14:paraId="06F79B42">
            <w:pPr>
              <w:rPr>
                <w:rFonts w:ascii="Arial"/>
                <w:sz w:val="21"/>
              </w:rPr>
            </w:pPr>
          </w:p>
        </w:tc>
        <w:tc>
          <w:tcPr>
            <w:tcW w:w="2917" w:type="dxa"/>
            <w:gridSpan w:val="3"/>
            <w:tcBorders>
              <w:top w:val="single" w:color="000000" w:sz="6" w:space="0"/>
            </w:tcBorders>
            <w:vAlign w:val="top"/>
          </w:tcPr>
          <w:p w14:paraId="106393EA">
            <w:pPr>
              <w:pStyle w:val="7"/>
              <w:spacing w:before="66" w:line="215" w:lineRule="auto"/>
              <w:ind w:left="1200"/>
              <w:rPr>
                <w:sz w:val="20"/>
                <w:szCs w:val="20"/>
              </w:rPr>
            </w:pPr>
            <w:r>
              <w:rPr>
                <w:b/>
                <w:bCs/>
                <w:spacing w:val="5"/>
                <w:sz w:val="20"/>
                <w:szCs w:val="20"/>
              </w:rPr>
              <w:t>污染物</w:t>
            </w:r>
          </w:p>
        </w:tc>
        <w:tc>
          <w:tcPr>
            <w:tcW w:w="1460" w:type="dxa"/>
            <w:gridSpan w:val="2"/>
            <w:tcBorders>
              <w:top w:val="single" w:color="000000" w:sz="6" w:space="0"/>
            </w:tcBorders>
            <w:vAlign w:val="top"/>
          </w:tcPr>
          <w:p w14:paraId="4719AC65">
            <w:pPr>
              <w:pStyle w:val="7"/>
              <w:spacing w:before="66" w:line="215" w:lineRule="auto"/>
              <w:ind w:left="212"/>
              <w:rPr>
                <w:sz w:val="20"/>
                <w:szCs w:val="20"/>
              </w:rPr>
            </w:pPr>
            <w:r>
              <w:rPr>
                <w:spacing w:val="7"/>
                <w:sz w:val="20"/>
                <w:szCs w:val="20"/>
              </w:rPr>
              <w:t>非甲烷总烃</w:t>
            </w:r>
          </w:p>
        </w:tc>
        <w:tc>
          <w:tcPr>
            <w:tcW w:w="1329" w:type="dxa"/>
            <w:tcBorders>
              <w:top w:val="single" w:color="000000" w:sz="6" w:space="0"/>
            </w:tcBorders>
            <w:vAlign w:val="top"/>
          </w:tcPr>
          <w:p w14:paraId="3D316417">
            <w:pPr>
              <w:pStyle w:val="7"/>
              <w:spacing w:before="66" w:line="215" w:lineRule="auto"/>
              <w:ind w:left="358"/>
              <w:rPr>
                <w:sz w:val="20"/>
                <w:szCs w:val="20"/>
              </w:rPr>
            </w:pPr>
            <w:r>
              <w:rPr>
                <w:spacing w:val="5"/>
                <w:sz w:val="20"/>
                <w:szCs w:val="20"/>
              </w:rPr>
              <w:t>氯化氢</w:t>
            </w:r>
          </w:p>
        </w:tc>
        <w:tc>
          <w:tcPr>
            <w:tcW w:w="1274" w:type="dxa"/>
            <w:tcBorders>
              <w:top w:val="single" w:color="000000" w:sz="6" w:space="0"/>
            </w:tcBorders>
            <w:vAlign w:val="top"/>
          </w:tcPr>
          <w:p w14:paraId="711160A5">
            <w:pPr>
              <w:pStyle w:val="7"/>
              <w:spacing w:before="66" w:line="215" w:lineRule="auto"/>
              <w:ind w:left="330"/>
              <w:rPr>
                <w:sz w:val="20"/>
                <w:szCs w:val="20"/>
              </w:rPr>
            </w:pPr>
            <w:r>
              <w:rPr>
                <w:spacing w:val="7"/>
                <w:sz w:val="20"/>
                <w:szCs w:val="20"/>
              </w:rPr>
              <w:t>硫酸雾</w:t>
            </w:r>
          </w:p>
        </w:tc>
        <w:tc>
          <w:tcPr>
            <w:tcW w:w="1362" w:type="dxa"/>
            <w:gridSpan w:val="2"/>
            <w:tcBorders>
              <w:top w:val="single" w:color="000000" w:sz="6" w:space="0"/>
            </w:tcBorders>
            <w:vAlign w:val="top"/>
          </w:tcPr>
          <w:p w14:paraId="79E38A29">
            <w:pPr>
              <w:pStyle w:val="7"/>
              <w:spacing w:before="66" w:line="215" w:lineRule="auto"/>
              <w:ind w:left="376"/>
              <w:rPr>
                <w:sz w:val="20"/>
                <w:szCs w:val="20"/>
              </w:rPr>
            </w:pPr>
            <w:r>
              <w:rPr>
                <w:spacing w:val="7"/>
                <w:sz w:val="20"/>
                <w:szCs w:val="20"/>
              </w:rPr>
              <w:t>铬酸雾</w:t>
            </w:r>
          </w:p>
        </w:tc>
        <w:tc>
          <w:tcPr>
            <w:tcW w:w="1242" w:type="dxa"/>
            <w:tcBorders>
              <w:top w:val="single" w:color="000000" w:sz="6" w:space="0"/>
              <w:right w:val="single" w:color="000000" w:sz="6" w:space="0"/>
            </w:tcBorders>
            <w:vAlign w:val="top"/>
          </w:tcPr>
          <w:p w14:paraId="5AAEA273">
            <w:pPr>
              <w:pStyle w:val="7"/>
              <w:spacing w:before="98" w:line="185" w:lineRule="auto"/>
              <w:ind w:left="307"/>
              <w:rPr>
                <w:sz w:val="10"/>
                <w:szCs w:val="10"/>
              </w:rPr>
            </w:pPr>
            <w:r>
              <w:rPr>
                <w:spacing w:val="2"/>
                <w:position w:val="1"/>
                <w:sz w:val="20"/>
                <w:szCs w:val="20"/>
              </w:rPr>
              <w:t>C</w:t>
            </w:r>
            <w:r>
              <w:rPr>
                <w:spacing w:val="2"/>
                <w:position w:val="-1"/>
                <w:sz w:val="10"/>
                <w:szCs w:val="10"/>
              </w:rPr>
              <w:t>12</w:t>
            </w:r>
            <w:r>
              <w:rPr>
                <w:spacing w:val="2"/>
                <w:position w:val="1"/>
                <w:sz w:val="20"/>
                <w:szCs w:val="20"/>
              </w:rPr>
              <w:t>H</w:t>
            </w:r>
            <w:r>
              <w:rPr>
                <w:spacing w:val="2"/>
                <w:position w:val="-1"/>
                <w:sz w:val="10"/>
                <w:szCs w:val="10"/>
              </w:rPr>
              <w:t>8</w:t>
            </w:r>
            <w:r>
              <w:rPr>
                <w:spacing w:val="2"/>
                <w:position w:val="1"/>
                <w:sz w:val="20"/>
                <w:szCs w:val="20"/>
              </w:rPr>
              <w:t>N</w:t>
            </w:r>
            <w:r>
              <w:rPr>
                <w:spacing w:val="2"/>
                <w:position w:val="-1"/>
                <w:sz w:val="10"/>
                <w:szCs w:val="10"/>
              </w:rPr>
              <w:t>2</w:t>
            </w:r>
          </w:p>
        </w:tc>
      </w:tr>
      <w:tr w14:paraId="07A2B0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754" w:type="dxa"/>
            <w:vMerge w:val="continue"/>
            <w:tcBorders>
              <w:top w:val="nil"/>
              <w:left w:val="single" w:color="000000" w:sz="6" w:space="0"/>
              <w:bottom w:val="nil"/>
            </w:tcBorders>
            <w:vAlign w:val="top"/>
          </w:tcPr>
          <w:p w14:paraId="55178793">
            <w:pPr>
              <w:rPr>
                <w:rFonts w:ascii="Arial"/>
                <w:sz w:val="21"/>
              </w:rPr>
            </w:pPr>
          </w:p>
        </w:tc>
        <w:tc>
          <w:tcPr>
            <w:tcW w:w="2917" w:type="dxa"/>
            <w:gridSpan w:val="3"/>
            <w:vAlign w:val="top"/>
          </w:tcPr>
          <w:p w14:paraId="511E109F">
            <w:pPr>
              <w:pStyle w:val="7"/>
              <w:spacing w:before="49" w:line="221" w:lineRule="auto"/>
              <w:ind w:left="556"/>
              <w:rPr>
                <w:rFonts w:ascii="Times New Roman" w:hAnsi="Times New Roman" w:eastAsia="Times New Roman" w:cs="Times New Roman"/>
                <w:sz w:val="20"/>
                <w:szCs w:val="20"/>
              </w:rPr>
            </w:pPr>
            <w:r>
              <w:rPr>
                <w:b/>
                <w:bCs/>
                <w:spacing w:val="6"/>
                <w:sz w:val="20"/>
                <w:szCs w:val="20"/>
              </w:rPr>
              <w:t>非正常排放速率</w:t>
            </w:r>
            <w:r>
              <w:rPr>
                <w:spacing w:val="-39"/>
                <w:sz w:val="20"/>
                <w:szCs w:val="20"/>
              </w:rPr>
              <w:t xml:space="preserve"> </w:t>
            </w:r>
            <w:r>
              <w:rPr>
                <w:rFonts w:ascii="Times New Roman" w:hAnsi="Times New Roman" w:eastAsia="Times New Roman" w:cs="Times New Roman"/>
                <w:b/>
                <w:bCs/>
                <w:sz w:val="20"/>
                <w:szCs w:val="20"/>
              </w:rPr>
              <w:t>kg</w:t>
            </w:r>
            <w:r>
              <w:rPr>
                <w:rFonts w:ascii="Times New Roman" w:hAnsi="Times New Roman" w:eastAsia="Times New Roman" w:cs="Times New Roman"/>
                <w:b/>
                <w:bCs/>
                <w:spacing w:val="6"/>
                <w:sz w:val="20"/>
                <w:szCs w:val="20"/>
              </w:rPr>
              <w:t>/h</w:t>
            </w:r>
          </w:p>
        </w:tc>
        <w:tc>
          <w:tcPr>
            <w:tcW w:w="1460" w:type="dxa"/>
            <w:gridSpan w:val="2"/>
            <w:vAlign w:val="top"/>
          </w:tcPr>
          <w:p w14:paraId="113452BD">
            <w:pPr>
              <w:spacing w:before="18" w:line="274" w:lineRule="exact"/>
              <w:ind w:left="549"/>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0.06</w:t>
            </w:r>
          </w:p>
        </w:tc>
        <w:tc>
          <w:tcPr>
            <w:tcW w:w="1329" w:type="dxa"/>
            <w:vAlign w:val="top"/>
          </w:tcPr>
          <w:p w14:paraId="02B2D6F0">
            <w:pPr>
              <w:pStyle w:val="7"/>
              <w:spacing w:before="49" w:line="233" w:lineRule="auto"/>
              <w:ind w:left="356"/>
              <w:rPr>
                <w:sz w:val="20"/>
                <w:szCs w:val="20"/>
              </w:rPr>
            </w:pPr>
            <w:r>
              <w:rPr>
                <w:spacing w:val="3"/>
                <w:sz w:val="20"/>
                <w:szCs w:val="20"/>
              </w:rPr>
              <w:t>0.0014</w:t>
            </w:r>
          </w:p>
        </w:tc>
        <w:tc>
          <w:tcPr>
            <w:tcW w:w="1274" w:type="dxa"/>
            <w:vAlign w:val="top"/>
          </w:tcPr>
          <w:p w14:paraId="1FBEBED7">
            <w:pPr>
              <w:pStyle w:val="7"/>
              <w:spacing w:before="49" w:line="233" w:lineRule="auto"/>
              <w:ind w:left="383"/>
              <w:rPr>
                <w:sz w:val="20"/>
                <w:szCs w:val="20"/>
              </w:rPr>
            </w:pPr>
            <w:r>
              <w:rPr>
                <w:spacing w:val="2"/>
                <w:sz w:val="20"/>
                <w:szCs w:val="20"/>
              </w:rPr>
              <w:t>0.004</w:t>
            </w:r>
          </w:p>
        </w:tc>
        <w:tc>
          <w:tcPr>
            <w:tcW w:w="1362" w:type="dxa"/>
            <w:gridSpan w:val="2"/>
            <w:vAlign w:val="top"/>
          </w:tcPr>
          <w:p w14:paraId="6852FCBE">
            <w:pPr>
              <w:pStyle w:val="7"/>
              <w:spacing w:before="34" w:line="206" w:lineRule="auto"/>
              <w:ind w:left="274"/>
            </w:pPr>
            <w:r>
              <w:rPr>
                <w:spacing w:val="-2"/>
              </w:rPr>
              <w:t>0.00006</w:t>
            </w:r>
          </w:p>
        </w:tc>
        <w:tc>
          <w:tcPr>
            <w:tcW w:w="1242" w:type="dxa"/>
            <w:tcBorders>
              <w:right w:val="single" w:color="000000" w:sz="6" w:space="0"/>
            </w:tcBorders>
            <w:vAlign w:val="top"/>
          </w:tcPr>
          <w:p w14:paraId="1DC02897">
            <w:pPr>
              <w:pStyle w:val="7"/>
              <w:spacing w:before="34" w:line="206" w:lineRule="auto"/>
              <w:ind w:left="156"/>
            </w:pPr>
            <w:r>
              <w:rPr>
                <w:spacing w:val="-2"/>
              </w:rPr>
              <w:t>0.00045</w:t>
            </w:r>
          </w:p>
        </w:tc>
      </w:tr>
      <w:tr w14:paraId="780FE5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754" w:type="dxa"/>
            <w:vMerge w:val="continue"/>
            <w:tcBorders>
              <w:top w:val="nil"/>
              <w:left w:val="single" w:color="000000" w:sz="6" w:space="0"/>
              <w:bottom w:val="nil"/>
            </w:tcBorders>
            <w:vAlign w:val="top"/>
          </w:tcPr>
          <w:p w14:paraId="386CCB38">
            <w:pPr>
              <w:rPr>
                <w:rFonts w:ascii="Arial"/>
                <w:sz w:val="21"/>
              </w:rPr>
            </w:pPr>
          </w:p>
        </w:tc>
        <w:tc>
          <w:tcPr>
            <w:tcW w:w="2917" w:type="dxa"/>
            <w:gridSpan w:val="3"/>
            <w:vAlign w:val="top"/>
          </w:tcPr>
          <w:p w14:paraId="1E79E31B">
            <w:pPr>
              <w:pStyle w:val="7"/>
              <w:spacing w:before="27" w:line="216" w:lineRule="auto"/>
              <w:ind w:left="463"/>
              <w:rPr>
                <w:rFonts w:ascii="Times New Roman" w:hAnsi="Times New Roman" w:eastAsia="Times New Roman" w:cs="Times New Roman"/>
                <w:sz w:val="13"/>
                <w:szCs w:val="13"/>
              </w:rPr>
            </w:pPr>
            <w:r>
              <w:rPr>
                <w:b/>
                <w:bCs/>
                <w:spacing w:val="6"/>
                <w:sz w:val="20"/>
                <w:szCs w:val="20"/>
              </w:rPr>
              <w:t>非正常排放浓度</w:t>
            </w:r>
            <w:r>
              <w:rPr>
                <w:spacing w:val="-31"/>
                <w:sz w:val="20"/>
                <w:szCs w:val="20"/>
              </w:rPr>
              <w:t xml:space="preserve"> </w:t>
            </w:r>
            <w:r>
              <w:rPr>
                <w:rFonts w:ascii="Times New Roman" w:hAnsi="Times New Roman" w:eastAsia="Times New Roman" w:cs="Times New Roman"/>
                <w:b/>
                <w:bCs/>
                <w:sz w:val="20"/>
                <w:szCs w:val="20"/>
              </w:rPr>
              <w:t>mg</w:t>
            </w:r>
            <w:r>
              <w:rPr>
                <w:rFonts w:ascii="Times New Roman" w:hAnsi="Times New Roman" w:eastAsia="Times New Roman" w:cs="Times New Roman"/>
                <w:b/>
                <w:bCs/>
                <w:spacing w:val="6"/>
                <w:sz w:val="20"/>
                <w:szCs w:val="20"/>
              </w:rPr>
              <w:t>/m</w:t>
            </w:r>
            <w:r>
              <w:rPr>
                <w:rFonts w:ascii="Times New Roman" w:hAnsi="Times New Roman" w:eastAsia="Times New Roman" w:cs="Times New Roman"/>
                <w:b/>
                <w:bCs/>
                <w:spacing w:val="6"/>
                <w:position w:val="6"/>
                <w:sz w:val="13"/>
                <w:szCs w:val="13"/>
              </w:rPr>
              <w:t>3</w:t>
            </w:r>
          </w:p>
        </w:tc>
        <w:tc>
          <w:tcPr>
            <w:tcW w:w="1460" w:type="dxa"/>
            <w:gridSpan w:val="2"/>
            <w:vAlign w:val="top"/>
          </w:tcPr>
          <w:p w14:paraId="00DE96BC">
            <w:pPr>
              <w:spacing w:line="261" w:lineRule="exact"/>
              <w:ind w:left="629"/>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60</w:t>
            </w:r>
          </w:p>
        </w:tc>
        <w:tc>
          <w:tcPr>
            <w:tcW w:w="1329" w:type="dxa"/>
            <w:vAlign w:val="top"/>
          </w:tcPr>
          <w:p w14:paraId="6CD010A1">
            <w:pPr>
              <w:spacing w:line="261" w:lineRule="exact"/>
              <w:ind w:left="555"/>
              <w:rPr>
                <w:rFonts w:ascii="Times New Roman" w:hAnsi="Times New Roman" w:eastAsia="Times New Roman" w:cs="Times New Roman"/>
                <w:sz w:val="20"/>
                <w:szCs w:val="20"/>
              </w:rPr>
            </w:pPr>
            <w:r>
              <w:rPr>
                <w:rFonts w:ascii="Times New Roman" w:hAnsi="Times New Roman" w:eastAsia="Times New Roman" w:cs="Times New Roman"/>
                <w:spacing w:val="-4"/>
                <w:position w:val="1"/>
                <w:sz w:val="20"/>
                <w:szCs w:val="20"/>
              </w:rPr>
              <w:t>1.4</w:t>
            </w:r>
          </w:p>
        </w:tc>
        <w:tc>
          <w:tcPr>
            <w:tcW w:w="1274" w:type="dxa"/>
            <w:vAlign w:val="top"/>
          </w:tcPr>
          <w:p w14:paraId="3A22C928">
            <w:pPr>
              <w:spacing w:line="261" w:lineRule="exact"/>
              <w:ind w:left="508"/>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4.0</w:t>
            </w:r>
          </w:p>
        </w:tc>
        <w:tc>
          <w:tcPr>
            <w:tcW w:w="1362" w:type="dxa"/>
            <w:gridSpan w:val="2"/>
            <w:vAlign w:val="top"/>
          </w:tcPr>
          <w:p w14:paraId="4B7DE433">
            <w:pPr>
              <w:spacing w:line="261" w:lineRule="exact"/>
              <w:ind w:left="506"/>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0.06</w:t>
            </w:r>
          </w:p>
        </w:tc>
        <w:tc>
          <w:tcPr>
            <w:tcW w:w="1242" w:type="dxa"/>
            <w:tcBorders>
              <w:right w:val="single" w:color="000000" w:sz="6" w:space="0"/>
            </w:tcBorders>
            <w:vAlign w:val="top"/>
          </w:tcPr>
          <w:p w14:paraId="0C0D48AB">
            <w:pPr>
              <w:spacing w:line="261" w:lineRule="exact"/>
              <w:ind w:left="387"/>
              <w:rPr>
                <w:rFonts w:ascii="Times New Roman" w:hAnsi="Times New Roman" w:eastAsia="Times New Roman" w:cs="Times New Roman"/>
                <w:sz w:val="20"/>
                <w:szCs w:val="20"/>
              </w:rPr>
            </w:pPr>
            <w:r>
              <w:rPr>
                <w:rFonts w:ascii="Times New Roman" w:hAnsi="Times New Roman" w:eastAsia="Times New Roman" w:cs="Times New Roman"/>
                <w:spacing w:val="2"/>
                <w:position w:val="1"/>
                <w:sz w:val="20"/>
                <w:szCs w:val="20"/>
              </w:rPr>
              <w:t>0.45</w:t>
            </w:r>
          </w:p>
        </w:tc>
      </w:tr>
      <w:tr w14:paraId="763580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754" w:type="dxa"/>
            <w:vMerge w:val="continue"/>
            <w:tcBorders>
              <w:top w:val="nil"/>
              <w:left w:val="single" w:color="000000" w:sz="6" w:space="0"/>
              <w:bottom w:val="nil"/>
            </w:tcBorders>
            <w:vAlign w:val="top"/>
          </w:tcPr>
          <w:p w14:paraId="480CEBD5">
            <w:pPr>
              <w:rPr>
                <w:rFonts w:ascii="Arial"/>
                <w:sz w:val="21"/>
              </w:rPr>
            </w:pPr>
          </w:p>
        </w:tc>
        <w:tc>
          <w:tcPr>
            <w:tcW w:w="2917" w:type="dxa"/>
            <w:gridSpan w:val="3"/>
            <w:vAlign w:val="top"/>
          </w:tcPr>
          <w:p w14:paraId="4A4EF09E">
            <w:pPr>
              <w:pStyle w:val="7"/>
              <w:spacing w:before="29" w:line="215" w:lineRule="auto"/>
              <w:ind w:left="797"/>
              <w:rPr>
                <w:rFonts w:ascii="Times New Roman" w:hAnsi="Times New Roman" w:eastAsia="Times New Roman" w:cs="Times New Roman"/>
                <w:sz w:val="20"/>
                <w:szCs w:val="20"/>
              </w:rPr>
            </w:pPr>
            <w:r>
              <w:rPr>
                <w:b/>
                <w:bCs/>
                <w:spacing w:val="6"/>
                <w:sz w:val="20"/>
                <w:szCs w:val="20"/>
              </w:rPr>
              <w:t>单次持续时间</w:t>
            </w:r>
            <w:r>
              <w:rPr>
                <w:rFonts w:ascii="Times New Roman" w:hAnsi="Times New Roman" w:eastAsia="Times New Roman" w:cs="Times New Roman"/>
                <w:b/>
                <w:bCs/>
                <w:spacing w:val="6"/>
                <w:sz w:val="20"/>
                <w:szCs w:val="20"/>
              </w:rPr>
              <w:t>/h</w:t>
            </w:r>
          </w:p>
        </w:tc>
        <w:tc>
          <w:tcPr>
            <w:tcW w:w="1460" w:type="dxa"/>
            <w:gridSpan w:val="2"/>
            <w:vAlign w:val="top"/>
          </w:tcPr>
          <w:p w14:paraId="2AA4545C">
            <w:pPr>
              <w:spacing w:line="261" w:lineRule="exact"/>
              <w:ind w:left="602"/>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0.1</w:t>
            </w:r>
          </w:p>
        </w:tc>
        <w:tc>
          <w:tcPr>
            <w:tcW w:w="1329" w:type="dxa"/>
            <w:vAlign w:val="top"/>
          </w:tcPr>
          <w:p w14:paraId="2E1917A9">
            <w:pPr>
              <w:spacing w:line="261" w:lineRule="exact"/>
              <w:ind w:left="538"/>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0.1</w:t>
            </w:r>
          </w:p>
        </w:tc>
        <w:tc>
          <w:tcPr>
            <w:tcW w:w="1274" w:type="dxa"/>
            <w:vAlign w:val="top"/>
          </w:tcPr>
          <w:p w14:paraId="109A6FE2">
            <w:pPr>
              <w:spacing w:line="261" w:lineRule="exact"/>
              <w:ind w:left="513"/>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0.1</w:t>
            </w:r>
          </w:p>
        </w:tc>
        <w:tc>
          <w:tcPr>
            <w:tcW w:w="1362" w:type="dxa"/>
            <w:gridSpan w:val="2"/>
            <w:vAlign w:val="top"/>
          </w:tcPr>
          <w:p w14:paraId="2C4A97B6">
            <w:pPr>
              <w:spacing w:line="261" w:lineRule="exact"/>
              <w:ind w:left="559"/>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0.1</w:t>
            </w:r>
          </w:p>
        </w:tc>
        <w:tc>
          <w:tcPr>
            <w:tcW w:w="1242" w:type="dxa"/>
            <w:tcBorders>
              <w:right w:val="single" w:color="000000" w:sz="6" w:space="0"/>
            </w:tcBorders>
            <w:vAlign w:val="top"/>
          </w:tcPr>
          <w:p w14:paraId="56509344">
            <w:pPr>
              <w:spacing w:line="261" w:lineRule="exact"/>
              <w:ind w:left="440"/>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0.1</w:t>
            </w:r>
          </w:p>
        </w:tc>
      </w:tr>
      <w:tr w14:paraId="6E4F43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754" w:type="dxa"/>
            <w:vMerge w:val="continue"/>
            <w:tcBorders>
              <w:top w:val="nil"/>
              <w:left w:val="single" w:color="000000" w:sz="6" w:space="0"/>
              <w:bottom w:val="nil"/>
            </w:tcBorders>
            <w:vAlign w:val="top"/>
          </w:tcPr>
          <w:p w14:paraId="18CB2B2C">
            <w:pPr>
              <w:rPr>
                <w:rFonts w:ascii="Arial"/>
                <w:sz w:val="21"/>
              </w:rPr>
            </w:pPr>
          </w:p>
        </w:tc>
        <w:tc>
          <w:tcPr>
            <w:tcW w:w="2917" w:type="dxa"/>
            <w:gridSpan w:val="3"/>
            <w:vAlign w:val="top"/>
          </w:tcPr>
          <w:p w14:paraId="4557E406">
            <w:pPr>
              <w:pStyle w:val="7"/>
              <w:spacing w:before="30" w:line="215" w:lineRule="auto"/>
              <w:ind w:left="1305"/>
              <w:rPr>
                <w:sz w:val="20"/>
                <w:szCs w:val="20"/>
              </w:rPr>
            </w:pPr>
            <w:r>
              <w:rPr>
                <w:b/>
                <w:bCs/>
                <w:spacing w:val="3"/>
                <w:sz w:val="20"/>
                <w:szCs w:val="20"/>
              </w:rPr>
              <w:t>频次</w:t>
            </w:r>
          </w:p>
        </w:tc>
        <w:tc>
          <w:tcPr>
            <w:tcW w:w="1460" w:type="dxa"/>
            <w:gridSpan w:val="2"/>
            <w:vAlign w:val="top"/>
          </w:tcPr>
          <w:p w14:paraId="11478F74">
            <w:pPr>
              <w:spacing w:line="263" w:lineRule="exact"/>
              <w:ind w:left="698"/>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1</w:t>
            </w:r>
          </w:p>
        </w:tc>
        <w:tc>
          <w:tcPr>
            <w:tcW w:w="1329" w:type="dxa"/>
            <w:vAlign w:val="top"/>
          </w:tcPr>
          <w:p w14:paraId="12CCB287">
            <w:pPr>
              <w:spacing w:line="263" w:lineRule="exact"/>
              <w:ind w:left="635"/>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1</w:t>
            </w:r>
          </w:p>
        </w:tc>
        <w:tc>
          <w:tcPr>
            <w:tcW w:w="1274" w:type="dxa"/>
            <w:vAlign w:val="top"/>
          </w:tcPr>
          <w:p w14:paraId="3121ADB3">
            <w:pPr>
              <w:spacing w:line="263" w:lineRule="exact"/>
              <w:ind w:left="609"/>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1</w:t>
            </w:r>
          </w:p>
        </w:tc>
        <w:tc>
          <w:tcPr>
            <w:tcW w:w="1362" w:type="dxa"/>
            <w:gridSpan w:val="2"/>
            <w:vAlign w:val="top"/>
          </w:tcPr>
          <w:p w14:paraId="53DC7C9D">
            <w:pPr>
              <w:spacing w:line="263" w:lineRule="exact"/>
              <w:ind w:left="655"/>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1</w:t>
            </w:r>
          </w:p>
        </w:tc>
        <w:tc>
          <w:tcPr>
            <w:tcW w:w="1242" w:type="dxa"/>
            <w:tcBorders>
              <w:right w:val="single" w:color="000000" w:sz="6" w:space="0"/>
            </w:tcBorders>
            <w:vAlign w:val="top"/>
          </w:tcPr>
          <w:p w14:paraId="134B96EB">
            <w:pPr>
              <w:spacing w:line="263" w:lineRule="exact"/>
              <w:ind w:left="536"/>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1</w:t>
            </w:r>
          </w:p>
        </w:tc>
      </w:tr>
      <w:tr w14:paraId="51E701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5" w:hRule="atLeast"/>
        </w:trPr>
        <w:tc>
          <w:tcPr>
            <w:tcW w:w="754" w:type="dxa"/>
            <w:vMerge w:val="continue"/>
            <w:tcBorders>
              <w:top w:val="nil"/>
              <w:left w:val="single" w:color="000000" w:sz="6" w:space="0"/>
              <w:bottom w:val="nil"/>
            </w:tcBorders>
            <w:vAlign w:val="top"/>
          </w:tcPr>
          <w:p w14:paraId="55F4DCFD">
            <w:pPr>
              <w:rPr>
                <w:rFonts w:ascii="Arial"/>
                <w:sz w:val="21"/>
              </w:rPr>
            </w:pPr>
          </w:p>
        </w:tc>
        <w:tc>
          <w:tcPr>
            <w:tcW w:w="2917" w:type="dxa"/>
            <w:gridSpan w:val="3"/>
            <w:tcBorders>
              <w:bottom w:val="single" w:color="000000" w:sz="10" w:space="0"/>
            </w:tcBorders>
            <w:vAlign w:val="top"/>
          </w:tcPr>
          <w:p w14:paraId="7844E85D">
            <w:pPr>
              <w:pStyle w:val="7"/>
              <w:spacing w:before="162" w:line="229" w:lineRule="auto"/>
              <w:ind w:left="1304"/>
              <w:rPr>
                <w:sz w:val="20"/>
                <w:szCs w:val="20"/>
              </w:rPr>
            </w:pPr>
            <w:r>
              <w:rPr>
                <w:b/>
                <w:bCs/>
                <w:spacing w:val="3"/>
                <w:sz w:val="20"/>
                <w:szCs w:val="20"/>
              </w:rPr>
              <w:t>措施</w:t>
            </w:r>
          </w:p>
        </w:tc>
        <w:tc>
          <w:tcPr>
            <w:tcW w:w="6667" w:type="dxa"/>
            <w:gridSpan w:val="7"/>
            <w:tcBorders>
              <w:bottom w:val="single" w:color="000000" w:sz="10" w:space="0"/>
              <w:right w:val="single" w:color="000000" w:sz="6" w:space="0"/>
            </w:tcBorders>
            <w:vAlign w:val="top"/>
          </w:tcPr>
          <w:p w14:paraId="26DB0290">
            <w:pPr>
              <w:pStyle w:val="7"/>
              <w:spacing w:before="29" w:line="238" w:lineRule="auto"/>
              <w:ind w:left="112" w:right="256" w:hanging="1"/>
              <w:rPr>
                <w:sz w:val="20"/>
                <w:szCs w:val="20"/>
              </w:rPr>
            </w:pPr>
            <w:r>
              <w:rPr>
                <w:spacing w:val="9"/>
                <w:sz w:val="20"/>
                <w:szCs w:val="20"/>
              </w:rPr>
              <w:t>使用专用收集工具，轻拿轻放，避免碰撞，规范包装，减少挤压，定期对贮存包装材料是否破损等进行检查</w:t>
            </w:r>
          </w:p>
        </w:tc>
      </w:tr>
      <w:tr w14:paraId="4E7955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9" w:hRule="atLeast"/>
        </w:trPr>
        <w:tc>
          <w:tcPr>
            <w:tcW w:w="754" w:type="dxa"/>
            <w:vMerge w:val="continue"/>
            <w:tcBorders>
              <w:top w:val="nil"/>
              <w:left w:val="single" w:color="000000" w:sz="6" w:space="0"/>
              <w:bottom w:val="nil"/>
            </w:tcBorders>
            <w:vAlign w:val="top"/>
          </w:tcPr>
          <w:p w14:paraId="119E34BE">
            <w:pPr>
              <w:rPr>
                <w:rFonts w:ascii="Arial"/>
                <w:sz w:val="21"/>
              </w:rPr>
            </w:pPr>
          </w:p>
        </w:tc>
        <w:tc>
          <w:tcPr>
            <w:tcW w:w="9584" w:type="dxa"/>
            <w:gridSpan w:val="10"/>
            <w:tcBorders>
              <w:top w:val="single" w:color="000000" w:sz="10" w:space="0"/>
              <w:bottom w:val="single" w:color="000000" w:sz="10" w:space="0"/>
              <w:right w:val="single" w:color="000000" w:sz="6" w:space="0"/>
            </w:tcBorders>
            <w:vAlign w:val="top"/>
          </w:tcPr>
          <w:p w14:paraId="421F61C5">
            <w:pPr>
              <w:pStyle w:val="7"/>
              <w:spacing w:before="27" w:line="359" w:lineRule="auto"/>
              <w:ind w:left="107" w:right="103" w:firstLine="483"/>
              <w:jc w:val="both"/>
            </w:pPr>
            <w:r>
              <w:t>为保证项目无故障运行，通过使用专用收集工具，轻拿轻放，避免碰撞，规范包</w:t>
            </w:r>
            <w:r>
              <w:rPr>
                <w:spacing w:val="-1"/>
              </w:rPr>
              <w:t>装，</w:t>
            </w:r>
            <w:r>
              <w:t>减少挤压，定期对贮存包装材料、废铅蓄电池是否破损等进行检查，减少危险废物收集过</w:t>
            </w:r>
            <w:r>
              <w:rPr>
                <w:spacing w:val="-2"/>
              </w:rPr>
              <w:t>程中事故的发生。</w:t>
            </w:r>
          </w:p>
          <w:p w14:paraId="08A2E1BC">
            <w:pPr>
              <w:pStyle w:val="7"/>
              <w:spacing w:before="1" w:line="220" w:lineRule="auto"/>
              <w:ind w:left="107"/>
            </w:pPr>
            <w:r>
              <w:rPr>
                <w:b/>
                <w:bCs/>
                <w:spacing w:val="-3"/>
              </w:rPr>
              <w:t>4.2.1.6</w:t>
            </w:r>
            <w:r>
              <w:rPr>
                <w:spacing w:val="-45"/>
              </w:rPr>
              <w:t xml:space="preserve"> </w:t>
            </w:r>
            <w:r>
              <w:rPr>
                <w:b/>
                <w:bCs/>
                <w:spacing w:val="-3"/>
              </w:rPr>
              <w:t>大气环境影响监测计划</w:t>
            </w:r>
          </w:p>
          <w:p w14:paraId="773AFA68">
            <w:pPr>
              <w:pStyle w:val="7"/>
              <w:spacing w:before="178" w:line="360" w:lineRule="auto"/>
              <w:ind w:left="109" w:right="103" w:firstLine="479"/>
            </w:pPr>
            <w:r>
              <w:t>根据《排污单位自行监测技术指南总则》（HJ819-2017</w:t>
            </w:r>
            <w:r>
              <w:rPr>
                <w:spacing w:val="4"/>
              </w:rPr>
              <w:t>），</w:t>
            </w:r>
            <w:r>
              <w:t>相关规</w:t>
            </w:r>
            <w:r>
              <w:rPr>
                <w:spacing w:val="-1"/>
              </w:rPr>
              <w:t>定，本项目废气监测点位、监测因子和频次见下表。</w:t>
            </w:r>
          </w:p>
          <w:p w14:paraId="2279CB35">
            <w:pPr>
              <w:pStyle w:val="7"/>
              <w:spacing w:line="220" w:lineRule="auto"/>
              <w:ind w:left="3075"/>
            </w:pPr>
            <w:r>
              <w:rPr>
                <w:b/>
                <w:bCs/>
                <w:spacing w:val="-3"/>
              </w:rPr>
              <w:t>表</w:t>
            </w:r>
            <w:r>
              <w:rPr>
                <w:spacing w:val="-45"/>
              </w:rPr>
              <w:t xml:space="preserve"> </w:t>
            </w:r>
            <w:r>
              <w:rPr>
                <w:b/>
                <w:bCs/>
                <w:spacing w:val="-3"/>
              </w:rPr>
              <w:t>4-8</w:t>
            </w:r>
            <w:r>
              <w:rPr>
                <w:spacing w:val="-3"/>
              </w:rPr>
              <w:t xml:space="preserve"> </w:t>
            </w:r>
            <w:r>
              <w:rPr>
                <w:b/>
                <w:bCs/>
                <w:spacing w:val="-3"/>
              </w:rPr>
              <w:t>废气监测工作内容一览表</w:t>
            </w:r>
          </w:p>
        </w:tc>
      </w:tr>
      <w:tr w14:paraId="0B3B5B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2" w:hRule="atLeast"/>
        </w:trPr>
        <w:tc>
          <w:tcPr>
            <w:tcW w:w="754" w:type="dxa"/>
            <w:vMerge w:val="continue"/>
            <w:tcBorders>
              <w:top w:val="nil"/>
              <w:left w:val="single" w:color="000000" w:sz="6" w:space="0"/>
              <w:bottom w:val="nil"/>
            </w:tcBorders>
            <w:vAlign w:val="top"/>
          </w:tcPr>
          <w:p w14:paraId="41795F93">
            <w:pPr>
              <w:rPr>
                <w:rFonts w:ascii="Arial"/>
                <w:sz w:val="21"/>
              </w:rPr>
            </w:pPr>
          </w:p>
        </w:tc>
        <w:tc>
          <w:tcPr>
            <w:tcW w:w="952" w:type="dxa"/>
            <w:tcBorders>
              <w:top w:val="single" w:color="000000" w:sz="10" w:space="0"/>
            </w:tcBorders>
            <w:vAlign w:val="top"/>
          </w:tcPr>
          <w:p w14:paraId="150DA7C3">
            <w:pPr>
              <w:pStyle w:val="7"/>
              <w:spacing w:before="90" w:line="228" w:lineRule="auto"/>
              <w:ind w:left="320"/>
              <w:rPr>
                <w:sz w:val="20"/>
                <w:szCs w:val="20"/>
              </w:rPr>
            </w:pPr>
            <w:r>
              <w:rPr>
                <w:b/>
                <w:bCs/>
                <w:spacing w:val="3"/>
                <w:sz w:val="20"/>
                <w:szCs w:val="20"/>
              </w:rPr>
              <w:t>类别</w:t>
            </w:r>
          </w:p>
        </w:tc>
        <w:tc>
          <w:tcPr>
            <w:tcW w:w="1407" w:type="dxa"/>
            <w:tcBorders>
              <w:top w:val="single" w:color="000000" w:sz="10" w:space="0"/>
            </w:tcBorders>
            <w:vAlign w:val="top"/>
          </w:tcPr>
          <w:p w14:paraId="78C39204">
            <w:pPr>
              <w:pStyle w:val="7"/>
              <w:spacing w:before="90" w:line="230" w:lineRule="auto"/>
              <w:ind w:left="283"/>
              <w:rPr>
                <w:sz w:val="20"/>
                <w:szCs w:val="20"/>
              </w:rPr>
            </w:pPr>
            <w:r>
              <w:rPr>
                <w:b/>
                <w:bCs/>
                <w:spacing w:val="6"/>
                <w:sz w:val="20"/>
                <w:szCs w:val="20"/>
              </w:rPr>
              <w:t>监测位置</w:t>
            </w:r>
          </w:p>
        </w:tc>
        <w:tc>
          <w:tcPr>
            <w:tcW w:w="1931" w:type="dxa"/>
            <w:gridSpan w:val="2"/>
            <w:tcBorders>
              <w:top w:val="single" w:color="000000" w:sz="10" w:space="0"/>
            </w:tcBorders>
            <w:vAlign w:val="top"/>
          </w:tcPr>
          <w:p w14:paraId="1DB2780E">
            <w:pPr>
              <w:pStyle w:val="7"/>
              <w:spacing w:before="90" w:line="229" w:lineRule="auto"/>
              <w:ind w:left="549"/>
              <w:rPr>
                <w:sz w:val="20"/>
                <w:szCs w:val="20"/>
              </w:rPr>
            </w:pPr>
            <w:r>
              <w:rPr>
                <w:b/>
                <w:bCs/>
                <w:spacing w:val="6"/>
                <w:sz w:val="20"/>
                <w:szCs w:val="20"/>
              </w:rPr>
              <w:t>监测项目</w:t>
            </w:r>
          </w:p>
        </w:tc>
        <w:tc>
          <w:tcPr>
            <w:tcW w:w="3752" w:type="dxa"/>
            <w:gridSpan w:val="4"/>
            <w:tcBorders>
              <w:top w:val="single" w:color="000000" w:sz="10" w:space="0"/>
            </w:tcBorders>
            <w:vAlign w:val="top"/>
          </w:tcPr>
          <w:p w14:paraId="7D6D143B">
            <w:pPr>
              <w:pStyle w:val="7"/>
              <w:spacing w:before="90" w:line="228" w:lineRule="auto"/>
              <w:ind w:left="1461"/>
              <w:rPr>
                <w:sz w:val="20"/>
                <w:szCs w:val="20"/>
              </w:rPr>
            </w:pPr>
            <w:r>
              <w:rPr>
                <w:b/>
                <w:bCs/>
                <w:spacing w:val="6"/>
                <w:sz w:val="20"/>
                <w:szCs w:val="20"/>
              </w:rPr>
              <w:t>执行标准</w:t>
            </w:r>
          </w:p>
        </w:tc>
        <w:tc>
          <w:tcPr>
            <w:tcW w:w="1542" w:type="dxa"/>
            <w:gridSpan w:val="2"/>
            <w:tcBorders>
              <w:top w:val="single" w:color="000000" w:sz="10" w:space="0"/>
              <w:right w:val="single" w:color="000000" w:sz="6" w:space="0"/>
            </w:tcBorders>
            <w:vAlign w:val="top"/>
          </w:tcPr>
          <w:p w14:paraId="39E660EA">
            <w:pPr>
              <w:pStyle w:val="7"/>
              <w:spacing w:before="90" w:line="228" w:lineRule="auto"/>
              <w:ind w:left="301"/>
              <w:rPr>
                <w:sz w:val="20"/>
                <w:szCs w:val="20"/>
              </w:rPr>
            </w:pPr>
            <w:r>
              <w:rPr>
                <w:b/>
                <w:bCs/>
                <w:spacing w:val="6"/>
                <w:sz w:val="20"/>
                <w:szCs w:val="20"/>
              </w:rPr>
              <w:t>检测频率</w:t>
            </w:r>
          </w:p>
        </w:tc>
      </w:tr>
      <w:tr w14:paraId="239C57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54" w:type="dxa"/>
            <w:vMerge w:val="continue"/>
            <w:tcBorders>
              <w:top w:val="nil"/>
              <w:left w:val="single" w:color="000000" w:sz="6" w:space="0"/>
              <w:bottom w:val="nil"/>
            </w:tcBorders>
            <w:vAlign w:val="top"/>
          </w:tcPr>
          <w:p w14:paraId="040EA328">
            <w:pPr>
              <w:rPr>
                <w:rFonts w:ascii="Arial"/>
                <w:sz w:val="21"/>
              </w:rPr>
            </w:pPr>
          </w:p>
        </w:tc>
        <w:tc>
          <w:tcPr>
            <w:tcW w:w="952" w:type="dxa"/>
            <w:vMerge w:val="restart"/>
            <w:tcBorders>
              <w:bottom w:val="nil"/>
            </w:tcBorders>
            <w:vAlign w:val="top"/>
          </w:tcPr>
          <w:p w14:paraId="72A5BA93">
            <w:pPr>
              <w:spacing w:line="382" w:lineRule="auto"/>
              <w:rPr>
                <w:rFonts w:ascii="Arial"/>
                <w:sz w:val="21"/>
              </w:rPr>
            </w:pPr>
          </w:p>
          <w:p w14:paraId="5F4E3257">
            <w:pPr>
              <w:pStyle w:val="7"/>
              <w:spacing w:before="65" w:line="229" w:lineRule="auto"/>
              <w:ind w:left="319"/>
              <w:rPr>
                <w:sz w:val="20"/>
                <w:szCs w:val="20"/>
              </w:rPr>
            </w:pPr>
            <w:r>
              <w:rPr>
                <w:spacing w:val="5"/>
                <w:sz w:val="20"/>
                <w:szCs w:val="20"/>
              </w:rPr>
              <w:t>废气</w:t>
            </w:r>
          </w:p>
        </w:tc>
        <w:tc>
          <w:tcPr>
            <w:tcW w:w="1407" w:type="dxa"/>
            <w:vAlign w:val="top"/>
          </w:tcPr>
          <w:p w14:paraId="1FBDC7ED">
            <w:pPr>
              <w:pStyle w:val="7"/>
              <w:spacing w:before="173" w:line="229" w:lineRule="auto"/>
              <w:ind w:left="391"/>
              <w:rPr>
                <w:sz w:val="20"/>
                <w:szCs w:val="20"/>
              </w:rPr>
            </w:pPr>
            <w:r>
              <w:rPr>
                <w:spacing w:val="6"/>
                <w:sz w:val="20"/>
                <w:szCs w:val="20"/>
              </w:rPr>
              <w:t>厂界外</w:t>
            </w:r>
          </w:p>
        </w:tc>
        <w:tc>
          <w:tcPr>
            <w:tcW w:w="1931" w:type="dxa"/>
            <w:gridSpan w:val="2"/>
            <w:vAlign w:val="top"/>
          </w:tcPr>
          <w:p w14:paraId="142B3A8C">
            <w:pPr>
              <w:pStyle w:val="7"/>
              <w:spacing w:before="36" w:line="232" w:lineRule="auto"/>
              <w:ind w:left="234" w:right="127" w:hanging="102"/>
              <w:rPr>
                <w:sz w:val="20"/>
                <w:szCs w:val="20"/>
              </w:rPr>
            </w:pPr>
            <w:r>
              <w:rPr>
                <w:spacing w:val="8"/>
                <w:sz w:val="20"/>
                <w:szCs w:val="20"/>
              </w:rPr>
              <w:t>非甲烷总烃、氯化氢、硫酸、铬酸</w:t>
            </w:r>
          </w:p>
        </w:tc>
        <w:tc>
          <w:tcPr>
            <w:tcW w:w="3752" w:type="dxa"/>
            <w:gridSpan w:val="4"/>
            <w:vAlign w:val="top"/>
          </w:tcPr>
          <w:p w14:paraId="39B3F688">
            <w:pPr>
              <w:pStyle w:val="7"/>
              <w:spacing w:before="36" w:line="229" w:lineRule="auto"/>
              <w:ind w:left="523"/>
              <w:rPr>
                <w:sz w:val="20"/>
                <w:szCs w:val="20"/>
              </w:rPr>
            </w:pPr>
            <w:r>
              <w:rPr>
                <w:spacing w:val="8"/>
                <w:sz w:val="20"/>
                <w:szCs w:val="20"/>
              </w:rPr>
              <w:t>《大气污染物综合排放标准》</w:t>
            </w:r>
          </w:p>
          <w:p w14:paraId="7F2C4AE4">
            <w:pPr>
              <w:pStyle w:val="7"/>
              <w:spacing w:before="25" w:line="211" w:lineRule="auto"/>
              <w:ind w:left="1054"/>
              <w:rPr>
                <w:sz w:val="20"/>
                <w:szCs w:val="20"/>
              </w:rPr>
            </w:pPr>
            <w:r>
              <w:rPr>
                <w:spacing w:val="4"/>
                <w:sz w:val="20"/>
                <w:szCs w:val="20"/>
              </w:rPr>
              <w:t>（</w:t>
            </w:r>
            <w:r>
              <w:rPr>
                <w:sz w:val="20"/>
                <w:szCs w:val="20"/>
              </w:rPr>
              <w:t>GB</w:t>
            </w:r>
            <w:r>
              <w:rPr>
                <w:spacing w:val="4"/>
                <w:sz w:val="20"/>
                <w:szCs w:val="20"/>
              </w:rPr>
              <w:t>16297-1996）</w:t>
            </w:r>
          </w:p>
        </w:tc>
        <w:tc>
          <w:tcPr>
            <w:tcW w:w="1542" w:type="dxa"/>
            <w:gridSpan w:val="2"/>
            <w:tcBorders>
              <w:right w:val="single" w:color="000000" w:sz="6" w:space="0"/>
            </w:tcBorders>
            <w:vAlign w:val="top"/>
          </w:tcPr>
          <w:p w14:paraId="1E647E89">
            <w:pPr>
              <w:pStyle w:val="7"/>
              <w:spacing w:before="173" w:line="228" w:lineRule="auto"/>
              <w:ind w:left="290"/>
              <w:rPr>
                <w:sz w:val="20"/>
                <w:szCs w:val="20"/>
              </w:rPr>
            </w:pPr>
            <w:r>
              <w:rPr>
                <w:spacing w:val="-1"/>
                <w:sz w:val="20"/>
                <w:szCs w:val="20"/>
              </w:rPr>
              <w:t>1</w:t>
            </w:r>
            <w:r>
              <w:rPr>
                <w:spacing w:val="-30"/>
                <w:sz w:val="20"/>
                <w:szCs w:val="20"/>
              </w:rPr>
              <w:t xml:space="preserve"> </w:t>
            </w:r>
            <w:r>
              <w:rPr>
                <w:spacing w:val="-1"/>
                <w:sz w:val="20"/>
                <w:szCs w:val="20"/>
              </w:rPr>
              <w:t>次/半年</w:t>
            </w:r>
          </w:p>
        </w:tc>
      </w:tr>
      <w:tr w14:paraId="6FB5DE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9" w:hRule="atLeast"/>
        </w:trPr>
        <w:tc>
          <w:tcPr>
            <w:tcW w:w="754" w:type="dxa"/>
            <w:vMerge w:val="continue"/>
            <w:tcBorders>
              <w:top w:val="nil"/>
              <w:left w:val="single" w:color="000000" w:sz="6" w:space="0"/>
              <w:bottom w:val="nil"/>
            </w:tcBorders>
            <w:vAlign w:val="top"/>
          </w:tcPr>
          <w:p w14:paraId="0E870803">
            <w:pPr>
              <w:rPr>
                <w:rFonts w:ascii="Arial"/>
                <w:sz w:val="21"/>
              </w:rPr>
            </w:pPr>
          </w:p>
        </w:tc>
        <w:tc>
          <w:tcPr>
            <w:tcW w:w="952" w:type="dxa"/>
            <w:vMerge w:val="continue"/>
            <w:tcBorders>
              <w:top w:val="nil"/>
              <w:bottom w:val="single" w:color="000000" w:sz="10" w:space="0"/>
            </w:tcBorders>
            <w:vAlign w:val="top"/>
          </w:tcPr>
          <w:p w14:paraId="08E193E4">
            <w:pPr>
              <w:rPr>
                <w:rFonts w:ascii="Arial"/>
                <w:sz w:val="21"/>
              </w:rPr>
            </w:pPr>
          </w:p>
        </w:tc>
        <w:tc>
          <w:tcPr>
            <w:tcW w:w="1407" w:type="dxa"/>
            <w:tcBorders>
              <w:bottom w:val="single" w:color="000000" w:sz="10" w:space="0"/>
            </w:tcBorders>
            <w:vAlign w:val="top"/>
          </w:tcPr>
          <w:p w14:paraId="634D2116">
            <w:pPr>
              <w:pStyle w:val="7"/>
              <w:spacing w:before="39" w:line="235" w:lineRule="auto"/>
              <w:ind w:left="389" w:right="181" w:hanging="207"/>
              <w:rPr>
                <w:sz w:val="20"/>
                <w:szCs w:val="20"/>
              </w:rPr>
            </w:pPr>
            <w:r>
              <w:rPr>
                <w:spacing w:val="7"/>
                <w:sz w:val="20"/>
                <w:szCs w:val="20"/>
              </w:rPr>
              <w:t>厂区内一个</w:t>
            </w:r>
            <w:r>
              <w:rPr>
                <w:spacing w:val="6"/>
                <w:sz w:val="20"/>
                <w:szCs w:val="20"/>
              </w:rPr>
              <w:t>监测点</w:t>
            </w:r>
          </w:p>
        </w:tc>
        <w:tc>
          <w:tcPr>
            <w:tcW w:w="1931" w:type="dxa"/>
            <w:gridSpan w:val="2"/>
            <w:tcBorders>
              <w:bottom w:val="single" w:color="000000" w:sz="10" w:space="0"/>
            </w:tcBorders>
            <w:vAlign w:val="top"/>
          </w:tcPr>
          <w:p w14:paraId="1C9B4862">
            <w:pPr>
              <w:pStyle w:val="7"/>
              <w:spacing w:before="173" w:line="229" w:lineRule="auto"/>
              <w:ind w:left="448"/>
              <w:rPr>
                <w:sz w:val="20"/>
                <w:szCs w:val="20"/>
              </w:rPr>
            </w:pPr>
            <w:r>
              <w:rPr>
                <w:spacing w:val="7"/>
                <w:sz w:val="20"/>
                <w:szCs w:val="20"/>
              </w:rPr>
              <w:t>非甲烷总烃</w:t>
            </w:r>
          </w:p>
        </w:tc>
        <w:tc>
          <w:tcPr>
            <w:tcW w:w="3752" w:type="dxa"/>
            <w:gridSpan w:val="4"/>
            <w:tcBorders>
              <w:bottom w:val="single" w:color="000000" w:sz="10" w:space="0"/>
            </w:tcBorders>
            <w:vAlign w:val="top"/>
          </w:tcPr>
          <w:p w14:paraId="58BC704E">
            <w:pPr>
              <w:pStyle w:val="7"/>
              <w:spacing w:before="39" w:line="235" w:lineRule="auto"/>
              <w:ind w:left="372" w:right="85" w:hanging="254"/>
              <w:rPr>
                <w:sz w:val="20"/>
                <w:szCs w:val="20"/>
              </w:rPr>
            </w:pPr>
            <w:r>
              <w:rPr>
                <w:spacing w:val="8"/>
                <w:sz w:val="20"/>
                <w:szCs w:val="20"/>
              </w:rPr>
              <w:t>《挥发性有机物无组织排放控制标准》</w:t>
            </w:r>
            <w:r>
              <w:rPr>
                <w:spacing w:val="5"/>
                <w:sz w:val="20"/>
                <w:szCs w:val="20"/>
              </w:rPr>
              <w:t xml:space="preserve"> </w:t>
            </w:r>
            <w:r>
              <w:rPr>
                <w:spacing w:val="6"/>
                <w:sz w:val="20"/>
                <w:szCs w:val="20"/>
              </w:rPr>
              <w:t>（</w:t>
            </w:r>
            <w:r>
              <w:rPr>
                <w:sz w:val="20"/>
                <w:szCs w:val="20"/>
              </w:rPr>
              <w:t>GB</w:t>
            </w:r>
            <w:r>
              <w:rPr>
                <w:spacing w:val="6"/>
                <w:sz w:val="20"/>
                <w:szCs w:val="20"/>
              </w:rPr>
              <w:t xml:space="preserve"> 37822-2019）厂房外监控点</w:t>
            </w:r>
          </w:p>
        </w:tc>
        <w:tc>
          <w:tcPr>
            <w:tcW w:w="1542" w:type="dxa"/>
            <w:gridSpan w:val="2"/>
            <w:tcBorders>
              <w:bottom w:val="single" w:color="000000" w:sz="10" w:space="0"/>
              <w:right w:val="single" w:color="000000" w:sz="6" w:space="0"/>
            </w:tcBorders>
            <w:vAlign w:val="top"/>
          </w:tcPr>
          <w:p w14:paraId="4F5996F8">
            <w:pPr>
              <w:pStyle w:val="7"/>
              <w:spacing w:before="174" w:line="228" w:lineRule="auto"/>
              <w:ind w:left="396"/>
              <w:rPr>
                <w:sz w:val="20"/>
                <w:szCs w:val="20"/>
              </w:rPr>
            </w:pPr>
            <w:r>
              <w:rPr>
                <w:spacing w:val="-2"/>
                <w:sz w:val="20"/>
                <w:szCs w:val="20"/>
              </w:rPr>
              <w:t>1</w:t>
            </w:r>
            <w:r>
              <w:rPr>
                <w:spacing w:val="-35"/>
                <w:sz w:val="20"/>
                <w:szCs w:val="20"/>
              </w:rPr>
              <w:t xml:space="preserve"> </w:t>
            </w:r>
            <w:r>
              <w:rPr>
                <w:spacing w:val="-2"/>
                <w:sz w:val="20"/>
                <w:szCs w:val="20"/>
              </w:rPr>
              <w:t>次/年</w:t>
            </w:r>
          </w:p>
        </w:tc>
      </w:tr>
      <w:tr w14:paraId="375FF5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02" w:hRule="atLeast"/>
        </w:trPr>
        <w:tc>
          <w:tcPr>
            <w:tcW w:w="754" w:type="dxa"/>
            <w:vMerge w:val="continue"/>
            <w:tcBorders>
              <w:top w:val="nil"/>
              <w:left w:val="single" w:color="000000" w:sz="6" w:space="0"/>
              <w:bottom w:val="single" w:color="000000" w:sz="6" w:space="0"/>
            </w:tcBorders>
            <w:vAlign w:val="top"/>
          </w:tcPr>
          <w:p w14:paraId="050DDC56">
            <w:pPr>
              <w:rPr>
                <w:rFonts w:ascii="Arial"/>
                <w:sz w:val="21"/>
              </w:rPr>
            </w:pPr>
          </w:p>
        </w:tc>
        <w:tc>
          <w:tcPr>
            <w:tcW w:w="9584" w:type="dxa"/>
            <w:gridSpan w:val="10"/>
            <w:tcBorders>
              <w:top w:val="single" w:color="000000" w:sz="10" w:space="0"/>
              <w:bottom w:val="single" w:color="000000" w:sz="6" w:space="0"/>
              <w:right w:val="single" w:color="000000" w:sz="6" w:space="0"/>
            </w:tcBorders>
            <w:vAlign w:val="top"/>
          </w:tcPr>
          <w:p w14:paraId="1F522351">
            <w:pPr>
              <w:pStyle w:val="7"/>
              <w:spacing w:before="33" w:line="220" w:lineRule="auto"/>
              <w:ind w:left="107"/>
            </w:pPr>
            <w:r>
              <w:rPr>
                <w:b/>
                <w:bCs/>
                <w:spacing w:val="-5"/>
              </w:rPr>
              <w:t>4.2.2</w:t>
            </w:r>
            <w:r>
              <w:rPr>
                <w:spacing w:val="-48"/>
              </w:rPr>
              <w:t xml:space="preserve"> </w:t>
            </w:r>
            <w:r>
              <w:rPr>
                <w:b/>
                <w:bCs/>
                <w:spacing w:val="-5"/>
              </w:rPr>
              <w:t>废水</w:t>
            </w:r>
          </w:p>
          <w:p w14:paraId="2B545349">
            <w:pPr>
              <w:pStyle w:val="7"/>
              <w:spacing w:before="181" w:line="359" w:lineRule="auto"/>
              <w:ind w:left="109" w:right="115" w:firstLine="480"/>
              <w:jc w:val="both"/>
            </w:pPr>
            <w:r>
              <w:t>本项目不设劳动定员，由现有厂区内工作人员代为管理，</w:t>
            </w:r>
            <w:r>
              <w:rPr>
                <w:spacing w:val="-1"/>
              </w:rPr>
              <w:t>无生活污水产生；暂存间地</w:t>
            </w:r>
            <w:r>
              <w:t>面不清洗，无生产废水产生，废液和废矿物油事故状态下泄漏</w:t>
            </w:r>
            <w:r>
              <w:rPr>
                <w:spacing w:val="-1"/>
              </w:rPr>
              <w:t>可以收集在围堰内，交由资质单位处置。因此，本项目运行过程中对地表水环境无影响。</w:t>
            </w:r>
          </w:p>
          <w:p w14:paraId="266B4AB1">
            <w:pPr>
              <w:pStyle w:val="7"/>
              <w:spacing w:before="1" w:line="220" w:lineRule="auto"/>
              <w:ind w:left="107"/>
            </w:pPr>
            <w:r>
              <w:rPr>
                <w:b/>
                <w:bCs/>
                <w:spacing w:val="-6"/>
              </w:rPr>
              <w:t>4.2.3</w:t>
            </w:r>
            <w:r>
              <w:rPr>
                <w:spacing w:val="-40"/>
              </w:rPr>
              <w:t xml:space="preserve"> </w:t>
            </w:r>
            <w:r>
              <w:rPr>
                <w:b/>
                <w:bCs/>
                <w:spacing w:val="-6"/>
              </w:rPr>
              <w:t>噪声</w:t>
            </w:r>
          </w:p>
          <w:p w14:paraId="6807CA5A">
            <w:pPr>
              <w:pStyle w:val="7"/>
              <w:spacing w:before="180" w:line="221" w:lineRule="auto"/>
              <w:ind w:left="107"/>
            </w:pPr>
            <w:r>
              <w:rPr>
                <w:b/>
                <w:bCs/>
                <w:spacing w:val="-4"/>
              </w:rPr>
              <w:t>4.2.3.1</w:t>
            </w:r>
            <w:r>
              <w:rPr>
                <w:spacing w:val="-39"/>
              </w:rPr>
              <w:t xml:space="preserve"> </w:t>
            </w:r>
            <w:r>
              <w:rPr>
                <w:b/>
                <w:bCs/>
                <w:spacing w:val="-4"/>
              </w:rPr>
              <w:t>噪声源强分析</w:t>
            </w:r>
          </w:p>
          <w:p w14:paraId="05C55399">
            <w:pPr>
              <w:pStyle w:val="7"/>
              <w:spacing w:before="180" w:line="359" w:lineRule="auto"/>
              <w:ind w:left="119" w:right="103" w:firstLine="469"/>
              <w:jc w:val="both"/>
            </w:pPr>
            <w:r>
              <w:rPr>
                <w:spacing w:val="-1"/>
              </w:rPr>
              <w:t>本项目噪声主要为排风扇运行时产生的噪声，排风扇运行时产生的噪声值在</w:t>
            </w:r>
            <w:r>
              <w:rPr>
                <w:spacing w:val="-32"/>
              </w:rPr>
              <w:t xml:space="preserve"> </w:t>
            </w:r>
            <w:r>
              <w:rPr>
                <w:spacing w:val="-1"/>
              </w:rPr>
              <w:t>70-80dB</w:t>
            </w:r>
            <w:r>
              <w:t xml:space="preserve"> </w:t>
            </w:r>
            <w:r>
              <w:rPr>
                <w:spacing w:val="-2"/>
              </w:rPr>
              <w:t>（A）之间，取平均值</w:t>
            </w:r>
            <w:r>
              <w:rPr>
                <w:spacing w:val="-44"/>
              </w:rPr>
              <w:t xml:space="preserve"> </w:t>
            </w:r>
            <w:r>
              <w:rPr>
                <w:spacing w:val="-2"/>
              </w:rPr>
              <w:t>75dB（A</w:t>
            </w:r>
            <w:r>
              <w:rPr>
                <w:spacing w:val="-3"/>
              </w:rPr>
              <w:t>），</w:t>
            </w:r>
            <w:r>
              <w:rPr>
                <w:spacing w:val="-2"/>
              </w:rPr>
              <w:t>通过采用低噪声设备、隔声罩，可有效降低对周边环境的噪声污染。本项目噪声源强见下表：</w:t>
            </w:r>
          </w:p>
          <w:p w14:paraId="174E7D36">
            <w:pPr>
              <w:pStyle w:val="7"/>
              <w:spacing w:line="211" w:lineRule="auto"/>
              <w:ind w:left="3135"/>
            </w:pPr>
            <w:r>
              <w:rPr>
                <w:b/>
                <w:bCs/>
                <w:spacing w:val="-3"/>
              </w:rPr>
              <w:t>表</w:t>
            </w:r>
            <w:r>
              <w:rPr>
                <w:spacing w:val="-43"/>
              </w:rPr>
              <w:t xml:space="preserve"> </w:t>
            </w:r>
            <w:r>
              <w:rPr>
                <w:b/>
                <w:bCs/>
                <w:spacing w:val="-3"/>
              </w:rPr>
              <w:t>4-9</w:t>
            </w:r>
            <w:r>
              <w:rPr>
                <w:spacing w:val="-3"/>
              </w:rPr>
              <w:t xml:space="preserve">  </w:t>
            </w:r>
            <w:r>
              <w:rPr>
                <w:b/>
                <w:bCs/>
                <w:spacing w:val="-3"/>
              </w:rPr>
              <w:t>本项目各噪声源噪声值</w:t>
            </w:r>
          </w:p>
          <w:tbl>
            <w:tblPr>
              <w:tblStyle w:val="6"/>
              <w:tblW w:w="9175" w:type="dxa"/>
              <w:tblInd w:w="10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38"/>
              <w:gridCol w:w="1067"/>
              <w:gridCol w:w="875"/>
              <w:gridCol w:w="975"/>
              <w:gridCol w:w="862"/>
              <w:gridCol w:w="1313"/>
              <w:gridCol w:w="1057"/>
              <w:gridCol w:w="1198"/>
              <w:gridCol w:w="790"/>
            </w:tblGrid>
            <w:tr w14:paraId="7B27DB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6" w:hRule="atLeast"/>
              </w:trPr>
              <w:tc>
                <w:tcPr>
                  <w:tcW w:w="1038" w:type="dxa"/>
                  <w:tcBorders>
                    <w:top w:val="single" w:color="000000" w:sz="10" w:space="0"/>
                    <w:left w:val="nil"/>
                  </w:tcBorders>
                  <w:vAlign w:val="top"/>
                </w:tcPr>
                <w:p w14:paraId="5C2B7316">
                  <w:pPr>
                    <w:spacing w:line="295" w:lineRule="auto"/>
                    <w:rPr>
                      <w:rFonts w:ascii="Arial"/>
                      <w:sz w:val="21"/>
                    </w:rPr>
                  </w:pPr>
                </w:p>
                <w:p w14:paraId="43DE810E">
                  <w:pPr>
                    <w:pStyle w:val="7"/>
                    <w:spacing w:before="65" w:line="229" w:lineRule="auto"/>
                    <w:ind w:left="213"/>
                    <w:rPr>
                      <w:sz w:val="20"/>
                      <w:szCs w:val="20"/>
                    </w:rPr>
                  </w:pPr>
                  <w:r>
                    <w:rPr>
                      <w:b/>
                      <w:bCs/>
                      <w:spacing w:val="4"/>
                      <w:sz w:val="20"/>
                      <w:szCs w:val="20"/>
                    </w:rPr>
                    <w:t>建筑物</w:t>
                  </w:r>
                </w:p>
              </w:tc>
              <w:tc>
                <w:tcPr>
                  <w:tcW w:w="1067" w:type="dxa"/>
                  <w:tcBorders>
                    <w:top w:val="single" w:color="000000" w:sz="10" w:space="0"/>
                  </w:tcBorders>
                  <w:vAlign w:val="top"/>
                </w:tcPr>
                <w:p w14:paraId="2BAD96DD">
                  <w:pPr>
                    <w:pStyle w:val="7"/>
                    <w:spacing w:before="225" w:line="255" w:lineRule="auto"/>
                    <w:ind w:left="329" w:right="322" w:firstLine="1"/>
                    <w:rPr>
                      <w:sz w:val="20"/>
                      <w:szCs w:val="20"/>
                    </w:rPr>
                  </w:pPr>
                  <w:r>
                    <w:rPr>
                      <w:b/>
                      <w:bCs/>
                      <w:spacing w:val="1"/>
                      <w:sz w:val="20"/>
                      <w:szCs w:val="20"/>
                    </w:rPr>
                    <w:t>声源</w:t>
                  </w:r>
                  <w:r>
                    <w:rPr>
                      <w:b/>
                      <w:bCs/>
                      <w:spacing w:val="2"/>
                      <w:sz w:val="20"/>
                      <w:szCs w:val="20"/>
                    </w:rPr>
                    <w:t>名称</w:t>
                  </w:r>
                </w:p>
              </w:tc>
              <w:tc>
                <w:tcPr>
                  <w:tcW w:w="875" w:type="dxa"/>
                  <w:tcBorders>
                    <w:top w:val="single" w:color="000000" w:sz="10" w:space="0"/>
                  </w:tcBorders>
                  <w:vAlign w:val="top"/>
                </w:tcPr>
                <w:p w14:paraId="2E38009D">
                  <w:pPr>
                    <w:pStyle w:val="7"/>
                    <w:spacing w:before="225" w:line="255" w:lineRule="auto"/>
                    <w:ind w:left="136" w:right="138" w:firstLine="97"/>
                    <w:rPr>
                      <w:sz w:val="20"/>
                      <w:szCs w:val="20"/>
                    </w:rPr>
                  </w:pPr>
                  <w:r>
                    <w:rPr>
                      <w:b/>
                      <w:bCs/>
                      <w:spacing w:val="3"/>
                      <w:sz w:val="20"/>
                      <w:szCs w:val="20"/>
                    </w:rPr>
                    <w:t>数量</w:t>
                  </w:r>
                  <w:r>
                    <w:rPr>
                      <w:b/>
                      <w:bCs/>
                      <w:spacing w:val="-4"/>
                      <w:sz w:val="20"/>
                      <w:szCs w:val="20"/>
                    </w:rPr>
                    <w:t>（台）</w:t>
                  </w:r>
                </w:p>
              </w:tc>
              <w:tc>
                <w:tcPr>
                  <w:tcW w:w="975" w:type="dxa"/>
                  <w:tcBorders>
                    <w:top w:val="single" w:color="000000" w:sz="10" w:space="0"/>
                  </w:tcBorders>
                  <w:vAlign w:val="top"/>
                </w:tcPr>
                <w:p w14:paraId="5DC58D9D">
                  <w:pPr>
                    <w:pStyle w:val="7"/>
                    <w:spacing w:before="89" w:line="253" w:lineRule="auto"/>
                    <w:ind w:left="231" w:right="170" w:hanging="57"/>
                    <w:jc w:val="both"/>
                    <w:rPr>
                      <w:sz w:val="20"/>
                      <w:szCs w:val="20"/>
                    </w:rPr>
                  </w:pPr>
                  <w:r>
                    <w:rPr>
                      <w:b/>
                      <w:bCs/>
                      <w:spacing w:val="5"/>
                      <w:sz w:val="20"/>
                      <w:szCs w:val="20"/>
                    </w:rPr>
                    <w:t>源强叠</w:t>
                  </w:r>
                  <w:r>
                    <w:rPr>
                      <w:b/>
                      <w:bCs/>
                      <w:spacing w:val="28"/>
                      <w:sz w:val="20"/>
                      <w:szCs w:val="20"/>
                    </w:rPr>
                    <w:t>加值</w:t>
                  </w:r>
                  <w:r>
                    <w:rPr>
                      <w:sz w:val="20"/>
                      <w:szCs w:val="20"/>
                    </w:rPr>
                    <w:t xml:space="preserve"> </w:t>
                  </w:r>
                  <w:r>
                    <w:rPr>
                      <w:b/>
                      <w:bCs/>
                      <w:spacing w:val="-8"/>
                      <w:sz w:val="20"/>
                      <w:szCs w:val="20"/>
                    </w:rPr>
                    <w:t>dB</w:t>
                  </w:r>
                  <w:r>
                    <w:rPr>
                      <w:spacing w:val="-54"/>
                      <w:sz w:val="20"/>
                      <w:szCs w:val="20"/>
                    </w:rPr>
                    <w:t xml:space="preserve"> </w:t>
                  </w:r>
                  <w:r>
                    <w:rPr>
                      <w:b/>
                      <w:bCs/>
                      <w:spacing w:val="-8"/>
                      <w:sz w:val="20"/>
                      <w:szCs w:val="20"/>
                    </w:rPr>
                    <w:t>(A)</w:t>
                  </w:r>
                </w:p>
              </w:tc>
              <w:tc>
                <w:tcPr>
                  <w:tcW w:w="862" w:type="dxa"/>
                  <w:tcBorders>
                    <w:top w:val="single" w:color="000000" w:sz="10" w:space="0"/>
                  </w:tcBorders>
                  <w:vAlign w:val="top"/>
                </w:tcPr>
                <w:p w14:paraId="6586C347">
                  <w:pPr>
                    <w:pStyle w:val="7"/>
                    <w:spacing w:before="225" w:line="254" w:lineRule="auto"/>
                    <w:ind w:left="225" w:right="219" w:firstLine="4"/>
                    <w:rPr>
                      <w:sz w:val="20"/>
                      <w:szCs w:val="20"/>
                    </w:rPr>
                  </w:pPr>
                  <w:r>
                    <w:rPr>
                      <w:b/>
                      <w:bCs/>
                      <w:spacing w:val="1"/>
                      <w:sz w:val="20"/>
                      <w:szCs w:val="20"/>
                    </w:rPr>
                    <w:t>声源</w:t>
                  </w:r>
                  <w:r>
                    <w:rPr>
                      <w:b/>
                      <w:bCs/>
                      <w:spacing w:val="3"/>
                      <w:sz w:val="20"/>
                      <w:szCs w:val="20"/>
                    </w:rPr>
                    <w:t>种类</w:t>
                  </w:r>
                </w:p>
              </w:tc>
              <w:tc>
                <w:tcPr>
                  <w:tcW w:w="1313" w:type="dxa"/>
                  <w:tcBorders>
                    <w:top w:val="single" w:color="000000" w:sz="10" w:space="0"/>
                  </w:tcBorders>
                  <w:vAlign w:val="top"/>
                </w:tcPr>
                <w:p w14:paraId="71C90434">
                  <w:pPr>
                    <w:pStyle w:val="7"/>
                    <w:spacing w:before="226" w:line="255" w:lineRule="auto"/>
                    <w:ind w:left="555" w:right="130" w:hanging="417"/>
                    <w:rPr>
                      <w:sz w:val="20"/>
                      <w:szCs w:val="20"/>
                    </w:rPr>
                  </w:pPr>
                  <w:r>
                    <w:rPr>
                      <w:b/>
                      <w:bCs/>
                      <w:spacing w:val="5"/>
                      <w:sz w:val="20"/>
                      <w:szCs w:val="20"/>
                    </w:rPr>
                    <w:t>声源控制措</w:t>
                  </w:r>
                  <w:r>
                    <w:rPr>
                      <w:b/>
                      <w:bCs/>
                      <w:spacing w:val="-1"/>
                      <w:sz w:val="20"/>
                      <w:szCs w:val="20"/>
                    </w:rPr>
                    <w:t>施</w:t>
                  </w:r>
                </w:p>
              </w:tc>
              <w:tc>
                <w:tcPr>
                  <w:tcW w:w="1057" w:type="dxa"/>
                  <w:tcBorders>
                    <w:top w:val="single" w:color="000000" w:sz="10" w:space="0"/>
                  </w:tcBorders>
                  <w:vAlign w:val="top"/>
                </w:tcPr>
                <w:p w14:paraId="512F636A">
                  <w:pPr>
                    <w:pStyle w:val="7"/>
                    <w:spacing w:before="226" w:line="254" w:lineRule="auto"/>
                    <w:ind w:left="142" w:right="130" w:firstLine="80"/>
                    <w:rPr>
                      <w:sz w:val="20"/>
                      <w:szCs w:val="20"/>
                    </w:rPr>
                  </w:pPr>
                  <w:r>
                    <w:rPr>
                      <w:b/>
                      <w:bCs/>
                      <w:spacing w:val="3"/>
                      <w:sz w:val="20"/>
                      <w:szCs w:val="20"/>
                    </w:rPr>
                    <w:t>治理效</w:t>
                  </w:r>
                  <w:r>
                    <w:rPr>
                      <w:b/>
                      <w:bCs/>
                      <w:spacing w:val="-8"/>
                      <w:sz w:val="20"/>
                      <w:szCs w:val="20"/>
                    </w:rPr>
                    <w:t>果</w:t>
                  </w:r>
                  <w:r>
                    <w:rPr>
                      <w:spacing w:val="-34"/>
                      <w:sz w:val="20"/>
                      <w:szCs w:val="20"/>
                    </w:rPr>
                    <w:t xml:space="preserve"> </w:t>
                  </w:r>
                  <w:r>
                    <w:rPr>
                      <w:b/>
                      <w:bCs/>
                      <w:spacing w:val="-8"/>
                      <w:sz w:val="20"/>
                      <w:szCs w:val="20"/>
                    </w:rPr>
                    <w:t>dB</w:t>
                  </w:r>
                  <w:r>
                    <w:rPr>
                      <w:spacing w:val="-54"/>
                      <w:sz w:val="20"/>
                      <w:szCs w:val="20"/>
                    </w:rPr>
                    <w:t xml:space="preserve"> </w:t>
                  </w:r>
                  <w:r>
                    <w:rPr>
                      <w:b/>
                      <w:bCs/>
                      <w:spacing w:val="-8"/>
                      <w:sz w:val="20"/>
                      <w:szCs w:val="20"/>
                    </w:rPr>
                    <w:t>(A)</w:t>
                  </w:r>
                </w:p>
              </w:tc>
              <w:tc>
                <w:tcPr>
                  <w:tcW w:w="1198" w:type="dxa"/>
                  <w:tcBorders>
                    <w:top w:val="single" w:color="000000" w:sz="10" w:space="0"/>
                  </w:tcBorders>
                  <w:vAlign w:val="top"/>
                </w:tcPr>
                <w:p w14:paraId="425FB086">
                  <w:pPr>
                    <w:pStyle w:val="7"/>
                    <w:spacing w:before="226" w:line="255" w:lineRule="auto"/>
                    <w:ind w:left="343" w:right="175" w:hanging="160"/>
                    <w:rPr>
                      <w:sz w:val="20"/>
                      <w:szCs w:val="20"/>
                    </w:rPr>
                  </w:pPr>
                  <w:r>
                    <w:rPr>
                      <w:b/>
                      <w:bCs/>
                      <w:spacing w:val="6"/>
                      <w:sz w:val="20"/>
                      <w:szCs w:val="20"/>
                    </w:rPr>
                    <w:t>排放源强</w:t>
                  </w:r>
                  <w:r>
                    <w:rPr>
                      <w:b/>
                      <w:bCs/>
                      <w:spacing w:val="-8"/>
                      <w:sz w:val="20"/>
                      <w:szCs w:val="20"/>
                    </w:rPr>
                    <w:t>dB</w:t>
                  </w:r>
                  <w:r>
                    <w:rPr>
                      <w:spacing w:val="-54"/>
                      <w:sz w:val="20"/>
                      <w:szCs w:val="20"/>
                    </w:rPr>
                    <w:t xml:space="preserve"> </w:t>
                  </w:r>
                  <w:r>
                    <w:rPr>
                      <w:b/>
                      <w:bCs/>
                      <w:spacing w:val="-8"/>
                      <w:sz w:val="20"/>
                      <w:szCs w:val="20"/>
                    </w:rPr>
                    <w:t>(A)</w:t>
                  </w:r>
                </w:p>
              </w:tc>
              <w:tc>
                <w:tcPr>
                  <w:tcW w:w="790" w:type="dxa"/>
                  <w:tcBorders>
                    <w:top w:val="single" w:color="000000" w:sz="10" w:space="0"/>
                    <w:right w:val="nil"/>
                  </w:tcBorders>
                  <w:vAlign w:val="top"/>
                </w:tcPr>
                <w:p w14:paraId="2E716A14">
                  <w:pPr>
                    <w:pStyle w:val="7"/>
                    <w:spacing w:before="225" w:line="255" w:lineRule="auto"/>
                    <w:ind w:left="123" w:right="107" w:firstLine="69"/>
                    <w:rPr>
                      <w:sz w:val="20"/>
                      <w:szCs w:val="20"/>
                    </w:rPr>
                  </w:pPr>
                  <w:r>
                    <w:rPr>
                      <w:b/>
                      <w:bCs/>
                      <w:spacing w:val="2"/>
                      <w:sz w:val="20"/>
                      <w:szCs w:val="20"/>
                    </w:rPr>
                    <w:t>持续</w:t>
                  </w:r>
                  <w:r>
                    <w:rPr>
                      <w:b/>
                      <w:bCs/>
                      <w:spacing w:val="16"/>
                      <w:sz w:val="20"/>
                      <w:szCs w:val="20"/>
                    </w:rPr>
                    <w:t>时间h</w:t>
                  </w:r>
                </w:p>
              </w:tc>
            </w:tr>
            <w:tr w14:paraId="346739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0" w:hRule="atLeast"/>
              </w:trPr>
              <w:tc>
                <w:tcPr>
                  <w:tcW w:w="1038" w:type="dxa"/>
                  <w:tcBorders>
                    <w:left w:val="nil"/>
                    <w:bottom w:val="nil"/>
                  </w:tcBorders>
                  <w:vAlign w:val="top"/>
                </w:tcPr>
                <w:p w14:paraId="7A5DC201">
                  <w:pPr>
                    <w:pStyle w:val="7"/>
                    <w:spacing w:before="57" w:line="229" w:lineRule="auto"/>
                    <w:ind w:left="213"/>
                    <w:rPr>
                      <w:sz w:val="20"/>
                      <w:szCs w:val="20"/>
                    </w:rPr>
                  </w:pPr>
                  <w:r>
                    <w:rPr>
                      <w:spacing w:val="6"/>
                      <w:sz w:val="20"/>
                      <w:szCs w:val="20"/>
                    </w:rPr>
                    <w:t>危险废</w:t>
                  </w:r>
                </w:p>
                <w:p w14:paraId="1B6D9397">
                  <w:pPr>
                    <w:pStyle w:val="7"/>
                    <w:spacing w:before="25" w:line="244" w:lineRule="auto"/>
                    <w:ind w:left="438" w:right="203" w:hanging="227"/>
                    <w:rPr>
                      <w:sz w:val="20"/>
                      <w:szCs w:val="20"/>
                    </w:rPr>
                  </w:pPr>
                  <w:r>
                    <w:rPr>
                      <w:spacing w:val="6"/>
                      <w:sz w:val="20"/>
                      <w:szCs w:val="20"/>
                    </w:rPr>
                    <w:t>物贮存</w:t>
                  </w:r>
                  <w:r>
                    <w:rPr>
                      <w:sz w:val="20"/>
                      <w:szCs w:val="20"/>
                    </w:rPr>
                    <w:t>间</w:t>
                  </w:r>
                </w:p>
              </w:tc>
              <w:tc>
                <w:tcPr>
                  <w:tcW w:w="1067" w:type="dxa"/>
                  <w:tcBorders>
                    <w:bottom w:val="nil"/>
                  </w:tcBorders>
                  <w:vAlign w:val="top"/>
                </w:tcPr>
                <w:p w14:paraId="030EF495">
                  <w:pPr>
                    <w:spacing w:line="264" w:lineRule="auto"/>
                    <w:rPr>
                      <w:rFonts w:ascii="Arial"/>
                      <w:sz w:val="21"/>
                    </w:rPr>
                  </w:pPr>
                </w:p>
                <w:p w14:paraId="3C34D923">
                  <w:pPr>
                    <w:pStyle w:val="7"/>
                    <w:spacing w:before="65" w:line="229" w:lineRule="auto"/>
                    <w:ind w:left="224"/>
                    <w:rPr>
                      <w:sz w:val="20"/>
                      <w:szCs w:val="20"/>
                    </w:rPr>
                  </w:pPr>
                  <w:r>
                    <w:rPr>
                      <w:spacing w:val="6"/>
                      <w:sz w:val="20"/>
                      <w:szCs w:val="20"/>
                    </w:rPr>
                    <w:t>排风扇</w:t>
                  </w:r>
                </w:p>
              </w:tc>
              <w:tc>
                <w:tcPr>
                  <w:tcW w:w="875" w:type="dxa"/>
                  <w:tcBorders>
                    <w:bottom w:val="nil"/>
                  </w:tcBorders>
                  <w:vAlign w:val="top"/>
                </w:tcPr>
                <w:p w14:paraId="27B0463F">
                  <w:pPr>
                    <w:spacing w:line="264" w:lineRule="auto"/>
                    <w:rPr>
                      <w:rFonts w:ascii="Arial"/>
                      <w:sz w:val="21"/>
                    </w:rPr>
                  </w:pPr>
                </w:p>
                <w:p w14:paraId="4D3E5BC2">
                  <w:pPr>
                    <w:pStyle w:val="7"/>
                    <w:spacing w:before="65" w:line="269" w:lineRule="exact"/>
                    <w:ind w:left="395"/>
                    <w:rPr>
                      <w:sz w:val="20"/>
                      <w:szCs w:val="20"/>
                    </w:rPr>
                  </w:pPr>
                  <w:r>
                    <w:rPr>
                      <w:position w:val="1"/>
                      <w:sz w:val="20"/>
                      <w:szCs w:val="20"/>
                    </w:rPr>
                    <w:t>3</w:t>
                  </w:r>
                </w:p>
              </w:tc>
              <w:tc>
                <w:tcPr>
                  <w:tcW w:w="975" w:type="dxa"/>
                  <w:tcBorders>
                    <w:bottom w:val="nil"/>
                  </w:tcBorders>
                  <w:vAlign w:val="top"/>
                </w:tcPr>
                <w:p w14:paraId="77F40921">
                  <w:pPr>
                    <w:spacing w:line="264" w:lineRule="auto"/>
                    <w:rPr>
                      <w:rFonts w:ascii="Arial"/>
                      <w:sz w:val="21"/>
                    </w:rPr>
                  </w:pPr>
                </w:p>
                <w:p w14:paraId="56E8AB56">
                  <w:pPr>
                    <w:pStyle w:val="7"/>
                    <w:spacing w:before="65" w:line="268" w:lineRule="exact"/>
                    <w:ind w:left="236"/>
                    <w:rPr>
                      <w:sz w:val="20"/>
                      <w:szCs w:val="20"/>
                    </w:rPr>
                  </w:pPr>
                  <w:r>
                    <w:rPr>
                      <w:spacing w:val="2"/>
                      <w:position w:val="1"/>
                      <w:sz w:val="20"/>
                      <w:szCs w:val="20"/>
                    </w:rPr>
                    <w:t>79.77</w:t>
                  </w:r>
                </w:p>
              </w:tc>
              <w:tc>
                <w:tcPr>
                  <w:tcW w:w="862" w:type="dxa"/>
                  <w:tcBorders>
                    <w:bottom w:val="nil"/>
                  </w:tcBorders>
                  <w:vAlign w:val="top"/>
                </w:tcPr>
                <w:p w14:paraId="0BE5F95F">
                  <w:pPr>
                    <w:spacing w:line="264" w:lineRule="auto"/>
                    <w:rPr>
                      <w:rFonts w:ascii="Arial"/>
                      <w:sz w:val="21"/>
                    </w:rPr>
                  </w:pPr>
                </w:p>
                <w:p w14:paraId="3F9328A4">
                  <w:pPr>
                    <w:pStyle w:val="7"/>
                    <w:spacing w:before="65" w:line="231" w:lineRule="auto"/>
                    <w:ind w:left="250"/>
                    <w:rPr>
                      <w:sz w:val="20"/>
                      <w:szCs w:val="20"/>
                    </w:rPr>
                  </w:pPr>
                  <w:r>
                    <w:rPr>
                      <w:spacing w:val="-8"/>
                      <w:sz w:val="20"/>
                      <w:szCs w:val="20"/>
                    </w:rPr>
                    <w:t>电源</w:t>
                  </w:r>
                </w:p>
              </w:tc>
              <w:tc>
                <w:tcPr>
                  <w:tcW w:w="1313" w:type="dxa"/>
                  <w:tcBorders>
                    <w:bottom w:val="nil"/>
                  </w:tcBorders>
                  <w:vAlign w:val="top"/>
                </w:tcPr>
                <w:p w14:paraId="21061EC1">
                  <w:pPr>
                    <w:pStyle w:val="7"/>
                    <w:spacing w:before="193" w:line="252" w:lineRule="auto"/>
                    <w:ind w:left="114" w:right="106" w:hanging="3"/>
                    <w:rPr>
                      <w:sz w:val="20"/>
                      <w:szCs w:val="20"/>
                    </w:rPr>
                  </w:pPr>
                  <w:r>
                    <w:rPr>
                      <w:spacing w:val="-2"/>
                      <w:sz w:val="20"/>
                      <w:szCs w:val="20"/>
                    </w:rPr>
                    <w:t>低 噪 声 设</w:t>
                  </w:r>
                  <w:r>
                    <w:rPr>
                      <w:spacing w:val="7"/>
                      <w:sz w:val="20"/>
                      <w:szCs w:val="20"/>
                    </w:rPr>
                    <w:t>备、隔声罩</w:t>
                  </w:r>
                </w:p>
              </w:tc>
              <w:tc>
                <w:tcPr>
                  <w:tcW w:w="1057" w:type="dxa"/>
                  <w:tcBorders>
                    <w:bottom w:val="nil"/>
                  </w:tcBorders>
                  <w:vAlign w:val="top"/>
                </w:tcPr>
                <w:p w14:paraId="37F72FD1">
                  <w:pPr>
                    <w:spacing w:line="264" w:lineRule="auto"/>
                    <w:rPr>
                      <w:rFonts w:ascii="Arial"/>
                      <w:sz w:val="21"/>
                    </w:rPr>
                  </w:pPr>
                </w:p>
                <w:p w14:paraId="25DE019A">
                  <w:pPr>
                    <w:pStyle w:val="7"/>
                    <w:spacing w:before="65" w:line="269" w:lineRule="exact"/>
                    <w:ind w:left="374"/>
                    <w:rPr>
                      <w:sz w:val="20"/>
                      <w:szCs w:val="20"/>
                    </w:rPr>
                  </w:pPr>
                  <w:r>
                    <w:rPr>
                      <w:spacing w:val="3"/>
                      <w:position w:val="1"/>
                      <w:sz w:val="20"/>
                      <w:szCs w:val="20"/>
                    </w:rPr>
                    <w:t>-20</w:t>
                  </w:r>
                </w:p>
              </w:tc>
              <w:tc>
                <w:tcPr>
                  <w:tcW w:w="1198" w:type="dxa"/>
                  <w:tcBorders>
                    <w:bottom w:val="nil"/>
                  </w:tcBorders>
                  <w:vAlign w:val="top"/>
                </w:tcPr>
                <w:p w14:paraId="7DC949EA">
                  <w:pPr>
                    <w:spacing w:line="264" w:lineRule="auto"/>
                    <w:rPr>
                      <w:rFonts w:ascii="Arial"/>
                      <w:sz w:val="21"/>
                    </w:rPr>
                  </w:pPr>
                </w:p>
                <w:p w14:paraId="2349D3B4">
                  <w:pPr>
                    <w:pStyle w:val="7"/>
                    <w:spacing w:before="65" w:line="268" w:lineRule="exact"/>
                    <w:ind w:left="398"/>
                    <w:rPr>
                      <w:sz w:val="20"/>
                      <w:szCs w:val="20"/>
                    </w:rPr>
                  </w:pPr>
                  <w:r>
                    <w:rPr>
                      <w:spacing w:val="2"/>
                      <w:position w:val="1"/>
                      <w:sz w:val="20"/>
                      <w:szCs w:val="20"/>
                    </w:rPr>
                    <w:t>59.8</w:t>
                  </w:r>
                </w:p>
              </w:tc>
              <w:tc>
                <w:tcPr>
                  <w:tcW w:w="790" w:type="dxa"/>
                  <w:tcBorders>
                    <w:bottom w:val="nil"/>
                    <w:right w:val="nil"/>
                  </w:tcBorders>
                  <w:vAlign w:val="top"/>
                </w:tcPr>
                <w:p w14:paraId="0108845E">
                  <w:pPr>
                    <w:spacing w:line="264" w:lineRule="auto"/>
                    <w:rPr>
                      <w:rFonts w:ascii="Arial"/>
                      <w:sz w:val="21"/>
                    </w:rPr>
                  </w:pPr>
                </w:p>
                <w:p w14:paraId="1E037C04">
                  <w:pPr>
                    <w:pStyle w:val="7"/>
                    <w:spacing w:before="65" w:line="271" w:lineRule="exact"/>
                    <w:ind w:left="298"/>
                    <w:rPr>
                      <w:sz w:val="20"/>
                      <w:szCs w:val="20"/>
                    </w:rPr>
                  </w:pPr>
                  <w:r>
                    <w:rPr>
                      <w:spacing w:val="-1"/>
                      <w:position w:val="1"/>
                      <w:sz w:val="20"/>
                      <w:szCs w:val="20"/>
                    </w:rPr>
                    <w:t>24</w:t>
                  </w:r>
                </w:p>
              </w:tc>
            </w:tr>
          </w:tbl>
          <w:p w14:paraId="7DF0BA0A">
            <w:pPr>
              <w:spacing w:line="44" w:lineRule="exact"/>
              <w:rPr>
                <w:rFonts w:ascii="Arial"/>
                <w:sz w:val="3"/>
              </w:rPr>
            </w:pPr>
          </w:p>
        </w:tc>
      </w:tr>
    </w:tbl>
    <w:p w14:paraId="44C8A193">
      <w:pPr>
        <w:pStyle w:val="2"/>
      </w:pPr>
    </w:p>
    <w:p w14:paraId="72DBAC28">
      <w:pPr>
        <w:sectPr>
          <w:footerReference r:id="rId60"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59906456">
      <w:pPr>
        <w:spacing w:line="89" w:lineRule="auto"/>
        <w:rPr>
          <w:rFonts w:ascii="Arial"/>
          <w:sz w:val="2"/>
        </w:rPr>
      </w:pPr>
    </w:p>
    <w:tbl>
      <w:tblPr>
        <w:tblStyle w:val="6"/>
        <w:tblW w:w="10338"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55"/>
        <w:gridCol w:w="2263"/>
        <w:gridCol w:w="1721"/>
        <w:gridCol w:w="1839"/>
        <w:gridCol w:w="1977"/>
        <w:gridCol w:w="1783"/>
      </w:tblGrid>
      <w:tr w14:paraId="1D9CBB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07" w:hRule="atLeast"/>
        </w:trPr>
        <w:tc>
          <w:tcPr>
            <w:tcW w:w="755" w:type="dxa"/>
            <w:vMerge w:val="restart"/>
            <w:tcBorders>
              <w:top w:val="single" w:color="000000" w:sz="6" w:space="0"/>
              <w:left w:val="single" w:color="000000" w:sz="6" w:space="0"/>
              <w:bottom w:val="nil"/>
            </w:tcBorders>
            <w:vAlign w:val="top"/>
          </w:tcPr>
          <w:p w14:paraId="5DCE736C">
            <w:pPr>
              <w:rPr>
                <w:rFonts w:ascii="Arial"/>
                <w:sz w:val="21"/>
              </w:rPr>
            </w:pPr>
          </w:p>
        </w:tc>
        <w:tc>
          <w:tcPr>
            <w:tcW w:w="9583" w:type="dxa"/>
            <w:gridSpan w:val="5"/>
            <w:tcBorders>
              <w:top w:val="single" w:color="000000" w:sz="6" w:space="0"/>
              <w:bottom w:val="single" w:color="000000" w:sz="10" w:space="0"/>
              <w:right w:val="single" w:color="000000" w:sz="6" w:space="0"/>
            </w:tcBorders>
            <w:vAlign w:val="top"/>
          </w:tcPr>
          <w:p w14:paraId="35845C50">
            <w:pPr>
              <w:pStyle w:val="7"/>
              <w:spacing w:before="41" w:line="221" w:lineRule="auto"/>
              <w:ind w:left="106"/>
            </w:pPr>
            <w:r>
              <w:rPr>
                <w:b/>
                <w:bCs/>
                <w:spacing w:val="-4"/>
              </w:rPr>
              <w:t>4.2.3.2</w:t>
            </w:r>
            <w:r>
              <w:rPr>
                <w:spacing w:val="-33"/>
              </w:rPr>
              <w:t xml:space="preserve"> </w:t>
            </w:r>
            <w:r>
              <w:rPr>
                <w:b/>
                <w:bCs/>
                <w:spacing w:val="-4"/>
              </w:rPr>
              <w:t>噪声源至厂界距离</w:t>
            </w:r>
          </w:p>
          <w:p w14:paraId="24B7F5BF">
            <w:pPr>
              <w:pStyle w:val="7"/>
              <w:spacing w:before="178" w:line="359" w:lineRule="auto"/>
              <w:ind w:left="110" w:right="103" w:firstLine="477"/>
            </w:pPr>
            <w:r>
              <w:t>本项目产生的噪声源均为连续性声源。依据项目平面布置，项目噪声源与预测点的距</w:t>
            </w:r>
            <w:r>
              <w:rPr>
                <w:spacing w:val="-3"/>
              </w:rPr>
              <w:t>离见表</w:t>
            </w:r>
            <w:r>
              <w:rPr>
                <w:spacing w:val="-51"/>
              </w:rPr>
              <w:t xml:space="preserve"> </w:t>
            </w:r>
            <w:r>
              <w:rPr>
                <w:spacing w:val="-3"/>
              </w:rPr>
              <w:t>4-10。</w:t>
            </w:r>
          </w:p>
          <w:p w14:paraId="7413EA7F">
            <w:pPr>
              <w:pStyle w:val="7"/>
              <w:spacing w:before="1" w:line="220" w:lineRule="auto"/>
              <w:ind w:left="3375"/>
            </w:pPr>
            <w:r>
              <w:rPr>
                <w:b/>
                <w:bCs/>
                <w:spacing w:val="-3"/>
              </w:rPr>
              <w:t>表</w:t>
            </w:r>
            <w:r>
              <w:rPr>
                <w:spacing w:val="-43"/>
              </w:rPr>
              <w:t xml:space="preserve"> </w:t>
            </w:r>
            <w:r>
              <w:rPr>
                <w:b/>
                <w:bCs/>
                <w:spacing w:val="-3"/>
              </w:rPr>
              <w:t>4-10</w:t>
            </w:r>
            <w:r>
              <w:rPr>
                <w:spacing w:val="-3"/>
              </w:rPr>
              <w:t xml:space="preserve">   </w:t>
            </w:r>
            <w:r>
              <w:rPr>
                <w:b/>
                <w:bCs/>
                <w:spacing w:val="-3"/>
              </w:rPr>
              <w:t>厂房至厂界距离</w:t>
            </w:r>
          </w:p>
        </w:tc>
      </w:tr>
      <w:tr w14:paraId="38BAF1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755" w:type="dxa"/>
            <w:vMerge w:val="continue"/>
            <w:tcBorders>
              <w:top w:val="nil"/>
              <w:left w:val="single" w:color="000000" w:sz="6" w:space="0"/>
              <w:bottom w:val="nil"/>
            </w:tcBorders>
            <w:vAlign w:val="top"/>
          </w:tcPr>
          <w:p w14:paraId="53213A4D">
            <w:pPr>
              <w:rPr>
                <w:rFonts w:ascii="Arial"/>
                <w:sz w:val="21"/>
              </w:rPr>
            </w:pPr>
          </w:p>
        </w:tc>
        <w:tc>
          <w:tcPr>
            <w:tcW w:w="2263" w:type="dxa"/>
            <w:tcBorders>
              <w:top w:val="single" w:color="000000" w:sz="10" w:space="0"/>
            </w:tcBorders>
            <w:vAlign w:val="top"/>
          </w:tcPr>
          <w:p w14:paraId="131B588F">
            <w:pPr>
              <w:pStyle w:val="7"/>
              <w:spacing w:before="53" w:line="229" w:lineRule="auto"/>
              <w:ind w:left="660"/>
              <w:rPr>
                <w:sz w:val="20"/>
                <w:szCs w:val="20"/>
              </w:rPr>
            </w:pPr>
            <w:r>
              <w:rPr>
                <w:b/>
                <w:bCs/>
                <w:spacing w:val="6"/>
                <w:sz w:val="20"/>
                <w:szCs w:val="20"/>
              </w:rPr>
              <w:t>建筑物名称</w:t>
            </w:r>
          </w:p>
        </w:tc>
        <w:tc>
          <w:tcPr>
            <w:tcW w:w="1721" w:type="dxa"/>
            <w:tcBorders>
              <w:top w:val="single" w:color="000000" w:sz="10" w:space="0"/>
            </w:tcBorders>
            <w:vAlign w:val="top"/>
          </w:tcPr>
          <w:p w14:paraId="1BC1A5AC">
            <w:pPr>
              <w:pStyle w:val="7"/>
              <w:spacing w:before="68" w:line="220" w:lineRule="auto"/>
              <w:ind w:left="500"/>
              <w:rPr>
                <w:sz w:val="18"/>
                <w:szCs w:val="18"/>
              </w:rPr>
            </w:pPr>
            <w:r>
              <w:rPr>
                <w:b/>
                <w:bCs/>
                <w:spacing w:val="-3"/>
                <w:sz w:val="18"/>
                <w:szCs w:val="18"/>
              </w:rPr>
              <w:t>距东厂界</w:t>
            </w:r>
          </w:p>
        </w:tc>
        <w:tc>
          <w:tcPr>
            <w:tcW w:w="1839" w:type="dxa"/>
            <w:tcBorders>
              <w:top w:val="single" w:color="000000" w:sz="10" w:space="0"/>
            </w:tcBorders>
            <w:vAlign w:val="top"/>
          </w:tcPr>
          <w:p w14:paraId="24279FF7">
            <w:pPr>
              <w:pStyle w:val="7"/>
              <w:spacing w:before="67" w:line="221" w:lineRule="auto"/>
              <w:ind w:left="562"/>
              <w:rPr>
                <w:sz w:val="18"/>
                <w:szCs w:val="18"/>
              </w:rPr>
            </w:pPr>
            <w:r>
              <w:rPr>
                <w:b/>
                <w:bCs/>
                <w:spacing w:val="-3"/>
                <w:sz w:val="18"/>
                <w:szCs w:val="18"/>
              </w:rPr>
              <w:t>距南厂界</w:t>
            </w:r>
          </w:p>
        </w:tc>
        <w:tc>
          <w:tcPr>
            <w:tcW w:w="1977" w:type="dxa"/>
            <w:tcBorders>
              <w:top w:val="single" w:color="000000" w:sz="10" w:space="0"/>
            </w:tcBorders>
            <w:vAlign w:val="top"/>
          </w:tcPr>
          <w:p w14:paraId="4DD20D85">
            <w:pPr>
              <w:pStyle w:val="7"/>
              <w:spacing w:before="67" w:line="221" w:lineRule="auto"/>
              <w:ind w:left="633"/>
              <w:rPr>
                <w:sz w:val="18"/>
                <w:szCs w:val="18"/>
              </w:rPr>
            </w:pPr>
            <w:r>
              <w:rPr>
                <w:b/>
                <w:bCs/>
                <w:spacing w:val="-3"/>
                <w:sz w:val="18"/>
                <w:szCs w:val="18"/>
              </w:rPr>
              <w:t>距西厂界</w:t>
            </w:r>
          </w:p>
        </w:tc>
        <w:tc>
          <w:tcPr>
            <w:tcW w:w="1783" w:type="dxa"/>
            <w:tcBorders>
              <w:top w:val="single" w:color="000000" w:sz="10" w:space="0"/>
              <w:right w:val="single" w:color="000000" w:sz="6" w:space="0"/>
            </w:tcBorders>
            <w:vAlign w:val="top"/>
          </w:tcPr>
          <w:p w14:paraId="64F8EC12">
            <w:pPr>
              <w:pStyle w:val="7"/>
              <w:spacing w:before="67" w:line="221" w:lineRule="auto"/>
              <w:ind w:left="480"/>
              <w:rPr>
                <w:sz w:val="18"/>
                <w:szCs w:val="18"/>
              </w:rPr>
            </w:pPr>
            <w:r>
              <w:rPr>
                <w:b/>
                <w:bCs/>
                <w:spacing w:val="-3"/>
                <w:sz w:val="18"/>
                <w:szCs w:val="18"/>
              </w:rPr>
              <w:t>距北厂界</w:t>
            </w:r>
          </w:p>
        </w:tc>
      </w:tr>
      <w:tr w14:paraId="56C8B0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755" w:type="dxa"/>
            <w:vMerge w:val="continue"/>
            <w:tcBorders>
              <w:top w:val="nil"/>
              <w:left w:val="single" w:color="000000" w:sz="6" w:space="0"/>
              <w:bottom w:val="nil"/>
            </w:tcBorders>
            <w:vAlign w:val="top"/>
          </w:tcPr>
          <w:p w14:paraId="6F25EF57">
            <w:pPr>
              <w:rPr>
                <w:rFonts w:ascii="Arial"/>
                <w:sz w:val="21"/>
              </w:rPr>
            </w:pPr>
          </w:p>
        </w:tc>
        <w:tc>
          <w:tcPr>
            <w:tcW w:w="2263" w:type="dxa"/>
            <w:tcBorders>
              <w:bottom w:val="single" w:color="000000" w:sz="10" w:space="0"/>
            </w:tcBorders>
            <w:vAlign w:val="top"/>
          </w:tcPr>
          <w:p w14:paraId="7608C275">
            <w:pPr>
              <w:pStyle w:val="7"/>
              <w:spacing w:before="64" w:line="228" w:lineRule="auto"/>
              <w:ind w:left="451"/>
              <w:rPr>
                <w:sz w:val="20"/>
                <w:szCs w:val="20"/>
              </w:rPr>
            </w:pPr>
            <w:r>
              <w:rPr>
                <w:spacing w:val="8"/>
                <w:sz w:val="20"/>
                <w:szCs w:val="20"/>
              </w:rPr>
              <w:t>危险废物贮存间</w:t>
            </w:r>
          </w:p>
        </w:tc>
        <w:tc>
          <w:tcPr>
            <w:tcW w:w="1721" w:type="dxa"/>
            <w:tcBorders>
              <w:bottom w:val="single" w:color="000000" w:sz="10" w:space="0"/>
            </w:tcBorders>
            <w:vAlign w:val="top"/>
          </w:tcPr>
          <w:p w14:paraId="2BB0BE45">
            <w:pPr>
              <w:spacing w:before="50" w:line="237" w:lineRule="exact"/>
              <w:ind w:left="723"/>
              <w:rPr>
                <w:rFonts w:ascii="Times New Roman" w:hAnsi="Times New Roman" w:eastAsia="Times New Roman" w:cs="Times New Roman"/>
                <w:sz w:val="18"/>
                <w:szCs w:val="18"/>
              </w:rPr>
            </w:pPr>
            <w:r>
              <w:rPr>
                <w:rFonts w:ascii="Times New Roman" w:hAnsi="Times New Roman" w:eastAsia="Times New Roman" w:cs="Times New Roman"/>
                <w:spacing w:val="-1"/>
                <w:position w:val="1"/>
                <w:sz w:val="18"/>
                <w:szCs w:val="18"/>
              </w:rPr>
              <w:t>290</w:t>
            </w:r>
          </w:p>
        </w:tc>
        <w:tc>
          <w:tcPr>
            <w:tcW w:w="1839" w:type="dxa"/>
            <w:tcBorders>
              <w:bottom w:val="single" w:color="000000" w:sz="10" w:space="0"/>
            </w:tcBorders>
            <w:vAlign w:val="top"/>
          </w:tcPr>
          <w:p w14:paraId="23A31784">
            <w:pPr>
              <w:spacing w:before="50" w:line="237" w:lineRule="exact"/>
              <w:ind w:left="784"/>
              <w:rPr>
                <w:rFonts w:ascii="Times New Roman" w:hAnsi="Times New Roman" w:eastAsia="Times New Roman" w:cs="Times New Roman"/>
                <w:sz w:val="18"/>
                <w:szCs w:val="18"/>
              </w:rPr>
            </w:pPr>
            <w:r>
              <w:rPr>
                <w:rFonts w:ascii="Times New Roman" w:hAnsi="Times New Roman" w:eastAsia="Times New Roman" w:cs="Times New Roman"/>
                <w:spacing w:val="-1"/>
                <w:position w:val="1"/>
                <w:sz w:val="18"/>
                <w:szCs w:val="18"/>
              </w:rPr>
              <w:t>420</w:t>
            </w:r>
          </w:p>
        </w:tc>
        <w:tc>
          <w:tcPr>
            <w:tcW w:w="1977" w:type="dxa"/>
            <w:tcBorders>
              <w:bottom w:val="single" w:color="000000" w:sz="10" w:space="0"/>
            </w:tcBorders>
            <w:vAlign w:val="top"/>
          </w:tcPr>
          <w:p w14:paraId="58C7CA6A">
            <w:pPr>
              <w:spacing w:before="50" w:line="237" w:lineRule="exact"/>
              <w:ind w:left="906"/>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62</w:t>
            </w:r>
          </w:p>
        </w:tc>
        <w:tc>
          <w:tcPr>
            <w:tcW w:w="1783" w:type="dxa"/>
            <w:tcBorders>
              <w:bottom w:val="single" w:color="000000" w:sz="10" w:space="0"/>
              <w:right w:val="single" w:color="000000" w:sz="6" w:space="0"/>
            </w:tcBorders>
            <w:vAlign w:val="top"/>
          </w:tcPr>
          <w:p w14:paraId="76DFA09F">
            <w:pPr>
              <w:spacing w:before="50" w:line="237" w:lineRule="exact"/>
              <w:ind w:left="706"/>
              <w:rPr>
                <w:rFonts w:ascii="Times New Roman" w:hAnsi="Times New Roman" w:eastAsia="Times New Roman" w:cs="Times New Roman"/>
                <w:sz w:val="18"/>
                <w:szCs w:val="18"/>
              </w:rPr>
            </w:pPr>
            <w:r>
              <w:rPr>
                <w:rFonts w:ascii="Times New Roman" w:hAnsi="Times New Roman" w:eastAsia="Times New Roman" w:cs="Times New Roman"/>
                <w:spacing w:val="-2"/>
                <w:position w:val="1"/>
                <w:sz w:val="18"/>
                <w:szCs w:val="18"/>
              </w:rPr>
              <w:t>251</w:t>
            </w:r>
          </w:p>
        </w:tc>
      </w:tr>
      <w:tr w14:paraId="6341F3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51" w:hRule="atLeast"/>
        </w:trPr>
        <w:tc>
          <w:tcPr>
            <w:tcW w:w="755" w:type="dxa"/>
            <w:vMerge w:val="continue"/>
            <w:tcBorders>
              <w:top w:val="nil"/>
              <w:left w:val="single" w:color="000000" w:sz="6" w:space="0"/>
              <w:bottom w:val="single" w:color="000000" w:sz="6" w:space="0"/>
            </w:tcBorders>
            <w:vAlign w:val="top"/>
          </w:tcPr>
          <w:p w14:paraId="319ED690">
            <w:pPr>
              <w:rPr>
                <w:rFonts w:ascii="Arial"/>
                <w:sz w:val="21"/>
              </w:rPr>
            </w:pPr>
          </w:p>
        </w:tc>
        <w:tc>
          <w:tcPr>
            <w:tcW w:w="9583" w:type="dxa"/>
            <w:gridSpan w:val="5"/>
            <w:tcBorders>
              <w:top w:val="single" w:color="000000" w:sz="10" w:space="0"/>
              <w:bottom w:val="single" w:color="000000" w:sz="6" w:space="0"/>
              <w:right w:val="single" w:color="000000" w:sz="6" w:space="0"/>
            </w:tcBorders>
            <w:vAlign w:val="top"/>
          </w:tcPr>
          <w:p w14:paraId="6A122876">
            <w:pPr>
              <w:pStyle w:val="7"/>
              <w:spacing w:before="29" w:line="220" w:lineRule="auto"/>
              <w:ind w:left="106"/>
            </w:pPr>
            <w:r>
              <w:rPr>
                <w:b/>
                <w:bCs/>
                <w:spacing w:val="-4"/>
              </w:rPr>
              <w:t>4.2.3.3</w:t>
            </w:r>
            <w:r>
              <w:rPr>
                <w:spacing w:val="-44"/>
              </w:rPr>
              <w:t xml:space="preserve"> </w:t>
            </w:r>
            <w:r>
              <w:rPr>
                <w:b/>
                <w:bCs/>
                <w:spacing w:val="-4"/>
              </w:rPr>
              <w:t>预测模式</w:t>
            </w:r>
          </w:p>
          <w:p w14:paraId="67215DAA">
            <w:pPr>
              <w:pStyle w:val="7"/>
              <w:spacing w:before="179" w:line="359" w:lineRule="auto"/>
              <w:ind w:left="107" w:right="103" w:firstLine="480"/>
            </w:pPr>
            <w:r>
              <w:rPr>
                <w:spacing w:val="-1"/>
              </w:rPr>
              <w:t>本次采用《环境影响评价技术导则声环境》（HJ2.4-2021）附录</w:t>
            </w:r>
            <w:r>
              <w:rPr>
                <w:spacing w:val="-50"/>
              </w:rPr>
              <w:t xml:space="preserve"> </w:t>
            </w:r>
            <w:r>
              <w:rPr>
                <w:spacing w:val="-1"/>
              </w:rPr>
              <w:t>A</w:t>
            </w:r>
            <w:r>
              <w:rPr>
                <w:spacing w:val="-28"/>
              </w:rPr>
              <w:t xml:space="preserve"> </w:t>
            </w:r>
            <w:r>
              <w:rPr>
                <w:spacing w:val="-1"/>
              </w:rPr>
              <w:t>中公式对厂界和声环境保护目标噪声进行估算：</w:t>
            </w:r>
          </w:p>
          <w:p w14:paraId="28FBE49E">
            <w:pPr>
              <w:pStyle w:val="7"/>
              <w:spacing w:line="219" w:lineRule="auto"/>
              <w:ind w:left="595"/>
            </w:pPr>
            <w:r>
              <w:rPr>
                <w:spacing w:val="-2"/>
              </w:rPr>
              <w:t>点声源的几何发散衰减</w:t>
            </w:r>
          </w:p>
          <w:p w14:paraId="4AF47776">
            <w:pPr>
              <w:pStyle w:val="7"/>
              <w:spacing w:before="182" w:line="227" w:lineRule="auto"/>
              <w:ind w:left="2025"/>
            </w:pPr>
            <w:r>
              <w:rPr>
                <w:spacing w:val="-12"/>
              </w:rPr>
              <w:t>Lp</w:t>
            </w:r>
            <w:r>
              <w:rPr>
                <w:spacing w:val="-60"/>
              </w:rPr>
              <w:t xml:space="preserve"> </w:t>
            </w:r>
            <w:r>
              <w:rPr>
                <w:spacing w:val="-12"/>
              </w:rPr>
              <w:t>(r)=Lp</w:t>
            </w:r>
            <w:r>
              <w:rPr>
                <w:spacing w:val="-69"/>
              </w:rPr>
              <w:t xml:space="preserve"> </w:t>
            </w:r>
            <w:r>
              <w:rPr>
                <w:spacing w:val="-12"/>
              </w:rPr>
              <w:t>(r</w:t>
            </w:r>
            <w:r>
              <w:rPr>
                <w:spacing w:val="-4"/>
                <w:sz w:val="12"/>
                <w:szCs w:val="12"/>
              </w:rPr>
              <w:t>0</w:t>
            </w:r>
            <w:r>
              <w:rPr>
                <w:spacing w:val="-4"/>
              </w:rPr>
              <w:t>)-201g</w:t>
            </w:r>
            <w:r>
              <w:rPr>
                <w:spacing w:val="-68"/>
              </w:rPr>
              <w:t xml:space="preserve"> </w:t>
            </w:r>
            <w:r>
              <w:rPr>
                <w:spacing w:val="-4"/>
              </w:rPr>
              <w:t>(r/r</w:t>
            </w:r>
            <w:r>
              <w:rPr>
                <w:spacing w:val="-4"/>
                <w:sz w:val="12"/>
                <w:szCs w:val="12"/>
              </w:rPr>
              <w:t>0</w:t>
            </w:r>
            <w:r>
              <w:rPr>
                <w:spacing w:val="-4"/>
              </w:rPr>
              <w:t>)</w:t>
            </w:r>
          </w:p>
          <w:p w14:paraId="2C89DCF2">
            <w:pPr>
              <w:pStyle w:val="7"/>
              <w:spacing w:before="173" w:line="215" w:lineRule="auto"/>
              <w:ind w:left="591"/>
            </w:pPr>
            <w:r>
              <w:rPr>
                <w:spacing w:val="-1"/>
              </w:rPr>
              <w:t>式中：Lp（r）一预测点处声压级，dB；</w:t>
            </w:r>
          </w:p>
          <w:p w14:paraId="3E395251">
            <w:pPr>
              <w:pStyle w:val="7"/>
              <w:spacing w:before="186" w:line="228" w:lineRule="auto"/>
              <w:ind w:left="1065"/>
            </w:pPr>
            <w:r>
              <w:rPr>
                <w:spacing w:val="-2"/>
              </w:rPr>
              <w:t>Lp（ro）一参考位置</w:t>
            </w:r>
            <w:r>
              <w:rPr>
                <w:spacing w:val="-39"/>
              </w:rPr>
              <w:t xml:space="preserve"> </w:t>
            </w:r>
            <w:r>
              <w:rPr>
                <w:spacing w:val="-2"/>
              </w:rPr>
              <w:t>r</w:t>
            </w:r>
            <w:r>
              <w:rPr>
                <w:spacing w:val="-2"/>
                <w:position w:val="-3"/>
                <w:sz w:val="12"/>
                <w:szCs w:val="12"/>
              </w:rPr>
              <w:t>0</w:t>
            </w:r>
            <w:r>
              <w:rPr>
                <w:spacing w:val="-15"/>
                <w:position w:val="-3"/>
                <w:sz w:val="12"/>
                <w:szCs w:val="12"/>
              </w:rPr>
              <w:t xml:space="preserve"> </w:t>
            </w:r>
            <w:r>
              <w:rPr>
                <w:spacing w:val="-2"/>
              </w:rPr>
              <w:t>处的声压级，dB；</w:t>
            </w:r>
          </w:p>
          <w:p w14:paraId="3A250669">
            <w:pPr>
              <w:pStyle w:val="7"/>
              <w:spacing w:before="169" w:line="221" w:lineRule="auto"/>
              <w:ind w:left="1065"/>
            </w:pPr>
            <w:r>
              <w:rPr>
                <w:spacing w:val="-1"/>
              </w:rPr>
              <w:t>r－预测点距声源的距离；</w:t>
            </w:r>
          </w:p>
          <w:p w14:paraId="070B92D4">
            <w:pPr>
              <w:pStyle w:val="7"/>
              <w:spacing w:before="181" w:line="220" w:lineRule="auto"/>
              <w:ind w:left="1065"/>
            </w:pPr>
            <w:r>
              <w:rPr>
                <w:spacing w:val="-1"/>
              </w:rPr>
              <w:t>r.一参考位置距声源的距离。</w:t>
            </w:r>
          </w:p>
          <w:p w14:paraId="70C0490E">
            <w:pPr>
              <w:pStyle w:val="7"/>
              <w:spacing w:before="103" w:line="221" w:lineRule="auto"/>
              <w:ind w:left="106"/>
            </w:pPr>
            <w:r>
              <w:rPr>
                <w:b/>
                <w:bCs/>
                <w:spacing w:val="-4"/>
              </w:rPr>
              <w:t>4.2.3.4</w:t>
            </w:r>
            <w:r>
              <w:rPr>
                <w:spacing w:val="-44"/>
              </w:rPr>
              <w:t xml:space="preserve"> </w:t>
            </w:r>
            <w:r>
              <w:rPr>
                <w:b/>
                <w:bCs/>
                <w:spacing w:val="-4"/>
              </w:rPr>
              <w:t>预测结果</w:t>
            </w:r>
          </w:p>
          <w:p w14:paraId="19F9D7A2">
            <w:pPr>
              <w:pStyle w:val="7"/>
              <w:spacing w:before="180" w:line="219" w:lineRule="auto"/>
              <w:ind w:left="587"/>
            </w:pPr>
            <w:r>
              <w:rPr>
                <w:spacing w:val="-1"/>
              </w:rPr>
              <w:t>根据《环境影响评价技术导则（声环境）》（HJ2.4-2021</w:t>
            </w:r>
            <w:r>
              <w:rPr>
                <w:spacing w:val="11"/>
              </w:rPr>
              <w:t>），</w:t>
            </w:r>
            <w:r>
              <w:rPr>
                <w:spacing w:val="-1"/>
              </w:rPr>
              <w:t>计算结果见表</w:t>
            </w:r>
            <w:r>
              <w:rPr>
                <w:spacing w:val="-52"/>
              </w:rPr>
              <w:t xml:space="preserve"> </w:t>
            </w:r>
            <w:r>
              <w:rPr>
                <w:spacing w:val="-1"/>
              </w:rPr>
              <w:t>4-11。</w:t>
            </w:r>
          </w:p>
          <w:p w14:paraId="7FC14AF4">
            <w:pPr>
              <w:pStyle w:val="7"/>
              <w:spacing w:before="181" w:line="213" w:lineRule="auto"/>
              <w:ind w:left="2290"/>
            </w:pPr>
            <w:r>
              <w:rPr>
                <w:b/>
                <w:bCs/>
                <w:spacing w:val="-2"/>
              </w:rPr>
              <w:t>表</w:t>
            </w:r>
            <w:r>
              <w:rPr>
                <w:spacing w:val="-41"/>
              </w:rPr>
              <w:t xml:space="preserve"> </w:t>
            </w:r>
            <w:r>
              <w:rPr>
                <w:b/>
                <w:bCs/>
                <w:spacing w:val="-2"/>
              </w:rPr>
              <w:t>4-11</w:t>
            </w:r>
            <w:r>
              <w:rPr>
                <w:spacing w:val="-2"/>
              </w:rPr>
              <w:t xml:space="preserve">   </w:t>
            </w:r>
            <w:r>
              <w:rPr>
                <w:b/>
                <w:bCs/>
                <w:spacing w:val="-2"/>
              </w:rPr>
              <w:t>厂界噪声预测结果</w:t>
            </w:r>
            <w:r>
              <w:rPr>
                <w:spacing w:val="-2"/>
              </w:rPr>
              <w:t xml:space="preserve">     </w:t>
            </w:r>
            <w:r>
              <w:rPr>
                <w:b/>
                <w:bCs/>
                <w:spacing w:val="-2"/>
              </w:rPr>
              <w:t>单位：dB(A)</w:t>
            </w:r>
          </w:p>
          <w:tbl>
            <w:tblPr>
              <w:tblStyle w:val="6"/>
              <w:tblW w:w="4996"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024"/>
              <w:gridCol w:w="899"/>
              <w:gridCol w:w="1125"/>
              <w:gridCol w:w="959"/>
              <w:gridCol w:w="1014"/>
              <w:gridCol w:w="1089"/>
              <w:gridCol w:w="1016"/>
              <w:gridCol w:w="781"/>
              <w:gridCol w:w="850"/>
              <w:gridCol w:w="802"/>
            </w:tblGrid>
            <w:tr w14:paraId="37253D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535" w:type="pct"/>
                  <w:vMerge w:val="restart"/>
                  <w:tcBorders>
                    <w:top w:val="single" w:color="000000" w:sz="10" w:space="0"/>
                    <w:left w:val="nil"/>
                    <w:bottom w:val="nil"/>
                  </w:tcBorders>
                  <w:vAlign w:val="top"/>
                </w:tcPr>
                <w:p w14:paraId="5750BB51">
                  <w:pPr>
                    <w:spacing w:line="406" w:lineRule="auto"/>
                    <w:rPr>
                      <w:rFonts w:ascii="Arial"/>
                      <w:sz w:val="21"/>
                    </w:rPr>
                  </w:pPr>
                </w:p>
                <w:p w14:paraId="558D4ABB">
                  <w:pPr>
                    <w:pStyle w:val="7"/>
                    <w:spacing w:before="65" w:line="229" w:lineRule="auto"/>
                    <w:ind w:left="116"/>
                    <w:rPr>
                      <w:sz w:val="20"/>
                      <w:szCs w:val="20"/>
                    </w:rPr>
                  </w:pPr>
                  <w:r>
                    <w:rPr>
                      <w:b/>
                      <w:bCs/>
                      <w:spacing w:val="5"/>
                      <w:sz w:val="20"/>
                      <w:szCs w:val="20"/>
                    </w:rPr>
                    <w:t>预测点</w:t>
                  </w:r>
                </w:p>
              </w:tc>
              <w:tc>
                <w:tcPr>
                  <w:tcW w:w="470" w:type="pct"/>
                  <w:vMerge w:val="restart"/>
                  <w:tcBorders>
                    <w:top w:val="single" w:color="000000" w:sz="10" w:space="0"/>
                    <w:bottom w:val="nil"/>
                  </w:tcBorders>
                  <w:vAlign w:val="top"/>
                </w:tcPr>
                <w:p w14:paraId="24685A5C">
                  <w:pPr>
                    <w:pStyle w:val="7"/>
                    <w:spacing w:before="201" w:line="253" w:lineRule="auto"/>
                    <w:ind w:left="117" w:right="105" w:hanging="4"/>
                    <w:jc w:val="both"/>
                    <w:rPr>
                      <w:sz w:val="20"/>
                      <w:szCs w:val="20"/>
                    </w:rPr>
                  </w:pPr>
                  <w:r>
                    <w:rPr>
                      <w:b/>
                      <w:bCs/>
                      <w:spacing w:val="-3"/>
                      <w:sz w:val="20"/>
                      <w:szCs w:val="20"/>
                    </w:rPr>
                    <w:t>距</w:t>
                  </w:r>
                  <w:r>
                    <w:rPr>
                      <w:spacing w:val="79"/>
                      <w:sz w:val="20"/>
                      <w:szCs w:val="20"/>
                    </w:rPr>
                    <w:t xml:space="preserve"> </w:t>
                  </w:r>
                  <w:r>
                    <w:rPr>
                      <w:b/>
                      <w:bCs/>
                      <w:spacing w:val="-3"/>
                      <w:sz w:val="20"/>
                      <w:szCs w:val="20"/>
                    </w:rPr>
                    <w:t>厂界</w:t>
                  </w:r>
                  <w:r>
                    <w:rPr>
                      <w:spacing w:val="75"/>
                      <w:sz w:val="20"/>
                      <w:szCs w:val="20"/>
                    </w:rPr>
                    <w:t xml:space="preserve"> </w:t>
                  </w:r>
                  <w:r>
                    <w:rPr>
                      <w:b/>
                      <w:bCs/>
                      <w:spacing w:val="-3"/>
                      <w:sz w:val="20"/>
                      <w:szCs w:val="20"/>
                    </w:rPr>
                    <w:t>距离</w:t>
                  </w:r>
                  <w:r>
                    <w:rPr>
                      <w:spacing w:val="-45"/>
                      <w:sz w:val="20"/>
                      <w:szCs w:val="20"/>
                    </w:rPr>
                    <w:t xml:space="preserve"> </w:t>
                  </w:r>
                  <w:r>
                    <w:rPr>
                      <w:b/>
                      <w:bCs/>
                      <w:spacing w:val="-3"/>
                      <w:sz w:val="20"/>
                      <w:szCs w:val="20"/>
                    </w:rPr>
                    <w:t>m</w:t>
                  </w:r>
                </w:p>
              </w:tc>
              <w:tc>
                <w:tcPr>
                  <w:tcW w:w="588" w:type="pct"/>
                  <w:vMerge w:val="restart"/>
                  <w:tcBorders>
                    <w:top w:val="single" w:color="000000" w:sz="10" w:space="0"/>
                    <w:bottom w:val="nil"/>
                  </w:tcBorders>
                  <w:vAlign w:val="top"/>
                </w:tcPr>
                <w:p w14:paraId="31B4B80E">
                  <w:pPr>
                    <w:spacing w:line="272" w:lineRule="auto"/>
                    <w:rPr>
                      <w:rFonts w:ascii="Arial"/>
                      <w:sz w:val="21"/>
                    </w:rPr>
                  </w:pPr>
                </w:p>
                <w:p w14:paraId="50828B27">
                  <w:pPr>
                    <w:pStyle w:val="7"/>
                    <w:spacing w:before="65" w:line="252" w:lineRule="auto"/>
                    <w:ind w:left="115" w:right="106" w:hanging="3"/>
                    <w:rPr>
                      <w:sz w:val="20"/>
                      <w:szCs w:val="20"/>
                    </w:rPr>
                  </w:pPr>
                  <w:r>
                    <w:rPr>
                      <w:b/>
                      <w:bCs/>
                      <w:spacing w:val="-8"/>
                      <w:sz w:val="20"/>
                      <w:szCs w:val="20"/>
                    </w:rPr>
                    <w:t>昼、夜间</w:t>
                  </w:r>
                  <w:r>
                    <w:rPr>
                      <w:b/>
                      <w:bCs/>
                      <w:spacing w:val="4"/>
                      <w:sz w:val="20"/>
                      <w:szCs w:val="20"/>
                    </w:rPr>
                    <w:t>贡献值</w:t>
                  </w:r>
                </w:p>
              </w:tc>
              <w:tc>
                <w:tcPr>
                  <w:tcW w:w="501" w:type="pct"/>
                  <w:vMerge w:val="restart"/>
                  <w:tcBorders>
                    <w:top w:val="single" w:color="000000" w:sz="10" w:space="0"/>
                    <w:bottom w:val="nil"/>
                  </w:tcBorders>
                  <w:vAlign w:val="top"/>
                </w:tcPr>
                <w:p w14:paraId="06859D25">
                  <w:pPr>
                    <w:spacing w:line="272" w:lineRule="auto"/>
                    <w:rPr>
                      <w:rFonts w:ascii="Arial"/>
                      <w:sz w:val="21"/>
                    </w:rPr>
                  </w:pPr>
                </w:p>
                <w:p w14:paraId="0141E6B8">
                  <w:pPr>
                    <w:pStyle w:val="7"/>
                    <w:spacing w:before="65" w:line="252" w:lineRule="auto"/>
                    <w:ind w:left="222" w:right="111" w:hanging="106"/>
                    <w:rPr>
                      <w:sz w:val="20"/>
                      <w:szCs w:val="20"/>
                    </w:rPr>
                  </w:pPr>
                  <w:r>
                    <w:rPr>
                      <w:b/>
                      <w:bCs/>
                      <w:spacing w:val="5"/>
                      <w:sz w:val="20"/>
                      <w:szCs w:val="20"/>
                    </w:rPr>
                    <w:t>昼间现</w:t>
                  </w:r>
                  <w:r>
                    <w:rPr>
                      <w:b/>
                      <w:bCs/>
                      <w:spacing w:val="3"/>
                      <w:sz w:val="20"/>
                      <w:szCs w:val="20"/>
                    </w:rPr>
                    <w:t>状值</w:t>
                  </w:r>
                </w:p>
              </w:tc>
              <w:tc>
                <w:tcPr>
                  <w:tcW w:w="530" w:type="pct"/>
                  <w:vMerge w:val="restart"/>
                  <w:tcBorders>
                    <w:top w:val="single" w:color="000000" w:sz="10" w:space="0"/>
                    <w:bottom w:val="nil"/>
                  </w:tcBorders>
                  <w:vAlign w:val="top"/>
                </w:tcPr>
                <w:p w14:paraId="68FBE42F">
                  <w:pPr>
                    <w:spacing w:line="272" w:lineRule="auto"/>
                    <w:rPr>
                      <w:rFonts w:ascii="Arial"/>
                      <w:sz w:val="21"/>
                    </w:rPr>
                  </w:pPr>
                </w:p>
                <w:p w14:paraId="128E6AE4">
                  <w:pPr>
                    <w:pStyle w:val="7"/>
                    <w:spacing w:before="65" w:line="252" w:lineRule="auto"/>
                    <w:ind w:left="245" w:right="134" w:hanging="99"/>
                    <w:rPr>
                      <w:sz w:val="20"/>
                      <w:szCs w:val="20"/>
                    </w:rPr>
                  </w:pPr>
                  <w:r>
                    <w:rPr>
                      <w:b/>
                      <w:bCs/>
                      <w:spacing w:val="4"/>
                      <w:sz w:val="20"/>
                      <w:szCs w:val="20"/>
                    </w:rPr>
                    <w:t>夜间现</w:t>
                  </w:r>
                  <w:r>
                    <w:rPr>
                      <w:b/>
                      <w:bCs/>
                      <w:spacing w:val="3"/>
                      <w:sz w:val="20"/>
                      <w:szCs w:val="20"/>
                    </w:rPr>
                    <w:t>状值</w:t>
                  </w:r>
                </w:p>
              </w:tc>
              <w:tc>
                <w:tcPr>
                  <w:tcW w:w="569" w:type="pct"/>
                  <w:vMerge w:val="restart"/>
                  <w:tcBorders>
                    <w:top w:val="single" w:color="000000" w:sz="10" w:space="0"/>
                    <w:bottom w:val="nil"/>
                  </w:tcBorders>
                  <w:vAlign w:val="top"/>
                </w:tcPr>
                <w:p w14:paraId="6B89B23D">
                  <w:pPr>
                    <w:spacing w:line="272" w:lineRule="auto"/>
                    <w:rPr>
                      <w:rFonts w:ascii="Arial"/>
                      <w:sz w:val="21"/>
                    </w:rPr>
                  </w:pPr>
                </w:p>
                <w:p w14:paraId="2FE6670B">
                  <w:pPr>
                    <w:pStyle w:val="7"/>
                    <w:spacing w:before="65" w:line="252" w:lineRule="auto"/>
                    <w:ind w:left="281" w:right="169" w:hanging="107"/>
                    <w:rPr>
                      <w:sz w:val="20"/>
                      <w:szCs w:val="20"/>
                    </w:rPr>
                  </w:pPr>
                  <w:r>
                    <w:rPr>
                      <w:b/>
                      <w:bCs/>
                      <w:spacing w:val="5"/>
                      <w:sz w:val="20"/>
                      <w:szCs w:val="20"/>
                    </w:rPr>
                    <w:t>昼间预</w:t>
                  </w:r>
                  <w:r>
                    <w:rPr>
                      <w:b/>
                      <w:bCs/>
                      <w:spacing w:val="3"/>
                      <w:sz w:val="20"/>
                      <w:szCs w:val="20"/>
                    </w:rPr>
                    <w:t>测值</w:t>
                  </w:r>
                </w:p>
              </w:tc>
              <w:tc>
                <w:tcPr>
                  <w:tcW w:w="531" w:type="pct"/>
                  <w:vMerge w:val="restart"/>
                  <w:tcBorders>
                    <w:top w:val="single" w:color="000000" w:sz="10" w:space="0"/>
                    <w:bottom w:val="nil"/>
                  </w:tcBorders>
                  <w:vAlign w:val="top"/>
                </w:tcPr>
                <w:p w14:paraId="227D6FBC">
                  <w:pPr>
                    <w:spacing w:line="272" w:lineRule="auto"/>
                    <w:rPr>
                      <w:rFonts w:ascii="Arial"/>
                      <w:sz w:val="21"/>
                    </w:rPr>
                  </w:pPr>
                </w:p>
                <w:p w14:paraId="2BC7CC67">
                  <w:pPr>
                    <w:pStyle w:val="7"/>
                    <w:spacing w:before="65" w:line="252" w:lineRule="auto"/>
                    <w:ind w:left="249" w:right="135" w:hanging="103"/>
                    <w:rPr>
                      <w:sz w:val="20"/>
                      <w:szCs w:val="20"/>
                    </w:rPr>
                  </w:pPr>
                  <w:r>
                    <w:rPr>
                      <w:b/>
                      <w:bCs/>
                      <w:spacing w:val="4"/>
                      <w:sz w:val="20"/>
                      <w:szCs w:val="20"/>
                    </w:rPr>
                    <w:t>夜间预</w:t>
                  </w:r>
                  <w:r>
                    <w:rPr>
                      <w:b/>
                      <w:bCs/>
                      <w:spacing w:val="3"/>
                      <w:sz w:val="20"/>
                      <w:szCs w:val="20"/>
                    </w:rPr>
                    <w:t>测值</w:t>
                  </w:r>
                </w:p>
              </w:tc>
              <w:tc>
                <w:tcPr>
                  <w:tcW w:w="852" w:type="pct"/>
                  <w:gridSpan w:val="2"/>
                  <w:tcBorders>
                    <w:top w:val="single" w:color="000000" w:sz="10" w:space="0"/>
                  </w:tcBorders>
                  <w:vAlign w:val="top"/>
                </w:tcPr>
                <w:p w14:paraId="2A246529">
                  <w:pPr>
                    <w:pStyle w:val="7"/>
                    <w:spacing w:before="63" w:line="229" w:lineRule="auto"/>
                    <w:ind w:left="523"/>
                    <w:rPr>
                      <w:sz w:val="20"/>
                      <w:szCs w:val="20"/>
                    </w:rPr>
                  </w:pPr>
                  <w:r>
                    <w:rPr>
                      <w:b/>
                      <w:bCs/>
                      <w:spacing w:val="3"/>
                      <w:sz w:val="20"/>
                      <w:szCs w:val="20"/>
                    </w:rPr>
                    <w:t>标准</w:t>
                  </w:r>
                </w:p>
              </w:tc>
              <w:tc>
                <w:tcPr>
                  <w:tcW w:w="419" w:type="pct"/>
                  <w:vMerge w:val="restart"/>
                  <w:tcBorders>
                    <w:top w:val="single" w:color="000000" w:sz="10" w:space="0"/>
                    <w:bottom w:val="nil"/>
                    <w:right w:val="nil"/>
                  </w:tcBorders>
                  <w:vAlign w:val="top"/>
                </w:tcPr>
                <w:p w14:paraId="3D318F38">
                  <w:pPr>
                    <w:spacing w:line="272" w:lineRule="auto"/>
                    <w:rPr>
                      <w:rFonts w:ascii="Arial"/>
                      <w:sz w:val="21"/>
                    </w:rPr>
                  </w:pPr>
                </w:p>
                <w:p w14:paraId="3EE36556">
                  <w:pPr>
                    <w:pStyle w:val="7"/>
                    <w:spacing w:before="65" w:line="252" w:lineRule="auto"/>
                    <w:ind w:left="150" w:right="149"/>
                    <w:rPr>
                      <w:sz w:val="20"/>
                      <w:szCs w:val="20"/>
                    </w:rPr>
                  </w:pPr>
                  <w:r>
                    <w:rPr>
                      <w:b/>
                      <w:bCs/>
                      <w:spacing w:val="4"/>
                      <w:sz w:val="20"/>
                      <w:szCs w:val="20"/>
                    </w:rPr>
                    <w:t>达标情况</w:t>
                  </w:r>
                </w:p>
              </w:tc>
            </w:tr>
            <w:tr w14:paraId="1F44A9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3" w:hRule="atLeast"/>
              </w:trPr>
              <w:tc>
                <w:tcPr>
                  <w:tcW w:w="535" w:type="pct"/>
                  <w:vMerge w:val="continue"/>
                  <w:tcBorders>
                    <w:top w:val="nil"/>
                    <w:left w:val="nil"/>
                  </w:tcBorders>
                  <w:vAlign w:val="top"/>
                </w:tcPr>
                <w:p w14:paraId="59CD9117">
                  <w:pPr>
                    <w:rPr>
                      <w:rFonts w:ascii="Arial"/>
                      <w:sz w:val="21"/>
                    </w:rPr>
                  </w:pPr>
                </w:p>
              </w:tc>
              <w:tc>
                <w:tcPr>
                  <w:tcW w:w="470" w:type="pct"/>
                  <w:vMerge w:val="continue"/>
                  <w:tcBorders>
                    <w:top w:val="nil"/>
                  </w:tcBorders>
                  <w:vAlign w:val="top"/>
                </w:tcPr>
                <w:p w14:paraId="05C50171">
                  <w:pPr>
                    <w:rPr>
                      <w:rFonts w:ascii="Arial"/>
                      <w:sz w:val="21"/>
                    </w:rPr>
                  </w:pPr>
                </w:p>
              </w:tc>
              <w:tc>
                <w:tcPr>
                  <w:tcW w:w="588" w:type="pct"/>
                  <w:vMerge w:val="continue"/>
                  <w:tcBorders>
                    <w:top w:val="nil"/>
                  </w:tcBorders>
                  <w:vAlign w:val="top"/>
                </w:tcPr>
                <w:p w14:paraId="2099AD1D">
                  <w:pPr>
                    <w:rPr>
                      <w:rFonts w:ascii="Arial"/>
                      <w:sz w:val="21"/>
                    </w:rPr>
                  </w:pPr>
                </w:p>
              </w:tc>
              <w:tc>
                <w:tcPr>
                  <w:tcW w:w="501" w:type="pct"/>
                  <w:vMerge w:val="continue"/>
                  <w:tcBorders>
                    <w:top w:val="nil"/>
                  </w:tcBorders>
                  <w:vAlign w:val="top"/>
                </w:tcPr>
                <w:p w14:paraId="62D505E5">
                  <w:pPr>
                    <w:rPr>
                      <w:rFonts w:ascii="Arial"/>
                      <w:sz w:val="21"/>
                    </w:rPr>
                  </w:pPr>
                </w:p>
              </w:tc>
              <w:tc>
                <w:tcPr>
                  <w:tcW w:w="530" w:type="pct"/>
                  <w:vMerge w:val="continue"/>
                  <w:tcBorders>
                    <w:top w:val="nil"/>
                  </w:tcBorders>
                  <w:vAlign w:val="top"/>
                </w:tcPr>
                <w:p w14:paraId="750F163E">
                  <w:pPr>
                    <w:rPr>
                      <w:rFonts w:ascii="Arial"/>
                      <w:sz w:val="21"/>
                    </w:rPr>
                  </w:pPr>
                </w:p>
              </w:tc>
              <w:tc>
                <w:tcPr>
                  <w:tcW w:w="569" w:type="pct"/>
                  <w:vMerge w:val="continue"/>
                  <w:tcBorders>
                    <w:top w:val="nil"/>
                  </w:tcBorders>
                  <w:vAlign w:val="top"/>
                </w:tcPr>
                <w:p w14:paraId="26175B13">
                  <w:pPr>
                    <w:rPr>
                      <w:rFonts w:ascii="Arial"/>
                      <w:sz w:val="21"/>
                    </w:rPr>
                  </w:pPr>
                </w:p>
              </w:tc>
              <w:tc>
                <w:tcPr>
                  <w:tcW w:w="531" w:type="pct"/>
                  <w:vMerge w:val="continue"/>
                  <w:tcBorders>
                    <w:top w:val="nil"/>
                  </w:tcBorders>
                  <w:vAlign w:val="top"/>
                </w:tcPr>
                <w:p w14:paraId="2B8B5567">
                  <w:pPr>
                    <w:rPr>
                      <w:rFonts w:ascii="Arial"/>
                      <w:sz w:val="21"/>
                    </w:rPr>
                  </w:pPr>
                </w:p>
              </w:tc>
              <w:tc>
                <w:tcPr>
                  <w:tcW w:w="408" w:type="pct"/>
                  <w:vAlign w:val="top"/>
                </w:tcPr>
                <w:p w14:paraId="0AC160EA">
                  <w:pPr>
                    <w:pStyle w:val="7"/>
                    <w:spacing w:before="304" w:line="231" w:lineRule="auto"/>
                    <w:ind w:left="142"/>
                    <w:rPr>
                      <w:sz w:val="20"/>
                      <w:szCs w:val="20"/>
                    </w:rPr>
                  </w:pPr>
                  <w:r>
                    <w:rPr>
                      <w:b/>
                      <w:bCs/>
                      <w:spacing w:val="4"/>
                      <w:sz w:val="20"/>
                      <w:szCs w:val="20"/>
                    </w:rPr>
                    <w:t>昼间</w:t>
                  </w:r>
                </w:p>
              </w:tc>
              <w:tc>
                <w:tcPr>
                  <w:tcW w:w="443" w:type="pct"/>
                  <w:vAlign w:val="top"/>
                </w:tcPr>
                <w:p w14:paraId="6E31B96E">
                  <w:pPr>
                    <w:pStyle w:val="7"/>
                    <w:spacing w:before="304" w:line="228" w:lineRule="auto"/>
                    <w:ind w:left="176"/>
                    <w:rPr>
                      <w:sz w:val="20"/>
                      <w:szCs w:val="20"/>
                    </w:rPr>
                  </w:pPr>
                  <w:r>
                    <w:rPr>
                      <w:b/>
                      <w:bCs/>
                      <w:spacing w:val="2"/>
                      <w:sz w:val="20"/>
                      <w:szCs w:val="20"/>
                    </w:rPr>
                    <w:t>夜间</w:t>
                  </w:r>
                </w:p>
              </w:tc>
              <w:tc>
                <w:tcPr>
                  <w:tcW w:w="419" w:type="pct"/>
                  <w:vMerge w:val="continue"/>
                  <w:tcBorders>
                    <w:top w:val="nil"/>
                    <w:right w:val="nil"/>
                  </w:tcBorders>
                  <w:vAlign w:val="top"/>
                </w:tcPr>
                <w:p w14:paraId="00E0D3CB">
                  <w:pPr>
                    <w:rPr>
                      <w:rFonts w:ascii="Arial"/>
                      <w:sz w:val="21"/>
                    </w:rPr>
                  </w:pPr>
                </w:p>
              </w:tc>
            </w:tr>
            <w:tr w14:paraId="126D69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6" w:hRule="atLeast"/>
              </w:trPr>
              <w:tc>
                <w:tcPr>
                  <w:tcW w:w="535" w:type="pct"/>
                  <w:tcBorders>
                    <w:left w:val="nil"/>
                  </w:tcBorders>
                  <w:vAlign w:val="top"/>
                </w:tcPr>
                <w:p w14:paraId="5690224F">
                  <w:pPr>
                    <w:pStyle w:val="7"/>
                    <w:spacing w:before="38" w:line="228" w:lineRule="auto"/>
                    <w:ind w:left="158"/>
                    <w:rPr>
                      <w:sz w:val="20"/>
                      <w:szCs w:val="20"/>
                    </w:rPr>
                  </w:pPr>
                  <w:r>
                    <w:rPr>
                      <w:spacing w:val="4"/>
                      <w:sz w:val="20"/>
                      <w:szCs w:val="20"/>
                    </w:rPr>
                    <w:t>东厂界</w:t>
                  </w:r>
                </w:p>
              </w:tc>
              <w:tc>
                <w:tcPr>
                  <w:tcW w:w="470" w:type="pct"/>
                  <w:vAlign w:val="top"/>
                </w:tcPr>
                <w:p w14:paraId="7B9FF09C">
                  <w:pPr>
                    <w:pStyle w:val="7"/>
                    <w:spacing w:before="179" w:line="270" w:lineRule="exact"/>
                    <w:ind w:left="251"/>
                    <w:rPr>
                      <w:sz w:val="20"/>
                      <w:szCs w:val="20"/>
                    </w:rPr>
                  </w:pPr>
                  <w:r>
                    <w:rPr>
                      <w:spacing w:val="1"/>
                      <w:position w:val="1"/>
                      <w:sz w:val="20"/>
                      <w:szCs w:val="20"/>
                    </w:rPr>
                    <w:t>290</w:t>
                  </w:r>
                </w:p>
              </w:tc>
              <w:tc>
                <w:tcPr>
                  <w:tcW w:w="588" w:type="pct"/>
                  <w:vAlign w:val="top"/>
                </w:tcPr>
                <w:p w14:paraId="7BB908BA">
                  <w:pPr>
                    <w:pStyle w:val="7"/>
                    <w:spacing w:before="179" w:line="269" w:lineRule="exact"/>
                    <w:ind w:left="313"/>
                    <w:rPr>
                      <w:sz w:val="20"/>
                      <w:szCs w:val="20"/>
                    </w:rPr>
                  </w:pPr>
                  <w:r>
                    <w:rPr>
                      <w:spacing w:val="-1"/>
                      <w:position w:val="1"/>
                      <w:sz w:val="20"/>
                      <w:szCs w:val="20"/>
                    </w:rPr>
                    <w:t>14.6</w:t>
                  </w:r>
                </w:p>
              </w:tc>
              <w:tc>
                <w:tcPr>
                  <w:tcW w:w="501" w:type="pct"/>
                  <w:vAlign w:val="top"/>
                </w:tcPr>
                <w:p w14:paraId="7E82E1BD">
                  <w:pPr>
                    <w:pStyle w:val="7"/>
                    <w:spacing w:before="179" w:line="270" w:lineRule="exact"/>
                    <w:ind w:left="327"/>
                    <w:rPr>
                      <w:sz w:val="20"/>
                      <w:szCs w:val="20"/>
                    </w:rPr>
                  </w:pPr>
                  <w:r>
                    <w:rPr>
                      <w:spacing w:val="1"/>
                      <w:position w:val="1"/>
                      <w:sz w:val="20"/>
                      <w:szCs w:val="20"/>
                    </w:rPr>
                    <w:t>48</w:t>
                  </w:r>
                </w:p>
              </w:tc>
              <w:tc>
                <w:tcPr>
                  <w:tcW w:w="530" w:type="pct"/>
                  <w:vAlign w:val="top"/>
                </w:tcPr>
                <w:p w14:paraId="51751D60">
                  <w:pPr>
                    <w:pStyle w:val="7"/>
                    <w:spacing w:before="179" w:line="270" w:lineRule="exact"/>
                    <w:ind w:left="353"/>
                    <w:rPr>
                      <w:sz w:val="20"/>
                      <w:szCs w:val="20"/>
                    </w:rPr>
                  </w:pPr>
                  <w:r>
                    <w:rPr>
                      <w:spacing w:val="1"/>
                      <w:position w:val="1"/>
                      <w:sz w:val="20"/>
                      <w:szCs w:val="20"/>
                    </w:rPr>
                    <w:t>43</w:t>
                  </w:r>
                </w:p>
              </w:tc>
              <w:tc>
                <w:tcPr>
                  <w:tcW w:w="569" w:type="pct"/>
                  <w:vAlign w:val="top"/>
                </w:tcPr>
                <w:p w14:paraId="4356BF12">
                  <w:pPr>
                    <w:pStyle w:val="7"/>
                    <w:spacing w:before="179" w:line="269" w:lineRule="exact"/>
                    <w:ind w:left="282"/>
                    <w:rPr>
                      <w:sz w:val="20"/>
                      <w:szCs w:val="20"/>
                    </w:rPr>
                  </w:pPr>
                  <w:r>
                    <w:rPr>
                      <w:spacing w:val="2"/>
                      <w:position w:val="1"/>
                      <w:sz w:val="20"/>
                      <w:szCs w:val="20"/>
                    </w:rPr>
                    <w:t>48.1</w:t>
                  </w:r>
                </w:p>
              </w:tc>
              <w:tc>
                <w:tcPr>
                  <w:tcW w:w="531" w:type="pct"/>
                  <w:vAlign w:val="top"/>
                </w:tcPr>
                <w:p w14:paraId="2E9D8F24">
                  <w:pPr>
                    <w:pStyle w:val="7"/>
                    <w:spacing w:before="179" w:line="269" w:lineRule="exact"/>
                    <w:ind w:left="248"/>
                    <w:rPr>
                      <w:sz w:val="20"/>
                      <w:szCs w:val="20"/>
                    </w:rPr>
                  </w:pPr>
                  <w:r>
                    <w:rPr>
                      <w:spacing w:val="3"/>
                      <w:position w:val="1"/>
                      <w:sz w:val="20"/>
                      <w:szCs w:val="20"/>
                    </w:rPr>
                    <w:t>43.1</w:t>
                  </w:r>
                </w:p>
              </w:tc>
              <w:tc>
                <w:tcPr>
                  <w:tcW w:w="408" w:type="pct"/>
                  <w:vAlign w:val="top"/>
                </w:tcPr>
                <w:p w14:paraId="560C4EE1">
                  <w:pPr>
                    <w:pStyle w:val="7"/>
                    <w:spacing w:before="179" w:line="270" w:lineRule="exact"/>
                    <w:ind w:left="253"/>
                    <w:rPr>
                      <w:sz w:val="20"/>
                      <w:szCs w:val="20"/>
                    </w:rPr>
                  </w:pPr>
                  <w:r>
                    <w:rPr>
                      <w:position w:val="1"/>
                      <w:sz w:val="20"/>
                      <w:szCs w:val="20"/>
                    </w:rPr>
                    <w:t>60</w:t>
                  </w:r>
                </w:p>
              </w:tc>
              <w:tc>
                <w:tcPr>
                  <w:tcW w:w="443" w:type="pct"/>
                  <w:vAlign w:val="top"/>
                </w:tcPr>
                <w:p w14:paraId="74A19809">
                  <w:pPr>
                    <w:pStyle w:val="7"/>
                    <w:spacing w:before="179" w:line="270" w:lineRule="exact"/>
                    <w:ind w:left="282"/>
                    <w:rPr>
                      <w:sz w:val="20"/>
                      <w:szCs w:val="20"/>
                    </w:rPr>
                  </w:pPr>
                  <w:r>
                    <w:rPr>
                      <w:spacing w:val="-2"/>
                      <w:position w:val="1"/>
                      <w:sz w:val="20"/>
                      <w:szCs w:val="20"/>
                    </w:rPr>
                    <w:t>50</w:t>
                  </w:r>
                </w:p>
              </w:tc>
              <w:tc>
                <w:tcPr>
                  <w:tcW w:w="419" w:type="pct"/>
                  <w:tcBorders>
                    <w:right w:val="nil"/>
                  </w:tcBorders>
                  <w:vAlign w:val="top"/>
                </w:tcPr>
                <w:p w14:paraId="1D67B008">
                  <w:pPr>
                    <w:pStyle w:val="7"/>
                    <w:spacing w:before="179" w:line="229" w:lineRule="auto"/>
                    <w:ind w:left="154"/>
                    <w:rPr>
                      <w:sz w:val="20"/>
                      <w:szCs w:val="20"/>
                    </w:rPr>
                  </w:pPr>
                  <w:r>
                    <w:rPr>
                      <w:spacing w:val="5"/>
                      <w:sz w:val="20"/>
                      <w:szCs w:val="20"/>
                    </w:rPr>
                    <w:t>达标</w:t>
                  </w:r>
                </w:p>
              </w:tc>
            </w:tr>
            <w:tr w14:paraId="389F87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56" w:hRule="atLeast"/>
              </w:trPr>
              <w:tc>
                <w:tcPr>
                  <w:tcW w:w="535" w:type="pct"/>
                  <w:tcBorders>
                    <w:left w:val="nil"/>
                  </w:tcBorders>
                  <w:vAlign w:val="top"/>
                </w:tcPr>
                <w:p w14:paraId="01956D38">
                  <w:pPr>
                    <w:pStyle w:val="7"/>
                    <w:spacing w:before="185" w:line="229" w:lineRule="auto"/>
                    <w:ind w:left="153"/>
                    <w:rPr>
                      <w:sz w:val="20"/>
                      <w:szCs w:val="20"/>
                    </w:rPr>
                  </w:pPr>
                  <w:r>
                    <w:rPr>
                      <w:spacing w:val="6"/>
                      <w:sz w:val="20"/>
                      <w:szCs w:val="20"/>
                    </w:rPr>
                    <w:t>南厂界</w:t>
                  </w:r>
                </w:p>
              </w:tc>
              <w:tc>
                <w:tcPr>
                  <w:tcW w:w="470" w:type="pct"/>
                  <w:vAlign w:val="top"/>
                </w:tcPr>
                <w:p w14:paraId="6A87887C">
                  <w:pPr>
                    <w:pStyle w:val="7"/>
                    <w:spacing w:before="185" w:line="269" w:lineRule="exact"/>
                    <w:ind w:left="247"/>
                    <w:rPr>
                      <w:sz w:val="20"/>
                      <w:szCs w:val="20"/>
                    </w:rPr>
                  </w:pPr>
                  <w:r>
                    <w:rPr>
                      <w:spacing w:val="2"/>
                      <w:position w:val="1"/>
                      <w:sz w:val="20"/>
                      <w:szCs w:val="20"/>
                    </w:rPr>
                    <w:t>420</w:t>
                  </w:r>
                </w:p>
              </w:tc>
              <w:tc>
                <w:tcPr>
                  <w:tcW w:w="588" w:type="pct"/>
                  <w:vAlign w:val="top"/>
                </w:tcPr>
                <w:p w14:paraId="64C0AC43">
                  <w:pPr>
                    <w:pStyle w:val="7"/>
                    <w:spacing w:before="185" w:line="268" w:lineRule="exact"/>
                    <w:ind w:left="313"/>
                    <w:rPr>
                      <w:sz w:val="20"/>
                      <w:szCs w:val="20"/>
                    </w:rPr>
                  </w:pPr>
                  <w:r>
                    <w:rPr>
                      <w:spacing w:val="-1"/>
                      <w:position w:val="1"/>
                      <w:sz w:val="20"/>
                      <w:szCs w:val="20"/>
                    </w:rPr>
                    <w:t>11.5</w:t>
                  </w:r>
                </w:p>
              </w:tc>
              <w:tc>
                <w:tcPr>
                  <w:tcW w:w="501" w:type="pct"/>
                  <w:vAlign w:val="top"/>
                </w:tcPr>
                <w:p w14:paraId="30DF47D8">
                  <w:pPr>
                    <w:pStyle w:val="7"/>
                    <w:spacing w:before="185" w:line="269" w:lineRule="exact"/>
                    <w:ind w:left="327"/>
                    <w:rPr>
                      <w:sz w:val="20"/>
                      <w:szCs w:val="20"/>
                    </w:rPr>
                  </w:pPr>
                  <w:r>
                    <w:rPr>
                      <w:spacing w:val="1"/>
                      <w:position w:val="1"/>
                      <w:sz w:val="20"/>
                      <w:szCs w:val="20"/>
                    </w:rPr>
                    <w:t>43</w:t>
                  </w:r>
                </w:p>
              </w:tc>
              <w:tc>
                <w:tcPr>
                  <w:tcW w:w="530" w:type="pct"/>
                  <w:vAlign w:val="top"/>
                </w:tcPr>
                <w:p w14:paraId="76C61253">
                  <w:pPr>
                    <w:pStyle w:val="7"/>
                    <w:spacing w:before="185" w:line="269" w:lineRule="exact"/>
                    <w:ind w:left="358"/>
                    <w:rPr>
                      <w:sz w:val="20"/>
                      <w:szCs w:val="20"/>
                    </w:rPr>
                  </w:pPr>
                  <w:r>
                    <w:rPr>
                      <w:spacing w:val="-2"/>
                      <w:position w:val="1"/>
                      <w:sz w:val="20"/>
                      <w:szCs w:val="20"/>
                    </w:rPr>
                    <w:t>39</w:t>
                  </w:r>
                </w:p>
              </w:tc>
              <w:tc>
                <w:tcPr>
                  <w:tcW w:w="569" w:type="pct"/>
                  <w:vAlign w:val="top"/>
                </w:tcPr>
                <w:p w14:paraId="15082572">
                  <w:pPr>
                    <w:pStyle w:val="7"/>
                    <w:spacing w:before="185" w:line="268" w:lineRule="exact"/>
                    <w:ind w:left="229"/>
                    <w:rPr>
                      <w:sz w:val="20"/>
                      <w:szCs w:val="20"/>
                    </w:rPr>
                  </w:pPr>
                  <w:r>
                    <w:rPr>
                      <w:spacing w:val="3"/>
                      <w:position w:val="1"/>
                      <w:sz w:val="20"/>
                      <w:szCs w:val="20"/>
                    </w:rPr>
                    <w:t>43.06</w:t>
                  </w:r>
                </w:p>
              </w:tc>
              <w:tc>
                <w:tcPr>
                  <w:tcW w:w="531" w:type="pct"/>
                  <w:vAlign w:val="top"/>
                </w:tcPr>
                <w:p w14:paraId="5AF361DD">
                  <w:pPr>
                    <w:pStyle w:val="7"/>
                    <w:spacing w:before="185" w:line="268" w:lineRule="exact"/>
                    <w:ind w:left="202"/>
                    <w:rPr>
                      <w:sz w:val="20"/>
                      <w:szCs w:val="20"/>
                    </w:rPr>
                  </w:pPr>
                  <w:r>
                    <w:rPr>
                      <w:spacing w:val="2"/>
                      <w:position w:val="1"/>
                      <w:sz w:val="20"/>
                      <w:szCs w:val="20"/>
                    </w:rPr>
                    <w:t>39.06</w:t>
                  </w:r>
                </w:p>
              </w:tc>
              <w:tc>
                <w:tcPr>
                  <w:tcW w:w="408" w:type="pct"/>
                  <w:vAlign w:val="top"/>
                </w:tcPr>
                <w:p w14:paraId="52596469">
                  <w:pPr>
                    <w:pStyle w:val="7"/>
                    <w:spacing w:before="185" w:line="269" w:lineRule="exact"/>
                    <w:ind w:left="253"/>
                    <w:rPr>
                      <w:sz w:val="20"/>
                      <w:szCs w:val="20"/>
                    </w:rPr>
                  </w:pPr>
                  <w:r>
                    <w:rPr>
                      <w:position w:val="1"/>
                      <w:sz w:val="20"/>
                      <w:szCs w:val="20"/>
                    </w:rPr>
                    <w:t>60</w:t>
                  </w:r>
                </w:p>
              </w:tc>
              <w:tc>
                <w:tcPr>
                  <w:tcW w:w="443" w:type="pct"/>
                  <w:vAlign w:val="top"/>
                </w:tcPr>
                <w:p w14:paraId="1B85EF75">
                  <w:pPr>
                    <w:pStyle w:val="7"/>
                    <w:spacing w:before="185" w:line="269" w:lineRule="exact"/>
                    <w:ind w:left="282"/>
                    <w:rPr>
                      <w:sz w:val="20"/>
                      <w:szCs w:val="20"/>
                    </w:rPr>
                  </w:pPr>
                  <w:r>
                    <w:rPr>
                      <w:spacing w:val="-2"/>
                      <w:position w:val="1"/>
                      <w:sz w:val="20"/>
                      <w:szCs w:val="20"/>
                    </w:rPr>
                    <w:t>50</w:t>
                  </w:r>
                </w:p>
              </w:tc>
              <w:tc>
                <w:tcPr>
                  <w:tcW w:w="419" w:type="pct"/>
                  <w:tcBorders>
                    <w:right w:val="nil"/>
                  </w:tcBorders>
                  <w:vAlign w:val="top"/>
                </w:tcPr>
                <w:p w14:paraId="4033DBE9">
                  <w:pPr>
                    <w:pStyle w:val="7"/>
                    <w:spacing w:before="185" w:line="229" w:lineRule="auto"/>
                    <w:ind w:left="154"/>
                    <w:rPr>
                      <w:sz w:val="20"/>
                      <w:szCs w:val="20"/>
                    </w:rPr>
                  </w:pPr>
                  <w:r>
                    <w:rPr>
                      <w:spacing w:val="5"/>
                      <w:sz w:val="20"/>
                      <w:szCs w:val="20"/>
                    </w:rPr>
                    <w:t>达标</w:t>
                  </w:r>
                </w:p>
              </w:tc>
            </w:tr>
            <w:tr w14:paraId="481B61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6" w:hRule="atLeast"/>
              </w:trPr>
              <w:tc>
                <w:tcPr>
                  <w:tcW w:w="535" w:type="pct"/>
                  <w:tcBorders>
                    <w:left w:val="nil"/>
                  </w:tcBorders>
                  <w:vAlign w:val="top"/>
                </w:tcPr>
                <w:p w14:paraId="57552C29">
                  <w:pPr>
                    <w:pStyle w:val="7"/>
                    <w:spacing w:before="188" w:line="229" w:lineRule="auto"/>
                    <w:ind w:left="156"/>
                    <w:rPr>
                      <w:sz w:val="20"/>
                      <w:szCs w:val="20"/>
                    </w:rPr>
                  </w:pPr>
                  <w:r>
                    <w:rPr>
                      <w:spacing w:val="5"/>
                      <w:sz w:val="20"/>
                      <w:szCs w:val="20"/>
                    </w:rPr>
                    <w:t>西厂界</w:t>
                  </w:r>
                </w:p>
              </w:tc>
              <w:tc>
                <w:tcPr>
                  <w:tcW w:w="470" w:type="pct"/>
                  <w:vAlign w:val="top"/>
                </w:tcPr>
                <w:p w14:paraId="02BBFF57">
                  <w:pPr>
                    <w:pStyle w:val="7"/>
                    <w:spacing w:before="188" w:line="269" w:lineRule="exact"/>
                    <w:ind w:left="253"/>
                    <w:rPr>
                      <w:sz w:val="20"/>
                      <w:szCs w:val="20"/>
                    </w:rPr>
                  </w:pPr>
                  <w:r>
                    <w:rPr>
                      <w:spacing w:val="1"/>
                      <w:position w:val="1"/>
                      <w:sz w:val="20"/>
                      <w:szCs w:val="20"/>
                    </w:rPr>
                    <w:t>350</w:t>
                  </w:r>
                </w:p>
              </w:tc>
              <w:tc>
                <w:tcPr>
                  <w:tcW w:w="588" w:type="pct"/>
                  <w:vAlign w:val="top"/>
                </w:tcPr>
                <w:p w14:paraId="7104C18A">
                  <w:pPr>
                    <w:pStyle w:val="7"/>
                    <w:spacing w:before="188" w:line="268" w:lineRule="exact"/>
                    <w:ind w:left="313"/>
                    <w:rPr>
                      <w:sz w:val="20"/>
                      <w:szCs w:val="20"/>
                    </w:rPr>
                  </w:pPr>
                  <w:r>
                    <w:rPr>
                      <w:spacing w:val="-1"/>
                      <w:position w:val="1"/>
                      <w:sz w:val="20"/>
                      <w:szCs w:val="20"/>
                    </w:rPr>
                    <w:t>13.8</w:t>
                  </w:r>
                </w:p>
              </w:tc>
              <w:tc>
                <w:tcPr>
                  <w:tcW w:w="501" w:type="pct"/>
                  <w:vAlign w:val="top"/>
                </w:tcPr>
                <w:p w14:paraId="7E666149">
                  <w:pPr>
                    <w:pStyle w:val="7"/>
                    <w:spacing w:before="188" w:line="271" w:lineRule="exact"/>
                    <w:ind w:left="327"/>
                    <w:rPr>
                      <w:sz w:val="20"/>
                      <w:szCs w:val="20"/>
                    </w:rPr>
                  </w:pPr>
                  <w:r>
                    <w:rPr>
                      <w:spacing w:val="1"/>
                      <w:position w:val="1"/>
                      <w:sz w:val="20"/>
                      <w:szCs w:val="20"/>
                    </w:rPr>
                    <w:t>44</w:t>
                  </w:r>
                </w:p>
              </w:tc>
              <w:tc>
                <w:tcPr>
                  <w:tcW w:w="530" w:type="pct"/>
                  <w:vAlign w:val="top"/>
                </w:tcPr>
                <w:p w14:paraId="566C832B">
                  <w:pPr>
                    <w:pStyle w:val="7"/>
                    <w:spacing w:before="188" w:line="269" w:lineRule="exact"/>
                    <w:ind w:left="358"/>
                    <w:rPr>
                      <w:sz w:val="20"/>
                      <w:szCs w:val="20"/>
                    </w:rPr>
                  </w:pPr>
                  <w:r>
                    <w:rPr>
                      <w:spacing w:val="-2"/>
                      <w:position w:val="1"/>
                      <w:sz w:val="20"/>
                      <w:szCs w:val="20"/>
                    </w:rPr>
                    <w:t>38</w:t>
                  </w:r>
                </w:p>
              </w:tc>
              <w:tc>
                <w:tcPr>
                  <w:tcW w:w="569" w:type="pct"/>
                  <w:vAlign w:val="top"/>
                </w:tcPr>
                <w:p w14:paraId="49923DEA">
                  <w:pPr>
                    <w:pStyle w:val="7"/>
                    <w:spacing w:before="188" w:line="268" w:lineRule="exact"/>
                    <w:ind w:left="229"/>
                    <w:rPr>
                      <w:sz w:val="20"/>
                      <w:szCs w:val="20"/>
                    </w:rPr>
                  </w:pPr>
                  <w:r>
                    <w:rPr>
                      <w:spacing w:val="3"/>
                      <w:position w:val="1"/>
                      <w:sz w:val="20"/>
                      <w:szCs w:val="20"/>
                    </w:rPr>
                    <w:t>44.01</w:t>
                  </w:r>
                </w:p>
              </w:tc>
              <w:tc>
                <w:tcPr>
                  <w:tcW w:w="531" w:type="pct"/>
                  <w:vAlign w:val="top"/>
                </w:tcPr>
                <w:p w14:paraId="151AE907">
                  <w:pPr>
                    <w:pStyle w:val="7"/>
                    <w:spacing w:before="188" w:line="268" w:lineRule="exact"/>
                    <w:ind w:left="202"/>
                    <w:rPr>
                      <w:sz w:val="20"/>
                      <w:szCs w:val="20"/>
                    </w:rPr>
                  </w:pPr>
                  <w:r>
                    <w:rPr>
                      <w:spacing w:val="2"/>
                      <w:position w:val="1"/>
                      <w:sz w:val="20"/>
                      <w:szCs w:val="20"/>
                    </w:rPr>
                    <w:t>38.01</w:t>
                  </w:r>
                </w:p>
              </w:tc>
              <w:tc>
                <w:tcPr>
                  <w:tcW w:w="408" w:type="pct"/>
                  <w:vAlign w:val="top"/>
                </w:tcPr>
                <w:p w14:paraId="316FF9A1">
                  <w:pPr>
                    <w:pStyle w:val="7"/>
                    <w:spacing w:before="188" w:line="269" w:lineRule="exact"/>
                    <w:ind w:left="253"/>
                    <w:rPr>
                      <w:sz w:val="20"/>
                      <w:szCs w:val="20"/>
                    </w:rPr>
                  </w:pPr>
                  <w:r>
                    <w:rPr>
                      <w:position w:val="1"/>
                      <w:sz w:val="20"/>
                      <w:szCs w:val="20"/>
                    </w:rPr>
                    <w:t>60</w:t>
                  </w:r>
                </w:p>
              </w:tc>
              <w:tc>
                <w:tcPr>
                  <w:tcW w:w="443" w:type="pct"/>
                  <w:vAlign w:val="top"/>
                </w:tcPr>
                <w:p w14:paraId="3032E825">
                  <w:pPr>
                    <w:pStyle w:val="7"/>
                    <w:spacing w:before="188" w:line="269" w:lineRule="exact"/>
                    <w:ind w:left="282"/>
                    <w:rPr>
                      <w:sz w:val="20"/>
                      <w:szCs w:val="20"/>
                    </w:rPr>
                  </w:pPr>
                  <w:r>
                    <w:rPr>
                      <w:spacing w:val="-2"/>
                      <w:position w:val="1"/>
                      <w:sz w:val="20"/>
                      <w:szCs w:val="20"/>
                    </w:rPr>
                    <w:t>50</w:t>
                  </w:r>
                </w:p>
              </w:tc>
              <w:tc>
                <w:tcPr>
                  <w:tcW w:w="419" w:type="pct"/>
                  <w:tcBorders>
                    <w:right w:val="nil"/>
                  </w:tcBorders>
                  <w:vAlign w:val="top"/>
                </w:tcPr>
                <w:p w14:paraId="512B6CF1">
                  <w:pPr>
                    <w:pStyle w:val="7"/>
                    <w:spacing w:before="188" w:line="229" w:lineRule="auto"/>
                    <w:ind w:left="154"/>
                    <w:rPr>
                      <w:sz w:val="20"/>
                      <w:szCs w:val="20"/>
                    </w:rPr>
                  </w:pPr>
                  <w:r>
                    <w:rPr>
                      <w:spacing w:val="5"/>
                      <w:sz w:val="20"/>
                      <w:szCs w:val="20"/>
                    </w:rPr>
                    <w:t>达标</w:t>
                  </w:r>
                </w:p>
              </w:tc>
            </w:tr>
            <w:tr w14:paraId="0D93E0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9" w:hRule="atLeast"/>
              </w:trPr>
              <w:tc>
                <w:tcPr>
                  <w:tcW w:w="535" w:type="pct"/>
                  <w:tcBorders>
                    <w:left w:val="nil"/>
                    <w:bottom w:val="single" w:color="000000" w:sz="10" w:space="0"/>
                  </w:tcBorders>
                  <w:vAlign w:val="top"/>
                </w:tcPr>
                <w:p w14:paraId="1BC51804">
                  <w:pPr>
                    <w:pStyle w:val="7"/>
                    <w:spacing w:before="222" w:line="229" w:lineRule="auto"/>
                    <w:ind w:left="154"/>
                    <w:rPr>
                      <w:sz w:val="20"/>
                      <w:szCs w:val="20"/>
                    </w:rPr>
                  </w:pPr>
                  <w:r>
                    <w:rPr>
                      <w:spacing w:val="5"/>
                      <w:sz w:val="20"/>
                      <w:szCs w:val="20"/>
                    </w:rPr>
                    <w:t>北厂界</w:t>
                  </w:r>
                </w:p>
              </w:tc>
              <w:tc>
                <w:tcPr>
                  <w:tcW w:w="470" w:type="pct"/>
                  <w:tcBorders>
                    <w:bottom w:val="single" w:color="000000" w:sz="10" w:space="0"/>
                  </w:tcBorders>
                  <w:vAlign w:val="top"/>
                </w:tcPr>
                <w:p w14:paraId="5865AA23">
                  <w:pPr>
                    <w:pStyle w:val="7"/>
                    <w:spacing w:before="222" w:line="269" w:lineRule="exact"/>
                    <w:ind w:left="305"/>
                    <w:rPr>
                      <w:sz w:val="20"/>
                      <w:szCs w:val="20"/>
                    </w:rPr>
                  </w:pPr>
                  <w:r>
                    <w:rPr>
                      <w:spacing w:val="-2"/>
                      <w:position w:val="1"/>
                      <w:sz w:val="20"/>
                      <w:szCs w:val="20"/>
                    </w:rPr>
                    <w:t>32</w:t>
                  </w:r>
                </w:p>
              </w:tc>
              <w:tc>
                <w:tcPr>
                  <w:tcW w:w="588" w:type="pct"/>
                  <w:tcBorders>
                    <w:bottom w:val="single" w:color="000000" w:sz="10" w:space="0"/>
                  </w:tcBorders>
                  <w:vAlign w:val="top"/>
                </w:tcPr>
                <w:p w14:paraId="128DA0D5">
                  <w:pPr>
                    <w:pStyle w:val="7"/>
                    <w:spacing w:before="222" w:line="269" w:lineRule="exact"/>
                    <w:ind w:left="300"/>
                    <w:rPr>
                      <w:sz w:val="20"/>
                      <w:szCs w:val="20"/>
                    </w:rPr>
                  </w:pPr>
                  <w:r>
                    <w:rPr>
                      <w:spacing w:val="2"/>
                      <w:position w:val="1"/>
                      <w:sz w:val="20"/>
                      <w:szCs w:val="20"/>
                    </w:rPr>
                    <w:t>24.1</w:t>
                  </w:r>
                </w:p>
              </w:tc>
              <w:tc>
                <w:tcPr>
                  <w:tcW w:w="501" w:type="pct"/>
                  <w:tcBorders>
                    <w:bottom w:val="single" w:color="000000" w:sz="10" w:space="0"/>
                  </w:tcBorders>
                  <w:vAlign w:val="top"/>
                </w:tcPr>
                <w:p w14:paraId="5DFA565C">
                  <w:pPr>
                    <w:pStyle w:val="7"/>
                    <w:spacing w:before="222" w:line="269" w:lineRule="exact"/>
                    <w:ind w:left="327"/>
                    <w:rPr>
                      <w:sz w:val="20"/>
                      <w:szCs w:val="20"/>
                    </w:rPr>
                  </w:pPr>
                  <w:r>
                    <w:rPr>
                      <w:spacing w:val="1"/>
                      <w:position w:val="1"/>
                      <w:sz w:val="20"/>
                      <w:szCs w:val="20"/>
                    </w:rPr>
                    <w:t>46</w:t>
                  </w:r>
                </w:p>
              </w:tc>
              <w:tc>
                <w:tcPr>
                  <w:tcW w:w="530" w:type="pct"/>
                  <w:tcBorders>
                    <w:bottom w:val="single" w:color="000000" w:sz="10" w:space="0"/>
                  </w:tcBorders>
                  <w:vAlign w:val="top"/>
                </w:tcPr>
                <w:p w14:paraId="177CC984">
                  <w:pPr>
                    <w:pStyle w:val="7"/>
                    <w:spacing w:before="222" w:line="271" w:lineRule="exact"/>
                    <w:ind w:left="353"/>
                    <w:rPr>
                      <w:sz w:val="20"/>
                      <w:szCs w:val="20"/>
                    </w:rPr>
                  </w:pPr>
                  <w:r>
                    <w:rPr>
                      <w:spacing w:val="1"/>
                      <w:position w:val="1"/>
                      <w:sz w:val="20"/>
                      <w:szCs w:val="20"/>
                    </w:rPr>
                    <w:t>41</w:t>
                  </w:r>
                </w:p>
              </w:tc>
              <w:tc>
                <w:tcPr>
                  <w:tcW w:w="569" w:type="pct"/>
                  <w:tcBorders>
                    <w:bottom w:val="single" w:color="000000" w:sz="10" w:space="0"/>
                  </w:tcBorders>
                  <w:vAlign w:val="top"/>
                </w:tcPr>
                <w:p w14:paraId="4ECB0349">
                  <w:pPr>
                    <w:pStyle w:val="7"/>
                    <w:spacing w:before="222" w:line="269" w:lineRule="exact"/>
                    <w:ind w:left="282"/>
                    <w:rPr>
                      <w:sz w:val="20"/>
                      <w:szCs w:val="20"/>
                    </w:rPr>
                  </w:pPr>
                  <w:r>
                    <w:rPr>
                      <w:spacing w:val="2"/>
                      <w:position w:val="1"/>
                      <w:sz w:val="20"/>
                      <w:szCs w:val="20"/>
                    </w:rPr>
                    <w:t>46.2</w:t>
                  </w:r>
                </w:p>
              </w:tc>
              <w:tc>
                <w:tcPr>
                  <w:tcW w:w="531" w:type="pct"/>
                  <w:tcBorders>
                    <w:bottom w:val="single" w:color="000000" w:sz="10" w:space="0"/>
                  </w:tcBorders>
                  <w:vAlign w:val="top"/>
                </w:tcPr>
                <w:p w14:paraId="2452E754">
                  <w:pPr>
                    <w:pStyle w:val="7"/>
                    <w:spacing w:before="222" w:line="269" w:lineRule="exact"/>
                    <w:ind w:left="197"/>
                    <w:rPr>
                      <w:sz w:val="20"/>
                      <w:szCs w:val="20"/>
                    </w:rPr>
                  </w:pPr>
                  <w:r>
                    <w:rPr>
                      <w:spacing w:val="3"/>
                      <w:position w:val="1"/>
                      <w:sz w:val="20"/>
                      <w:szCs w:val="20"/>
                    </w:rPr>
                    <w:t>41.02</w:t>
                  </w:r>
                </w:p>
              </w:tc>
              <w:tc>
                <w:tcPr>
                  <w:tcW w:w="408" w:type="pct"/>
                  <w:tcBorders>
                    <w:bottom w:val="single" w:color="000000" w:sz="10" w:space="0"/>
                  </w:tcBorders>
                  <w:vAlign w:val="top"/>
                </w:tcPr>
                <w:p w14:paraId="0928296E">
                  <w:pPr>
                    <w:pStyle w:val="7"/>
                    <w:spacing w:before="222" w:line="269" w:lineRule="exact"/>
                    <w:ind w:left="253"/>
                    <w:rPr>
                      <w:sz w:val="20"/>
                      <w:szCs w:val="20"/>
                    </w:rPr>
                  </w:pPr>
                  <w:r>
                    <w:rPr>
                      <w:position w:val="1"/>
                      <w:sz w:val="20"/>
                      <w:szCs w:val="20"/>
                    </w:rPr>
                    <w:t>60</w:t>
                  </w:r>
                </w:p>
              </w:tc>
              <w:tc>
                <w:tcPr>
                  <w:tcW w:w="443" w:type="pct"/>
                  <w:tcBorders>
                    <w:bottom w:val="single" w:color="000000" w:sz="10" w:space="0"/>
                  </w:tcBorders>
                  <w:vAlign w:val="top"/>
                </w:tcPr>
                <w:p w14:paraId="737383AE">
                  <w:pPr>
                    <w:pStyle w:val="7"/>
                    <w:spacing w:before="222" w:line="269" w:lineRule="exact"/>
                    <w:ind w:left="282"/>
                    <w:rPr>
                      <w:sz w:val="20"/>
                      <w:szCs w:val="20"/>
                    </w:rPr>
                  </w:pPr>
                  <w:r>
                    <w:rPr>
                      <w:spacing w:val="-2"/>
                      <w:position w:val="1"/>
                      <w:sz w:val="20"/>
                      <w:szCs w:val="20"/>
                    </w:rPr>
                    <w:t>50</w:t>
                  </w:r>
                </w:p>
              </w:tc>
              <w:tc>
                <w:tcPr>
                  <w:tcW w:w="419" w:type="pct"/>
                  <w:tcBorders>
                    <w:bottom w:val="single" w:color="000000" w:sz="10" w:space="0"/>
                    <w:right w:val="nil"/>
                  </w:tcBorders>
                  <w:vAlign w:val="top"/>
                </w:tcPr>
                <w:p w14:paraId="18D95EAC">
                  <w:pPr>
                    <w:pStyle w:val="7"/>
                    <w:spacing w:before="222" w:line="229" w:lineRule="auto"/>
                    <w:ind w:left="154"/>
                    <w:rPr>
                      <w:sz w:val="20"/>
                      <w:szCs w:val="20"/>
                    </w:rPr>
                  </w:pPr>
                  <w:r>
                    <w:rPr>
                      <w:spacing w:val="5"/>
                      <w:sz w:val="20"/>
                      <w:szCs w:val="20"/>
                    </w:rPr>
                    <w:t>达标</w:t>
                  </w:r>
                </w:p>
              </w:tc>
            </w:tr>
          </w:tbl>
          <w:p w14:paraId="5D080429">
            <w:pPr>
              <w:pStyle w:val="7"/>
              <w:spacing w:before="35" w:line="360" w:lineRule="auto"/>
              <w:ind w:left="107" w:right="34" w:firstLine="509"/>
            </w:pPr>
            <w:r>
              <w:rPr>
                <w:spacing w:val="-1"/>
              </w:rPr>
              <w:t>由表4-11预测结果可以看出，厂界四周噪声预测值均满足《工业企业厂界环境噪声排放标准》（GB12348－2008）中</w:t>
            </w:r>
            <w:r>
              <w:rPr>
                <w:spacing w:val="-48"/>
              </w:rPr>
              <w:t xml:space="preserve"> </w:t>
            </w:r>
            <w:r>
              <w:rPr>
                <w:spacing w:val="-2"/>
              </w:rPr>
              <w:t>2</w:t>
            </w:r>
            <w:r>
              <w:rPr>
                <w:spacing w:val="-51"/>
              </w:rPr>
              <w:t xml:space="preserve"> </w:t>
            </w:r>
            <w:r>
              <w:rPr>
                <w:spacing w:val="-2"/>
              </w:rPr>
              <w:t>类功能区标准要求，项目建成后，各厂界噪声达标排放。</w:t>
            </w:r>
          </w:p>
          <w:p w14:paraId="573D7936">
            <w:pPr>
              <w:pStyle w:val="7"/>
              <w:spacing w:before="1" w:line="220" w:lineRule="auto"/>
              <w:ind w:left="106"/>
            </w:pPr>
            <w:r>
              <w:rPr>
                <w:spacing w:val="-3"/>
              </w:rPr>
              <w:t>4.2.3.5</w:t>
            </w:r>
            <w:r>
              <w:rPr>
                <w:spacing w:val="-31"/>
              </w:rPr>
              <w:t xml:space="preserve"> </w:t>
            </w:r>
            <w:r>
              <w:rPr>
                <w:spacing w:val="-3"/>
              </w:rPr>
              <w:t>噪声防治措施</w:t>
            </w:r>
          </w:p>
          <w:p w14:paraId="782BD647">
            <w:pPr>
              <w:pStyle w:val="7"/>
              <w:spacing w:before="179" w:line="219" w:lineRule="auto"/>
              <w:ind w:left="587"/>
            </w:pPr>
            <w:r>
              <w:rPr>
                <w:spacing w:val="-1"/>
              </w:rPr>
              <w:t>环评要求建设单位加强噪声污染的防治并采取如下措施：</w:t>
            </w:r>
          </w:p>
          <w:p w14:paraId="25FDDF39">
            <w:pPr>
              <w:pStyle w:val="7"/>
              <w:spacing w:before="183" w:line="218" w:lineRule="auto"/>
              <w:ind w:left="586"/>
            </w:pPr>
            <w:r>
              <w:rPr>
                <w:spacing w:val="-1"/>
              </w:rPr>
              <w:t>①尽可能选用噪声低、振动小的轴流风机。</w:t>
            </w:r>
          </w:p>
        </w:tc>
      </w:tr>
    </w:tbl>
    <w:p w14:paraId="6C485A2D">
      <w:pPr>
        <w:pStyle w:val="2"/>
      </w:pPr>
    </w:p>
    <w:p w14:paraId="6A1FFDB5">
      <w:pPr>
        <w:sectPr>
          <w:footerReference r:id="rId61"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34F3F5A9">
      <w:pPr>
        <w:spacing w:line="89" w:lineRule="auto"/>
        <w:rPr>
          <w:rFonts w:ascii="Arial"/>
          <w:sz w:val="2"/>
        </w:rPr>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54"/>
        <w:gridCol w:w="9584"/>
      </w:tblGrid>
      <w:tr w14:paraId="0FDDC2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530" w:hRule="atLeast"/>
        </w:trPr>
        <w:tc>
          <w:tcPr>
            <w:tcW w:w="754" w:type="dxa"/>
            <w:tcBorders>
              <w:right w:val="single" w:color="000000" w:sz="2" w:space="0"/>
            </w:tcBorders>
            <w:vAlign w:val="top"/>
          </w:tcPr>
          <w:p w14:paraId="2D796C64">
            <w:pPr>
              <w:rPr>
                <w:rFonts w:ascii="Arial"/>
                <w:sz w:val="21"/>
              </w:rPr>
            </w:pPr>
          </w:p>
        </w:tc>
        <w:tc>
          <w:tcPr>
            <w:tcW w:w="9584" w:type="dxa"/>
            <w:tcBorders>
              <w:left w:val="single" w:color="000000" w:sz="2" w:space="0"/>
            </w:tcBorders>
            <w:vAlign w:val="top"/>
          </w:tcPr>
          <w:p w14:paraId="2265B6D4">
            <w:pPr>
              <w:pStyle w:val="7"/>
              <w:spacing w:before="41" w:line="358" w:lineRule="auto"/>
              <w:ind w:left="109" w:right="159" w:firstLine="477"/>
            </w:pPr>
            <w:r>
              <w:rPr>
                <w:spacing w:val="-3"/>
              </w:rPr>
              <w:t>②日常管理：</w:t>
            </w:r>
            <w:r>
              <w:rPr>
                <w:spacing w:val="-63"/>
              </w:rPr>
              <w:t xml:space="preserve"> </w:t>
            </w:r>
            <w:r>
              <w:rPr>
                <w:spacing w:val="-3"/>
              </w:rPr>
              <w:t>日常生产需加强对各设备管理和维护，确保设备处于良好的运转状态，</w:t>
            </w:r>
            <w:r>
              <w:rPr>
                <w:spacing w:val="-1"/>
              </w:rPr>
              <w:t>杜绝因设备不正常运转而产生的高噪声现象。</w:t>
            </w:r>
          </w:p>
          <w:p w14:paraId="6A068E51">
            <w:pPr>
              <w:pStyle w:val="7"/>
              <w:spacing w:line="219" w:lineRule="auto"/>
              <w:ind w:left="599"/>
            </w:pPr>
            <w:r>
              <w:rPr>
                <w:spacing w:val="-2"/>
              </w:rPr>
              <w:t>噪声采取以上防治措施后，厂界可达标。</w:t>
            </w:r>
          </w:p>
          <w:p w14:paraId="788A4D50">
            <w:pPr>
              <w:pStyle w:val="7"/>
              <w:spacing w:before="182" w:line="221" w:lineRule="auto"/>
              <w:ind w:left="107"/>
            </w:pPr>
            <w:r>
              <w:rPr>
                <w:spacing w:val="-3"/>
              </w:rPr>
              <w:t>4.2.3.6</w:t>
            </w:r>
            <w:r>
              <w:rPr>
                <w:spacing w:val="-31"/>
              </w:rPr>
              <w:t xml:space="preserve"> </w:t>
            </w:r>
            <w:r>
              <w:rPr>
                <w:spacing w:val="-3"/>
              </w:rPr>
              <w:t>噪声监测计划</w:t>
            </w:r>
          </w:p>
          <w:p w14:paraId="63D502C1">
            <w:pPr>
              <w:pStyle w:val="7"/>
              <w:spacing w:before="181" w:line="359" w:lineRule="auto"/>
              <w:ind w:left="108" w:right="159" w:firstLine="480"/>
            </w:pPr>
            <w:r>
              <w:rPr>
                <w:spacing w:val="-2"/>
              </w:rPr>
              <w:t>根据《排污单位自行监测技术指南总则》（HJ819-2017</w:t>
            </w:r>
            <w:r>
              <w:rPr>
                <w:spacing w:val="12"/>
              </w:rPr>
              <w:t>），</w:t>
            </w:r>
            <w:r>
              <w:rPr>
                <w:spacing w:val="-2"/>
              </w:rPr>
              <w:t>结合本项目的自身特点，</w:t>
            </w:r>
            <w:r>
              <w:rPr>
                <w:spacing w:val="2"/>
              </w:rPr>
              <w:t>确定本项目噪声监测计划见表4-12。</w:t>
            </w:r>
          </w:p>
          <w:p w14:paraId="4951A522">
            <w:pPr>
              <w:pStyle w:val="7"/>
              <w:spacing w:before="1" w:line="220" w:lineRule="auto"/>
              <w:ind w:left="3375"/>
            </w:pPr>
            <w:r>
              <w:rPr>
                <w:b/>
                <w:bCs/>
                <w:spacing w:val="-5"/>
              </w:rPr>
              <w:t>表</w:t>
            </w:r>
            <w:r>
              <w:rPr>
                <w:spacing w:val="-51"/>
              </w:rPr>
              <w:t xml:space="preserve"> </w:t>
            </w:r>
            <w:r>
              <w:rPr>
                <w:b/>
                <w:bCs/>
                <w:spacing w:val="-5"/>
              </w:rPr>
              <w:t>4-12</w:t>
            </w:r>
            <w:r>
              <w:rPr>
                <w:spacing w:val="7"/>
              </w:rPr>
              <w:t xml:space="preserve">   </w:t>
            </w:r>
            <w:r>
              <w:rPr>
                <w:b/>
                <w:bCs/>
                <w:spacing w:val="-5"/>
              </w:rPr>
              <w:t>噪声监测计划表</w:t>
            </w:r>
          </w:p>
          <w:p w14:paraId="5AC5C61E">
            <w:pPr>
              <w:spacing w:line="108" w:lineRule="exact"/>
            </w:pPr>
          </w:p>
          <w:tbl>
            <w:tblPr>
              <w:tblStyle w:val="6"/>
              <w:tblW w:w="9372" w:type="dxa"/>
              <w:tblInd w:w="9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342"/>
              <w:gridCol w:w="2343"/>
              <w:gridCol w:w="2343"/>
              <w:gridCol w:w="2344"/>
            </w:tblGrid>
            <w:tr w14:paraId="0A848F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8" w:hRule="atLeast"/>
              </w:trPr>
              <w:tc>
                <w:tcPr>
                  <w:tcW w:w="2342" w:type="dxa"/>
                  <w:tcBorders>
                    <w:top w:val="single" w:color="000000" w:sz="10" w:space="0"/>
                    <w:left w:val="nil"/>
                  </w:tcBorders>
                  <w:vAlign w:val="top"/>
                </w:tcPr>
                <w:p w14:paraId="2163DC76">
                  <w:pPr>
                    <w:pStyle w:val="7"/>
                    <w:spacing w:before="40" w:line="220" w:lineRule="auto"/>
                    <w:ind w:left="1150"/>
                  </w:pPr>
                  <w:r>
                    <w:rPr>
                      <w:b/>
                      <w:bCs/>
                      <w:spacing w:val="-8"/>
                    </w:rPr>
                    <w:t>要素</w:t>
                  </w:r>
                </w:p>
              </w:tc>
              <w:tc>
                <w:tcPr>
                  <w:tcW w:w="2343" w:type="dxa"/>
                  <w:tcBorders>
                    <w:top w:val="single" w:color="000000" w:sz="10" w:space="0"/>
                  </w:tcBorders>
                  <w:vAlign w:val="top"/>
                </w:tcPr>
                <w:p w14:paraId="54EB8B3F">
                  <w:pPr>
                    <w:pStyle w:val="7"/>
                    <w:spacing w:before="39" w:line="221" w:lineRule="auto"/>
                    <w:ind w:left="905"/>
                  </w:pPr>
                  <w:r>
                    <w:rPr>
                      <w:b/>
                      <w:bCs/>
                      <w:spacing w:val="-5"/>
                    </w:rPr>
                    <w:t>监测项目</w:t>
                  </w:r>
                </w:p>
              </w:tc>
              <w:tc>
                <w:tcPr>
                  <w:tcW w:w="2343" w:type="dxa"/>
                  <w:tcBorders>
                    <w:top w:val="single" w:color="000000" w:sz="10" w:space="0"/>
                  </w:tcBorders>
                  <w:vAlign w:val="top"/>
                </w:tcPr>
                <w:p w14:paraId="0F894332">
                  <w:pPr>
                    <w:pStyle w:val="7"/>
                    <w:spacing w:before="39" w:line="222" w:lineRule="auto"/>
                    <w:ind w:left="1027"/>
                  </w:pPr>
                  <w:r>
                    <w:rPr>
                      <w:b/>
                      <w:bCs/>
                      <w:spacing w:val="-6"/>
                    </w:rPr>
                    <w:t>监测点</w:t>
                  </w:r>
                </w:p>
              </w:tc>
              <w:tc>
                <w:tcPr>
                  <w:tcW w:w="2344" w:type="dxa"/>
                  <w:tcBorders>
                    <w:top w:val="single" w:color="000000" w:sz="10" w:space="0"/>
                    <w:right w:val="nil"/>
                  </w:tcBorders>
                  <w:vAlign w:val="top"/>
                </w:tcPr>
                <w:p w14:paraId="0EB2C437">
                  <w:pPr>
                    <w:pStyle w:val="7"/>
                    <w:spacing w:before="40" w:line="220" w:lineRule="auto"/>
                    <w:ind w:left="908"/>
                  </w:pPr>
                  <w:r>
                    <w:rPr>
                      <w:b/>
                      <w:bCs/>
                      <w:spacing w:val="-5"/>
                    </w:rPr>
                    <w:t>检测频率</w:t>
                  </w:r>
                </w:p>
              </w:tc>
            </w:tr>
            <w:tr w14:paraId="7B1AD1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7" w:hRule="atLeast"/>
              </w:trPr>
              <w:tc>
                <w:tcPr>
                  <w:tcW w:w="2342" w:type="dxa"/>
                  <w:tcBorders>
                    <w:left w:val="nil"/>
                    <w:bottom w:val="single" w:color="000000" w:sz="10" w:space="0"/>
                  </w:tcBorders>
                  <w:vAlign w:val="top"/>
                </w:tcPr>
                <w:p w14:paraId="1548915F">
                  <w:pPr>
                    <w:pStyle w:val="7"/>
                    <w:spacing w:before="48" w:line="221" w:lineRule="auto"/>
                    <w:ind w:left="1160"/>
                  </w:pPr>
                  <w:r>
                    <w:rPr>
                      <w:spacing w:val="-11"/>
                    </w:rPr>
                    <w:t>噪声</w:t>
                  </w:r>
                </w:p>
              </w:tc>
              <w:tc>
                <w:tcPr>
                  <w:tcW w:w="2343" w:type="dxa"/>
                  <w:tcBorders>
                    <w:bottom w:val="single" w:color="000000" w:sz="10" w:space="0"/>
                  </w:tcBorders>
                  <w:vAlign w:val="top"/>
                </w:tcPr>
                <w:p w14:paraId="6C793D10">
                  <w:pPr>
                    <w:pStyle w:val="7"/>
                    <w:spacing w:before="48" w:line="215" w:lineRule="auto"/>
                    <w:ind w:left="1025"/>
                  </w:pPr>
                  <w:r>
                    <w:rPr>
                      <w:spacing w:val="-10"/>
                    </w:rPr>
                    <w:t>LA</w:t>
                  </w:r>
                  <w:r>
                    <w:rPr>
                      <w:spacing w:val="-69"/>
                    </w:rPr>
                    <w:t xml:space="preserve"> </w:t>
                  </w:r>
                  <w:r>
                    <w:rPr>
                      <w:spacing w:val="-10"/>
                    </w:rPr>
                    <w:t>(eq)</w:t>
                  </w:r>
                </w:p>
              </w:tc>
              <w:tc>
                <w:tcPr>
                  <w:tcW w:w="2343" w:type="dxa"/>
                  <w:tcBorders>
                    <w:bottom w:val="single" w:color="000000" w:sz="10" w:space="0"/>
                  </w:tcBorders>
                  <w:vAlign w:val="top"/>
                </w:tcPr>
                <w:p w14:paraId="1E9F7ACA">
                  <w:pPr>
                    <w:pStyle w:val="7"/>
                    <w:spacing w:before="48" w:line="221" w:lineRule="auto"/>
                    <w:ind w:left="912"/>
                  </w:pPr>
                  <w:r>
                    <w:rPr>
                      <w:spacing w:val="-4"/>
                    </w:rPr>
                    <w:t>厂界四周</w:t>
                  </w:r>
                </w:p>
              </w:tc>
              <w:tc>
                <w:tcPr>
                  <w:tcW w:w="2344" w:type="dxa"/>
                  <w:tcBorders>
                    <w:bottom w:val="single" w:color="000000" w:sz="10" w:space="0"/>
                    <w:right w:val="nil"/>
                  </w:tcBorders>
                  <w:vAlign w:val="top"/>
                </w:tcPr>
                <w:p w14:paraId="6615C265">
                  <w:pPr>
                    <w:pStyle w:val="7"/>
                    <w:spacing w:before="48" w:line="220" w:lineRule="auto"/>
                    <w:ind w:left="788"/>
                  </w:pPr>
                  <w:r>
                    <w:rPr>
                      <w:spacing w:val="-2"/>
                    </w:rPr>
                    <w:t>每季度一次</w:t>
                  </w:r>
                </w:p>
              </w:tc>
            </w:tr>
          </w:tbl>
          <w:p w14:paraId="503F723F">
            <w:pPr>
              <w:pStyle w:val="7"/>
              <w:spacing w:before="37" w:line="221" w:lineRule="auto"/>
              <w:ind w:left="107"/>
            </w:pPr>
            <w:r>
              <w:rPr>
                <w:b/>
                <w:bCs/>
                <w:spacing w:val="-3"/>
              </w:rPr>
              <w:t>4.2.4</w:t>
            </w:r>
            <w:r>
              <w:rPr>
                <w:spacing w:val="-48"/>
              </w:rPr>
              <w:t xml:space="preserve"> </w:t>
            </w:r>
            <w:r>
              <w:rPr>
                <w:b/>
                <w:bCs/>
                <w:spacing w:val="-3"/>
              </w:rPr>
              <w:t>运营期固体废物影响分析</w:t>
            </w:r>
          </w:p>
          <w:p w14:paraId="10145D9B">
            <w:pPr>
              <w:pStyle w:val="7"/>
              <w:spacing w:before="178" w:line="359" w:lineRule="auto"/>
              <w:ind w:left="111" w:right="103" w:firstLine="477"/>
            </w:pPr>
            <w:r>
              <w:rPr>
                <w:spacing w:val="-1"/>
              </w:rPr>
              <w:t>本项目运营期产生的</w:t>
            </w:r>
            <w:r>
              <w:rPr>
                <w:rFonts w:hint="eastAsia"/>
                <w:spacing w:val="-1"/>
                <w:lang w:val="en-US" w:eastAsia="zh-CN"/>
              </w:rPr>
              <w:t>危险废物为</w:t>
            </w:r>
            <w:r>
              <w:rPr>
                <w:spacing w:val="-1"/>
              </w:rPr>
              <w:t>化验室废液、</w:t>
            </w:r>
            <w:r>
              <w:rPr>
                <w:spacing w:val="-71"/>
              </w:rPr>
              <w:t xml:space="preserve"> </w:t>
            </w:r>
            <w:r>
              <w:rPr>
                <w:spacing w:val="-1"/>
              </w:rPr>
              <w:t>自动在线监测设备废液</w:t>
            </w:r>
            <w:r>
              <w:rPr>
                <w:spacing w:val="-2"/>
              </w:rPr>
              <w:t>、废弃危化学品包装、设备</w:t>
            </w:r>
            <w:r>
              <w:rPr>
                <w:spacing w:val="-1"/>
              </w:rPr>
              <w:t>维修产生的废矿物油、废油桶、含油废抹布。</w:t>
            </w:r>
          </w:p>
          <w:p w14:paraId="1A2733FD">
            <w:pPr>
              <w:pStyle w:val="7"/>
              <w:spacing w:before="3" w:line="359" w:lineRule="auto"/>
              <w:ind w:left="107" w:right="103" w:firstLine="481"/>
            </w:pPr>
            <w:r>
              <w:t>本项目运营期不新增工作人员，因此不新增生活垃圾。危险废物贮存过程中也没有固</w:t>
            </w:r>
            <w:r>
              <w:rPr>
                <w:spacing w:val="-1"/>
              </w:rPr>
              <w:t>废产生。</w:t>
            </w:r>
          </w:p>
          <w:p w14:paraId="7DF40230">
            <w:pPr>
              <w:pStyle w:val="7"/>
              <w:spacing w:line="220" w:lineRule="auto"/>
              <w:ind w:left="605"/>
            </w:pPr>
            <w:r>
              <w:rPr>
                <w:b/>
                <w:bCs/>
                <w:spacing w:val="-4"/>
              </w:rPr>
              <w:t>1.危险废物种类、来源、处置方式</w:t>
            </w:r>
          </w:p>
          <w:p w14:paraId="53B8E94D">
            <w:pPr>
              <w:pStyle w:val="7"/>
              <w:spacing w:before="180" w:line="220" w:lineRule="auto"/>
              <w:ind w:left="599"/>
            </w:pPr>
            <w:r>
              <w:rPr>
                <w:spacing w:val="-2"/>
              </w:rPr>
              <w:t>（1）化验室及自动在线监测设备产生的废液</w:t>
            </w:r>
          </w:p>
          <w:p w14:paraId="7665DDBE">
            <w:pPr>
              <w:pStyle w:val="7"/>
              <w:spacing w:before="183" w:line="359" w:lineRule="auto"/>
              <w:ind w:left="107" w:right="23" w:firstLine="481"/>
            </w:pPr>
            <w:r>
              <w:rPr>
                <w:spacing w:val="-3"/>
              </w:rPr>
              <w:t>化验室/自动在线监测设备废液由试剂使用过程而产生，化验室废液主要</w:t>
            </w:r>
            <w:r>
              <w:rPr>
                <w:spacing w:val="-4"/>
              </w:rPr>
              <w:t>成分为含有重</w:t>
            </w:r>
            <w:r>
              <w:rPr>
                <w:spacing w:val="-1"/>
              </w:rPr>
              <w:t>铬酸钾、氢氧化钠、硫酸汞、氰化物、1,10-邻二氮杂菲、砷、过硫酸钾、硫酸银、硫酸、</w:t>
            </w:r>
            <w:r>
              <w:t>有机废液｛邻菲啰啉络铁废液[Fe(C</w:t>
            </w:r>
            <w:r>
              <w:rPr>
                <w:position w:val="-3"/>
                <w:sz w:val="12"/>
                <w:szCs w:val="12"/>
              </w:rPr>
              <w:t>12</w:t>
            </w:r>
            <w:r>
              <w:t>H</w:t>
            </w:r>
            <w:r>
              <w:rPr>
                <w:position w:val="-3"/>
                <w:sz w:val="12"/>
                <w:szCs w:val="12"/>
              </w:rPr>
              <w:t>8</w:t>
            </w:r>
            <w:r>
              <w:t>N</w:t>
            </w:r>
            <w:r>
              <w:rPr>
                <w:sz w:val="12"/>
                <w:szCs w:val="12"/>
              </w:rPr>
              <w:t>2</w:t>
            </w:r>
            <w:r>
              <w:t>)</w:t>
            </w:r>
            <w:r>
              <w:rPr>
                <w:sz w:val="12"/>
                <w:szCs w:val="12"/>
              </w:rPr>
              <w:t>3</w:t>
            </w:r>
            <w:r>
              <w:t>]²+）、亚甲基蓝废液｝等，</w:t>
            </w:r>
            <w:r>
              <w:rPr>
                <w:spacing w:val="-58"/>
              </w:rPr>
              <w:t xml:space="preserve"> </w:t>
            </w:r>
            <w:r>
              <w:t>自动在线监测设备产生废液的主要成分为重铬酸钾、硫酸汞、氯化物、硫酸银、氟、铬酸钾等，根据企业台</w:t>
            </w:r>
            <w:r>
              <w:rPr>
                <w:spacing w:val="-2"/>
              </w:rPr>
              <w:t>账记录，化验室使用的试剂产生的废液0.1t/a，16</w:t>
            </w:r>
            <w:r>
              <w:rPr>
                <w:spacing w:val="-32"/>
              </w:rPr>
              <w:t xml:space="preserve"> </w:t>
            </w:r>
            <w:r>
              <w:rPr>
                <w:spacing w:val="-2"/>
              </w:rPr>
              <w:t>台自动在线监测设备，每台设备产生废</w:t>
            </w:r>
            <w:r>
              <w:rPr>
                <w:spacing w:val="1"/>
              </w:rPr>
              <w:t>液产生量</w:t>
            </w:r>
            <w:r>
              <w:rPr>
                <w:spacing w:val="-45"/>
              </w:rPr>
              <w:t xml:space="preserve"> </w:t>
            </w:r>
            <w:r>
              <w:rPr>
                <w:spacing w:val="1"/>
              </w:rPr>
              <w:t>0.28t，共产生监测废液</w:t>
            </w:r>
            <w:r>
              <w:rPr>
                <w:spacing w:val="-49"/>
              </w:rPr>
              <w:t xml:space="preserve"> </w:t>
            </w:r>
            <w:r>
              <w:rPr>
                <w:spacing w:val="1"/>
              </w:rPr>
              <w:t>4.48t</w:t>
            </w:r>
            <w:r>
              <w:t>/a。根据《国家危险废物名录》（2025</w:t>
            </w:r>
            <w:r>
              <w:rPr>
                <w:spacing w:val="-50"/>
              </w:rPr>
              <w:t xml:space="preserve"> </w:t>
            </w:r>
            <w:r>
              <w:t>年版</w:t>
            </w:r>
            <w:r>
              <w:rPr>
                <w:spacing w:val="15"/>
              </w:rPr>
              <w:t>），</w:t>
            </w:r>
            <w:r>
              <w:rPr>
                <w:spacing w:val="-4"/>
              </w:rPr>
              <w:t>化验室/自动在线监测设备废液，危险废物类别为</w:t>
            </w:r>
            <w:r>
              <w:rPr>
                <w:spacing w:val="-56"/>
              </w:rPr>
              <w:t xml:space="preserve"> </w:t>
            </w:r>
            <w:r>
              <w:rPr>
                <w:spacing w:val="-4"/>
              </w:rPr>
              <w:t>HW49</w:t>
            </w:r>
            <w:r>
              <w:rPr>
                <w:spacing w:val="-47"/>
              </w:rPr>
              <w:t xml:space="preserve"> </w:t>
            </w:r>
            <w:r>
              <w:rPr>
                <w:spacing w:val="-4"/>
              </w:rPr>
              <w:t>非特定行业，在生产</w:t>
            </w:r>
            <w:r>
              <w:rPr>
                <w:spacing w:val="-5"/>
              </w:rPr>
              <w:t>、研究、开发、</w:t>
            </w:r>
            <w:r>
              <w:t>教学、环境检测（监测）活动中，化学和实验室产生的废液，代码900-047-49，废液收集后采用专用收集桶收集密封贮存，贮存期半年，委托辽宁绿源再生能源开发有限公司外运</w:t>
            </w:r>
            <w:r>
              <w:rPr>
                <w:spacing w:val="-3"/>
              </w:rPr>
              <w:t>处置。</w:t>
            </w:r>
          </w:p>
          <w:p w14:paraId="27DEE344">
            <w:pPr>
              <w:pStyle w:val="7"/>
              <w:spacing w:line="220" w:lineRule="auto"/>
              <w:ind w:left="599"/>
            </w:pPr>
            <w:r>
              <w:rPr>
                <w:spacing w:val="-3"/>
              </w:rPr>
              <w:t>（2）废弃危化品包装</w:t>
            </w:r>
          </w:p>
          <w:p w14:paraId="23483A31">
            <w:pPr>
              <w:pStyle w:val="7"/>
              <w:spacing w:before="179" w:line="351" w:lineRule="auto"/>
              <w:ind w:left="108" w:right="39" w:firstLine="483"/>
            </w:pPr>
            <w:r>
              <w:rPr>
                <w:spacing w:val="-1"/>
              </w:rPr>
              <w:t>项目废弃化学危险品包装来自化验室，企业</w:t>
            </w:r>
            <w:r>
              <w:rPr>
                <w:spacing w:val="-2"/>
              </w:rPr>
              <w:t>台账记录，年产生量</w:t>
            </w:r>
            <w:r>
              <w:rPr>
                <w:spacing w:val="-46"/>
              </w:rPr>
              <w:t xml:space="preserve"> </w:t>
            </w:r>
            <w:r>
              <w:rPr>
                <w:spacing w:val="-2"/>
              </w:rPr>
              <w:t>5kg/a（0.005t/a</w:t>
            </w:r>
            <w:r>
              <w:rPr>
                <w:spacing w:val="-34"/>
              </w:rPr>
              <w:t>），</w:t>
            </w:r>
            <w:r>
              <w:rPr>
                <w:spacing w:val="-9"/>
              </w:rPr>
              <w:t>根据《国家危险废物名录》（2025年版</w:t>
            </w:r>
            <w:r>
              <w:rPr>
                <w:spacing w:val="-47"/>
                <w:w w:val="75"/>
              </w:rPr>
              <w:t>），</w:t>
            </w:r>
            <w:r>
              <w:rPr>
                <w:spacing w:val="-9"/>
              </w:rPr>
              <w:t>危废物类别为HW49其他废物，废物代码900-047-49，</w:t>
            </w:r>
          </w:p>
        </w:tc>
      </w:tr>
    </w:tbl>
    <w:p w14:paraId="60ED6515">
      <w:pPr>
        <w:pStyle w:val="2"/>
      </w:pPr>
    </w:p>
    <w:p w14:paraId="407F1542">
      <w:pPr>
        <w:sectPr>
          <w:footerReference r:id="rId62"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3770D874">
      <w:pPr>
        <w:spacing w:line="89" w:lineRule="auto"/>
        <w:rPr>
          <w:rFonts w:ascii="Arial"/>
          <w:sz w:val="2"/>
        </w:rPr>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54"/>
        <w:gridCol w:w="9584"/>
      </w:tblGrid>
      <w:tr w14:paraId="1538BB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740" w:hRule="atLeast"/>
        </w:trPr>
        <w:tc>
          <w:tcPr>
            <w:tcW w:w="754" w:type="dxa"/>
            <w:tcBorders>
              <w:right w:val="single" w:color="000000" w:sz="2" w:space="0"/>
            </w:tcBorders>
            <w:vAlign w:val="top"/>
          </w:tcPr>
          <w:p w14:paraId="146CDF73">
            <w:pPr>
              <w:rPr>
                <w:rFonts w:ascii="Arial"/>
                <w:sz w:val="21"/>
              </w:rPr>
            </w:pPr>
          </w:p>
        </w:tc>
        <w:tc>
          <w:tcPr>
            <w:tcW w:w="9584" w:type="dxa"/>
            <w:tcBorders>
              <w:left w:val="single" w:color="000000" w:sz="2" w:space="0"/>
            </w:tcBorders>
            <w:vAlign w:val="top"/>
          </w:tcPr>
          <w:p w14:paraId="04B9A19C">
            <w:pPr>
              <w:pStyle w:val="7"/>
              <w:spacing w:before="41" w:line="359" w:lineRule="auto"/>
              <w:ind w:left="106" w:right="23" w:firstLine="5"/>
              <w:jc w:val="both"/>
            </w:pPr>
            <w:r>
              <w:rPr>
                <w:spacing w:val="-4"/>
              </w:rPr>
              <w:t>非特定行业包装物，包装物（不包括按实验室管理要求进行清洗后的试剂包装物、容</w:t>
            </w:r>
            <w:r>
              <w:rPr>
                <w:spacing w:val="-5"/>
              </w:rPr>
              <w:t>器）、</w:t>
            </w:r>
            <w:r>
              <w:t>过滤吸附介质等，化验室以及沾染上述物质的一次性实验用品（不包括按实验室管理要求进行清洗后的废弃的烧杯、量器、漏斗等实验室用品）、包。废弃危化品包装项目采用密封塑料容器收集储存，由辽宁绿源再生能源</w:t>
            </w:r>
            <w:r>
              <w:rPr>
                <w:spacing w:val="-1"/>
              </w:rPr>
              <w:t>开发有限公司处置。</w:t>
            </w:r>
          </w:p>
          <w:p w14:paraId="44446498">
            <w:pPr>
              <w:pStyle w:val="7"/>
              <w:spacing w:line="220" w:lineRule="auto"/>
              <w:ind w:left="599"/>
            </w:pPr>
            <w:r>
              <w:rPr>
                <w:spacing w:val="-3"/>
              </w:rPr>
              <w:t>（3）废矿物油</w:t>
            </w:r>
          </w:p>
          <w:p w14:paraId="0EF1922D">
            <w:pPr>
              <w:pStyle w:val="7"/>
              <w:spacing w:before="180" w:line="359" w:lineRule="auto"/>
              <w:ind w:left="107" w:right="103" w:firstLine="480"/>
            </w:pPr>
            <w:r>
              <w:t>废矿物油来自污水处理厂设备维修产生的废矿物油，根据企业提供资料清单，年产生</w:t>
            </w:r>
            <w:r>
              <w:rPr>
                <w:spacing w:val="-1"/>
              </w:rPr>
              <w:t>废矿物油</w:t>
            </w:r>
            <w:r>
              <w:rPr>
                <w:spacing w:val="-46"/>
              </w:rPr>
              <w:t xml:space="preserve"> </w:t>
            </w:r>
            <w:r>
              <w:rPr>
                <w:spacing w:val="-1"/>
              </w:rPr>
              <w:t>0.06t/a，废矿物油属于《国家危险废物名录》（2025</w:t>
            </w:r>
            <w:r>
              <w:rPr>
                <w:spacing w:val="-50"/>
              </w:rPr>
              <w:t xml:space="preserve"> </w:t>
            </w:r>
            <w:r>
              <w:rPr>
                <w:spacing w:val="-1"/>
              </w:rPr>
              <w:t>版</w:t>
            </w:r>
            <w:r>
              <w:rPr>
                <w:spacing w:val="10"/>
              </w:rPr>
              <w:t>），</w:t>
            </w:r>
            <w:r>
              <w:rPr>
                <w:spacing w:val="-1"/>
              </w:rPr>
              <w:t>属于《国家危险废</w:t>
            </w:r>
            <w:r>
              <w:t>物名录（2025</w:t>
            </w:r>
            <w:r>
              <w:rPr>
                <w:spacing w:val="-47"/>
              </w:rPr>
              <w:t xml:space="preserve"> </w:t>
            </w:r>
            <w:r>
              <w:t>年版）》中“HW08</w:t>
            </w:r>
            <w:r>
              <w:rPr>
                <w:spacing w:val="-50"/>
              </w:rPr>
              <w:t xml:space="preserve"> </w:t>
            </w:r>
            <w:r>
              <w:t>废矿物油与含矿物油废物</w:t>
            </w:r>
            <w:r>
              <w:rPr>
                <w:spacing w:val="-88"/>
              </w:rPr>
              <w:t xml:space="preserve"> </w:t>
            </w:r>
            <w:r>
              <w:t>”中所列“900-21</w:t>
            </w:r>
            <w:r>
              <w:rPr>
                <w:spacing w:val="-1"/>
              </w:rPr>
              <w:t>4-08</w:t>
            </w:r>
            <w:r>
              <w:rPr>
                <w:spacing w:val="-46"/>
              </w:rPr>
              <w:t xml:space="preserve"> </w:t>
            </w:r>
            <w:r>
              <w:rPr>
                <w:spacing w:val="-1"/>
              </w:rPr>
              <w:t>车辆、</w:t>
            </w:r>
            <w:r>
              <w:rPr>
                <w:spacing w:val="-2"/>
              </w:rPr>
              <w:t>轮船及其它机械维修过程中产生的废发动机油、</w:t>
            </w:r>
            <w:r>
              <w:rPr>
                <w:spacing w:val="-3"/>
              </w:rPr>
              <w:t>制动器油等废矿物油（润滑油）</w:t>
            </w:r>
            <w:r>
              <w:rPr>
                <w:spacing w:val="-86"/>
              </w:rPr>
              <w:t xml:space="preserve"> </w:t>
            </w:r>
            <w:r>
              <w:rPr>
                <w:spacing w:val="-3"/>
              </w:rPr>
              <w:t>”,</w:t>
            </w:r>
            <w:r>
              <w:rPr>
                <w:spacing w:val="64"/>
              </w:rPr>
              <w:t xml:space="preserve"> </w:t>
            </w:r>
            <w:r>
              <w:rPr>
                <w:spacing w:val="-3"/>
              </w:rPr>
              <w:t>危险</w:t>
            </w:r>
            <w:r>
              <w:rPr>
                <w:spacing w:val="1"/>
              </w:rPr>
              <w:t>特性为</w:t>
            </w:r>
            <w:r>
              <w:rPr>
                <w:spacing w:val="-38"/>
              </w:rPr>
              <w:t xml:space="preserve"> </w:t>
            </w:r>
            <w:r>
              <w:rPr>
                <w:spacing w:val="1"/>
              </w:rPr>
              <w:t>T/I。加盖密封暂存于危险废物贮存间，委托辽宁绿源再生能源开发有限公司外运</w:t>
            </w:r>
            <w:r>
              <w:rPr>
                <w:spacing w:val="-3"/>
              </w:rPr>
              <w:t>处置。</w:t>
            </w:r>
          </w:p>
          <w:p w14:paraId="0AD83723">
            <w:pPr>
              <w:pStyle w:val="7"/>
              <w:spacing w:line="219" w:lineRule="auto"/>
              <w:ind w:left="599"/>
            </w:pPr>
            <w:r>
              <w:rPr>
                <w:spacing w:val="-3"/>
              </w:rPr>
              <w:t>（4）废油桶、废抹布</w:t>
            </w:r>
          </w:p>
          <w:p w14:paraId="6DB1C11B">
            <w:pPr>
              <w:pStyle w:val="7"/>
              <w:spacing w:before="177" w:line="359" w:lineRule="auto"/>
              <w:ind w:left="108" w:right="22" w:firstLine="480"/>
            </w:pPr>
            <w:r>
              <w:rPr>
                <w:spacing w:val="-2"/>
              </w:rPr>
              <w:t>根据企业提供资料，污水处理厂设备检修产生的废塑料油桶6</w:t>
            </w:r>
            <w:r>
              <w:rPr>
                <w:spacing w:val="-39"/>
              </w:rPr>
              <w:t xml:space="preserve"> </w:t>
            </w:r>
            <w:r>
              <w:rPr>
                <w:spacing w:val="-2"/>
              </w:rPr>
              <w:t>个，每个桶重量按0.5kg</w:t>
            </w:r>
            <w:r>
              <w:rPr>
                <w:spacing w:val="-8"/>
              </w:rPr>
              <w:t>计算，则年产生量为</w:t>
            </w:r>
            <w:r>
              <w:rPr>
                <w:spacing w:val="-49"/>
              </w:rPr>
              <w:t xml:space="preserve"> </w:t>
            </w:r>
            <w:r>
              <w:rPr>
                <w:spacing w:val="-8"/>
              </w:rPr>
              <w:t>0.003t/a，设备检修进行擦拭产生的含油废抹布约</w:t>
            </w:r>
            <w:r>
              <w:rPr>
                <w:spacing w:val="-46"/>
              </w:rPr>
              <w:t xml:space="preserve"> </w:t>
            </w:r>
            <w:r>
              <w:rPr>
                <w:spacing w:val="-8"/>
              </w:rPr>
              <w:t>5</w:t>
            </w:r>
            <w:r>
              <w:rPr>
                <w:spacing w:val="-9"/>
              </w:rPr>
              <w:t>kg/a（0.005t/a）。</w:t>
            </w:r>
            <w:r>
              <w:t>根据（生态环境部、国家发展和改革委员会、公安部、交通运输部、国家卫生健康委员会令第</w:t>
            </w:r>
            <w:r>
              <w:rPr>
                <w:spacing w:val="-43"/>
              </w:rPr>
              <w:t xml:space="preserve"> </w:t>
            </w:r>
            <w:r>
              <w:t>36</w:t>
            </w:r>
            <w:r>
              <w:rPr>
                <w:spacing w:val="-43"/>
              </w:rPr>
              <w:t xml:space="preserve"> </w:t>
            </w:r>
            <w:r>
              <w:t>号公布</w:t>
            </w:r>
            <w:r>
              <w:rPr>
                <w:spacing w:val="7"/>
              </w:rPr>
              <w:t>），</w:t>
            </w:r>
            <w:r>
              <w:t>《国家危险废物名录（2025</w:t>
            </w:r>
            <w:r>
              <w:rPr>
                <w:spacing w:val="-47"/>
              </w:rPr>
              <w:t xml:space="preserve"> </w:t>
            </w:r>
            <w:r>
              <w:t>年版）》中危险废物豁免管理清单，废铁</w:t>
            </w:r>
            <w:r>
              <w:rPr>
                <w:spacing w:val="-1"/>
              </w:rPr>
              <w:t>质油桶废物代码“900-248-08</w:t>
            </w:r>
            <w:r>
              <w:rPr>
                <w:spacing w:val="-88"/>
              </w:rPr>
              <w:t xml:space="preserve"> </w:t>
            </w:r>
            <w:r>
              <w:rPr>
                <w:spacing w:val="-1"/>
              </w:rPr>
              <w:t>”、含油抹布及劳保用品废物代码</w:t>
            </w:r>
            <w:r>
              <w:rPr>
                <w:spacing w:val="-2"/>
              </w:rPr>
              <w:t>“900-041-49</w:t>
            </w:r>
            <w:r>
              <w:rPr>
                <w:spacing w:val="-88"/>
              </w:rPr>
              <w:t xml:space="preserve"> </w:t>
            </w:r>
            <w:r>
              <w:rPr>
                <w:spacing w:val="-2"/>
              </w:rPr>
              <w:t>”含油抹布</w:t>
            </w:r>
            <w:r>
              <w:t>属于豁免，工业企业集中分类收集的含油抹布属于非豁免类，废油抹布集中收集暂存于危</w:t>
            </w:r>
            <w:r>
              <w:rPr>
                <w:spacing w:val="1"/>
              </w:rPr>
              <w:t>险废物贮存间，由辽宁绿源再生能源开发有限公司托运处置，</w:t>
            </w:r>
            <w:r>
              <w:t>按危废管理（贮存、转移、处置需合规）。废油桶属于</w:t>
            </w:r>
            <w:r>
              <w:rPr>
                <w:rFonts w:ascii="Times New Roman" w:hAnsi="Times New Roman" w:eastAsia="Times New Roman" w:cs="Times New Roman"/>
              </w:rPr>
              <w:t xml:space="preserve">“HW08 </w:t>
            </w:r>
            <w:r>
              <w:t>废矿物油与含矿物油废物</w:t>
            </w:r>
            <w:r>
              <w:rPr>
                <w:rFonts w:ascii="Times New Roman" w:hAnsi="Times New Roman" w:eastAsia="Times New Roman" w:cs="Times New Roman"/>
              </w:rPr>
              <w:t>”</w:t>
            </w:r>
            <w:r>
              <w:rPr>
                <w:rFonts w:ascii="Times New Roman" w:hAnsi="Times New Roman" w:eastAsia="Times New Roman" w:cs="Times New Roman"/>
                <w:spacing w:val="-27"/>
              </w:rPr>
              <w:t xml:space="preserve"> </w:t>
            </w:r>
            <w:r>
              <w:t>中所列</w:t>
            </w:r>
            <w:r>
              <w:rPr>
                <w:spacing w:val="-48"/>
              </w:rPr>
              <w:t xml:space="preserve"> </w:t>
            </w:r>
            <w:r>
              <w:rPr>
                <w:rFonts w:ascii="Times New Roman" w:hAnsi="Times New Roman" w:eastAsia="Times New Roman" w:cs="Times New Roman"/>
              </w:rPr>
              <w:t>900-24</w:t>
            </w:r>
            <w:r>
              <w:rPr>
                <w:rFonts w:ascii="Times New Roman" w:hAnsi="Times New Roman" w:eastAsia="Times New Roman" w:cs="Times New Roman"/>
                <w:spacing w:val="-1"/>
              </w:rPr>
              <w:t>9-08</w:t>
            </w:r>
            <w:r>
              <w:rPr>
                <w:rFonts w:ascii="Times New Roman" w:hAnsi="Times New Roman" w:eastAsia="Times New Roman" w:cs="Times New Roman"/>
                <w:spacing w:val="-29"/>
              </w:rPr>
              <w:t xml:space="preserve"> </w:t>
            </w:r>
            <w:r>
              <w:rPr>
                <w:spacing w:val="-1"/>
              </w:rPr>
              <w:t>，其他生</w:t>
            </w:r>
            <w:r>
              <w:t>产、销售、使用过程中产生的废矿物油及沾染矿物油的废弃包装物，暂存于危险废物贮存</w:t>
            </w:r>
            <w:r>
              <w:rPr>
                <w:spacing w:val="-1"/>
              </w:rPr>
              <w:t>间，由辽宁绿源再生能源开发有限公司托运处置。</w:t>
            </w:r>
          </w:p>
          <w:p w14:paraId="02451036">
            <w:pPr>
              <w:pStyle w:val="7"/>
              <w:spacing w:before="6" w:line="362" w:lineRule="auto"/>
              <w:ind w:left="109" w:right="103" w:firstLine="480"/>
            </w:pPr>
            <w:r>
              <w:rPr>
                <w:spacing w:val="-4"/>
              </w:rPr>
              <w:t>本项目根据危险废物其特性收集，并采取</w:t>
            </w:r>
            <w:r>
              <w:rPr>
                <w:spacing w:val="-46"/>
              </w:rPr>
              <w:t xml:space="preserve"> </w:t>
            </w:r>
            <w:r>
              <w:rPr>
                <w:spacing w:val="-4"/>
              </w:rPr>
              <w:t>30cm</w:t>
            </w:r>
            <w:r>
              <w:rPr>
                <w:spacing w:val="-44"/>
              </w:rPr>
              <w:t xml:space="preserve"> </w:t>
            </w:r>
            <w:r>
              <w:rPr>
                <w:spacing w:val="-5"/>
              </w:rPr>
              <w:t>高围堰设置</w:t>
            </w:r>
            <w:r>
              <w:rPr>
                <w:spacing w:val="-46"/>
              </w:rPr>
              <w:t xml:space="preserve"> </w:t>
            </w:r>
            <w:r>
              <w:rPr>
                <w:spacing w:val="-5"/>
              </w:rPr>
              <w:t>3</w:t>
            </w:r>
            <w:r>
              <w:rPr>
                <w:spacing w:val="-51"/>
              </w:rPr>
              <w:t xml:space="preserve"> </w:t>
            </w:r>
            <w:r>
              <w:rPr>
                <w:spacing w:val="-5"/>
              </w:rPr>
              <w:t>个单独区域作为危险废物</w:t>
            </w:r>
            <w:r>
              <w:rPr>
                <w:spacing w:val="2"/>
              </w:rPr>
              <w:t>贮存。固体废物产生及处置情况见表4-13。</w:t>
            </w:r>
          </w:p>
          <w:p w14:paraId="2600970E">
            <w:pPr>
              <w:pStyle w:val="7"/>
              <w:spacing w:before="88" w:line="220" w:lineRule="auto"/>
              <w:ind w:left="2533"/>
            </w:pPr>
            <w:r>
              <w:rPr>
                <w:b/>
                <w:bCs/>
                <w:spacing w:val="-2"/>
              </w:rPr>
              <w:t>表</w:t>
            </w:r>
            <w:r>
              <w:rPr>
                <w:spacing w:val="-52"/>
              </w:rPr>
              <w:t xml:space="preserve"> </w:t>
            </w:r>
            <w:r>
              <w:rPr>
                <w:b/>
                <w:bCs/>
                <w:spacing w:val="-2"/>
              </w:rPr>
              <w:t>4-13</w:t>
            </w:r>
            <w:r>
              <w:rPr>
                <w:spacing w:val="-2"/>
              </w:rPr>
              <w:t xml:space="preserve">   </w:t>
            </w:r>
            <w:r>
              <w:rPr>
                <w:b/>
                <w:bCs/>
                <w:spacing w:val="-2"/>
              </w:rPr>
              <w:t>固体废物产生及处置情况</w:t>
            </w:r>
            <w:r>
              <w:rPr>
                <w:b/>
                <w:bCs/>
                <w:spacing w:val="-3"/>
              </w:rPr>
              <w:t>一览表</w:t>
            </w:r>
          </w:p>
          <w:p w14:paraId="502DC2FF">
            <w:pPr>
              <w:spacing w:line="42" w:lineRule="auto"/>
              <w:rPr>
                <w:rFonts w:ascii="Arial"/>
                <w:sz w:val="2"/>
              </w:rPr>
            </w:pPr>
          </w:p>
          <w:tbl>
            <w:tblPr>
              <w:tblStyle w:val="6"/>
              <w:tblW w:w="9372" w:type="dxa"/>
              <w:tblInd w:w="9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35"/>
              <w:gridCol w:w="1190"/>
              <w:gridCol w:w="1495"/>
              <w:gridCol w:w="835"/>
              <w:gridCol w:w="1290"/>
              <w:gridCol w:w="931"/>
              <w:gridCol w:w="2896"/>
            </w:tblGrid>
            <w:tr w14:paraId="305223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trPr>
              <w:tc>
                <w:tcPr>
                  <w:tcW w:w="735" w:type="dxa"/>
                  <w:tcBorders>
                    <w:top w:val="single" w:color="000000" w:sz="10" w:space="0"/>
                    <w:left w:val="nil"/>
                  </w:tcBorders>
                  <w:vAlign w:val="top"/>
                </w:tcPr>
                <w:p w14:paraId="5DC6CD16">
                  <w:pPr>
                    <w:pStyle w:val="7"/>
                    <w:spacing w:before="171" w:line="228" w:lineRule="auto"/>
                    <w:ind w:left="166"/>
                    <w:rPr>
                      <w:sz w:val="20"/>
                      <w:szCs w:val="20"/>
                    </w:rPr>
                  </w:pPr>
                  <w:r>
                    <w:rPr>
                      <w:b/>
                      <w:bCs/>
                      <w:spacing w:val="2"/>
                      <w:sz w:val="20"/>
                      <w:szCs w:val="20"/>
                    </w:rPr>
                    <w:t>分类</w:t>
                  </w:r>
                </w:p>
              </w:tc>
              <w:tc>
                <w:tcPr>
                  <w:tcW w:w="1190" w:type="dxa"/>
                  <w:tcBorders>
                    <w:top w:val="single" w:color="000000" w:sz="10" w:space="0"/>
                  </w:tcBorders>
                  <w:vAlign w:val="top"/>
                </w:tcPr>
                <w:p w14:paraId="766FB491">
                  <w:pPr>
                    <w:pStyle w:val="7"/>
                    <w:spacing w:before="170" w:line="231" w:lineRule="auto"/>
                    <w:ind w:left="391"/>
                    <w:rPr>
                      <w:sz w:val="20"/>
                      <w:szCs w:val="20"/>
                    </w:rPr>
                  </w:pPr>
                  <w:r>
                    <w:rPr>
                      <w:b/>
                      <w:bCs/>
                      <w:spacing w:val="2"/>
                      <w:sz w:val="20"/>
                      <w:szCs w:val="20"/>
                    </w:rPr>
                    <w:t>名称</w:t>
                  </w:r>
                </w:p>
              </w:tc>
              <w:tc>
                <w:tcPr>
                  <w:tcW w:w="1495" w:type="dxa"/>
                  <w:tcBorders>
                    <w:top w:val="single" w:color="000000" w:sz="10" w:space="0"/>
                  </w:tcBorders>
                  <w:vAlign w:val="top"/>
                </w:tcPr>
                <w:p w14:paraId="5ECDE158">
                  <w:pPr>
                    <w:pStyle w:val="7"/>
                    <w:spacing w:before="171" w:line="228" w:lineRule="auto"/>
                    <w:ind w:left="332"/>
                    <w:rPr>
                      <w:sz w:val="20"/>
                      <w:szCs w:val="20"/>
                    </w:rPr>
                  </w:pPr>
                  <w:r>
                    <w:rPr>
                      <w:b/>
                      <w:bCs/>
                      <w:spacing w:val="6"/>
                      <w:sz w:val="20"/>
                      <w:szCs w:val="20"/>
                    </w:rPr>
                    <w:t>产生来源</w:t>
                  </w:r>
                </w:p>
              </w:tc>
              <w:tc>
                <w:tcPr>
                  <w:tcW w:w="835" w:type="dxa"/>
                  <w:tcBorders>
                    <w:top w:val="single" w:color="000000" w:sz="10" w:space="0"/>
                  </w:tcBorders>
                  <w:vAlign w:val="top"/>
                </w:tcPr>
                <w:p w14:paraId="2FAA69E3">
                  <w:pPr>
                    <w:pStyle w:val="7"/>
                    <w:spacing w:before="170" w:line="231" w:lineRule="auto"/>
                    <w:ind w:left="214"/>
                    <w:rPr>
                      <w:sz w:val="20"/>
                      <w:szCs w:val="20"/>
                    </w:rPr>
                  </w:pPr>
                  <w:r>
                    <w:rPr>
                      <w:b/>
                      <w:bCs/>
                      <w:spacing w:val="2"/>
                      <w:sz w:val="20"/>
                      <w:szCs w:val="20"/>
                    </w:rPr>
                    <w:t>形态</w:t>
                  </w:r>
                </w:p>
              </w:tc>
              <w:tc>
                <w:tcPr>
                  <w:tcW w:w="1290" w:type="dxa"/>
                  <w:tcBorders>
                    <w:top w:val="single" w:color="000000" w:sz="10" w:space="0"/>
                  </w:tcBorders>
                  <w:vAlign w:val="top"/>
                </w:tcPr>
                <w:p w14:paraId="7A3D594A">
                  <w:pPr>
                    <w:pStyle w:val="7"/>
                    <w:spacing w:before="36" w:line="234" w:lineRule="auto"/>
                    <w:ind w:left="440" w:right="221" w:hanging="211"/>
                    <w:rPr>
                      <w:sz w:val="20"/>
                      <w:szCs w:val="20"/>
                    </w:rPr>
                  </w:pPr>
                  <w:r>
                    <w:rPr>
                      <w:b/>
                      <w:bCs/>
                      <w:spacing w:val="6"/>
                      <w:sz w:val="20"/>
                      <w:szCs w:val="20"/>
                    </w:rPr>
                    <w:t>环境危险</w:t>
                  </w:r>
                  <w:r>
                    <w:rPr>
                      <w:b/>
                      <w:bCs/>
                      <w:spacing w:val="3"/>
                      <w:sz w:val="20"/>
                      <w:szCs w:val="20"/>
                    </w:rPr>
                    <w:t>特性</w:t>
                  </w:r>
                </w:p>
              </w:tc>
              <w:tc>
                <w:tcPr>
                  <w:tcW w:w="931" w:type="dxa"/>
                  <w:tcBorders>
                    <w:top w:val="single" w:color="000000" w:sz="10" w:space="0"/>
                  </w:tcBorders>
                  <w:vAlign w:val="top"/>
                </w:tcPr>
                <w:p w14:paraId="24EE7D81">
                  <w:pPr>
                    <w:pStyle w:val="7"/>
                    <w:spacing w:before="36" w:line="234" w:lineRule="auto"/>
                    <w:ind w:left="243" w:right="146" w:hanging="87"/>
                    <w:rPr>
                      <w:sz w:val="20"/>
                      <w:szCs w:val="20"/>
                    </w:rPr>
                  </w:pPr>
                  <w:r>
                    <w:rPr>
                      <w:b/>
                      <w:bCs/>
                      <w:spacing w:val="5"/>
                      <w:sz w:val="20"/>
                      <w:szCs w:val="20"/>
                    </w:rPr>
                    <w:t>产生量</w:t>
                  </w:r>
                  <w:r>
                    <w:rPr>
                      <w:b/>
                      <w:bCs/>
                      <w:spacing w:val="-6"/>
                      <w:sz w:val="20"/>
                      <w:szCs w:val="20"/>
                    </w:rPr>
                    <w:t>(t/a)</w:t>
                  </w:r>
                </w:p>
              </w:tc>
              <w:tc>
                <w:tcPr>
                  <w:tcW w:w="2896" w:type="dxa"/>
                  <w:tcBorders>
                    <w:top w:val="single" w:color="000000" w:sz="10" w:space="0"/>
                    <w:right w:val="nil"/>
                  </w:tcBorders>
                  <w:vAlign w:val="top"/>
                </w:tcPr>
                <w:p w14:paraId="20C498E8">
                  <w:pPr>
                    <w:pStyle w:val="7"/>
                    <w:spacing w:before="171" w:line="228" w:lineRule="auto"/>
                    <w:ind w:left="716"/>
                    <w:rPr>
                      <w:sz w:val="20"/>
                      <w:szCs w:val="20"/>
                    </w:rPr>
                  </w:pPr>
                  <w:r>
                    <w:rPr>
                      <w:b/>
                      <w:bCs/>
                      <w:spacing w:val="7"/>
                      <w:sz w:val="20"/>
                      <w:szCs w:val="20"/>
                    </w:rPr>
                    <w:t>贮存方式及去向</w:t>
                  </w:r>
                </w:p>
              </w:tc>
            </w:tr>
            <w:tr w14:paraId="345BEF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35" w:type="dxa"/>
                  <w:vMerge w:val="restart"/>
                  <w:tcBorders>
                    <w:left w:val="nil"/>
                    <w:bottom w:val="nil"/>
                  </w:tcBorders>
                  <w:vAlign w:val="top"/>
                </w:tcPr>
                <w:p w14:paraId="1F3ECBD4">
                  <w:pPr>
                    <w:spacing w:line="442" w:lineRule="auto"/>
                    <w:rPr>
                      <w:rFonts w:ascii="Arial"/>
                      <w:sz w:val="21"/>
                    </w:rPr>
                  </w:pPr>
                </w:p>
                <w:p w14:paraId="4E75BD90">
                  <w:pPr>
                    <w:pStyle w:val="7"/>
                    <w:spacing w:before="65" w:line="254" w:lineRule="auto"/>
                    <w:ind w:left="163" w:right="158" w:firstLine="3"/>
                    <w:rPr>
                      <w:sz w:val="20"/>
                      <w:szCs w:val="20"/>
                    </w:rPr>
                  </w:pPr>
                  <w:r>
                    <w:rPr>
                      <w:spacing w:val="3"/>
                      <w:sz w:val="20"/>
                      <w:szCs w:val="20"/>
                    </w:rPr>
                    <w:t>危险</w:t>
                  </w:r>
                  <w:r>
                    <w:rPr>
                      <w:spacing w:val="5"/>
                      <w:sz w:val="20"/>
                      <w:szCs w:val="20"/>
                    </w:rPr>
                    <w:t>废物</w:t>
                  </w:r>
                </w:p>
              </w:tc>
              <w:tc>
                <w:tcPr>
                  <w:tcW w:w="1190" w:type="dxa"/>
                  <w:vAlign w:val="top"/>
                </w:tcPr>
                <w:p w14:paraId="7D3C514A">
                  <w:pPr>
                    <w:pStyle w:val="7"/>
                    <w:spacing w:before="166" w:line="229" w:lineRule="auto"/>
                    <w:ind w:left="390"/>
                    <w:rPr>
                      <w:sz w:val="20"/>
                      <w:szCs w:val="20"/>
                    </w:rPr>
                  </w:pPr>
                  <w:r>
                    <w:rPr>
                      <w:spacing w:val="5"/>
                      <w:sz w:val="20"/>
                      <w:szCs w:val="20"/>
                    </w:rPr>
                    <w:t>废液</w:t>
                  </w:r>
                </w:p>
              </w:tc>
              <w:tc>
                <w:tcPr>
                  <w:tcW w:w="1495" w:type="dxa"/>
                  <w:vAlign w:val="top"/>
                </w:tcPr>
                <w:p w14:paraId="550031CA">
                  <w:pPr>
                    <w:pStyle w:val="7"/>
                    <w:spacing w:before="31" w:line="234" w:lineRule="auto"/>
                    <w:ind w:left="544" w:right="117" w:hanging="420"/>
                    <w:rPr>
                      <w:sz w:val="20"/>
                      <w:szCs w:val="20"/>
                    </w:rPr>
                  </w:pPr>
                  <w:r>
                    <w:rPr>
                      <w:spacing w:val="8"/>
                      <w:sz w:val="20"/>
                      <w:szCs w:val="20"/>
                    </w:rPr>
                    <w:t>化验室及在线</w:t>
                  </w:r>
                  <w:r>
                    <w:rPr>
                      <w:spacing w:val="4"/>
                      <w:sz w:val="20"/>
                      <w:szCs w:val="20"/>
                    </w:rPr>
                    <w:t>监测</w:t>
                  </w:r>
                </w:p>
              </w:tc>
              <w:tc>
                <w:tcPr>
                  <w:tcW w:w="835" w:type="dxa"/>
                  <w:vAlign w:val="top"/>
                </w:tcPr>
                <w:p w14:paraId="64528421">
                  <w:pPr>
                    <w:pStyle w:val="7"/>
                    <w:spacing w:before="166" w:line="229" w:lineRule="auto"/>
                    <w:ind w:left="213"/>
                    <w:rPr>
                      <w:sz w:val="20"/>
                      <w:szCs w:val="20"/>
                    </w:rPr>
                  </w:pPr>
                  <w:r>
                    <w:rPr>
                      <w:spacing w:val="3"/>
                      <w:sz w:val="20"/>
                      <w:szCs w:val="20"/>
                    </w:rPr>
                    <w:t>液态</w:t>
                  </w:r>
                </w:p>
              </w:tc>
              <w:tc>
                <w:tcPr>
                  <w:tcW w:w="1290" w:type="dxa"/>
                  <w:vAlign w:val="top"/>
                </w:tcPr>
                <w:p w14:paraId="2D22D24D">
                  <w:pPr>
                    <w:pStyle w:val="7"/>
                    <w:spacing w:before="166" w:line="233" w:lineRule="auto"/>
                    <w:ind w:left="279"/>
                    <w:rPr>
                      <w:sz w:val="20"/>
                      <w:szCs w:val="20"/>
                    </w:rPr>
                  </w:pPr>
                  <w:r>
                    <w:rPr>
                      <w:spacing w:val="4"/>
                      <w:sz w:val="20"/>
                      <w:szCs w:val="20"/>
                    </w:rPr>
                    <w:t>T/C/I/R</w:t>
                  </w:r>
                </w:p>
              </w:tc>
              <w:tc>
                <w:tcPr>
                  <w:tcW w:w="931" w:type="dxa"/>
                  <w:vAlign w:val="top"/>
                </w:tcPr>
                <w:p w14:paraId="1C3E4304">
                  <w:pPr>
                    <w:pStyle w:val="7"/>
                    <w:spacing w:before="166" w:line="268" w:lineRule="exact"/>
                    <w:ind w:left="260"/>
                    <w:rPr>
                      <w:sz w:val="20"/>
                      <w:szCs w:val="20"/>
                    </w:rPr>
                  </w:pPr>
                  <w:r>
                    <w:rPr>
                      <w:spacing w:val="2"/>
                      <w:position w:val="1"/>
                      <w:sz w:val="20"/>
                      <w:szCs w:val="20"/>
                    </w:rPr>
                    <w:t>4.58</w:t>
                  </w:r>
                </w:p>
              </w:tc>
              <w:tc>
                <w:tcPr>
                  <w:tcW w:w="2896" w:type="dxa"/>
                  <w:vMerge w:val="restart"/>
                  <w:tcBorders>
                    <w:bottom w:val="nil"/>
                    <w:right w:val="nil"/>
                  </w:tcBorders>
                  <w:vAlign w:val="top"/>
                </w:tcPr>
                <w:p w14:paraId="1A7AC0D5">
                  <w:pPr>
                    <w:pStyle w:val="7"/>
                    <w:spacing w:before="36" w:line="244" w:lineRule="auto"/>
                    <w:ind w:left="115" w:right="91" w:firstLine="78"/>
                    <w:jc w:val="both"/>
                    <w:rPr>
                      <w:sz w:val="20"/>
                      <w:szCs w:val="20"/>
                    </w:rPr>
                  </w:pPr>
                  <w:r>
                    <w:rPr>
                      <w:spacing w:val="9"/>
                      <w:sz w:val="20"/>
                      <w:szCs w:val="20"/>
                    </w:rPr>
                    <w:t>废液收集至危险废物贮存间</w:t>
                  </w:r>
                  <w:r>
                    <w:rPr>
                      <w:spacing w:val="4"/>
                      <w:sz w:val="20"/>
                      <w:szCs w:val="20"/>
                    </w:rPr>
                    <w:t>1#围堰区，废弃危化品包装收</w:t>
                  </w:r>
                  <w:r>
                    <w:rPr>
                      <w:sz w:val="20"/>
                      <w:szCs w:val="20"/>
                    </w:rPr>
                    <w:t>集至</w:t>
                  </w:r>
                  <w:r>
                    <w:rPr>
                      <w:spacing w:val="-34"/>
                      <w:sz w:val="20"/>
                      <w:szCs w:val="20"/>
                    </w:rPr>
                    <w:t xml:space="preserve"> </w:t>
                  </w:r>
                  <w:r>
                    <w:rPr>
                      <w:sz w:val="20"/>
                      <w:szCs w:val="20"/>
                    </w:rPr>
                    <w:t>2#围堰区，委托辽宁绿源</w:t>
                  </w:r>
                  <w:r>
                    <w:rPr>
                      <w:spacing w:val="6"/>
                      <w:sz w:val="20"/>
                      <w:szCs w:val="20"/>
                    </w:rPr>
                    <w:t>再生能源开发有限公司处置。</w:t>
                  </w:r>
                </w:p>
              </w:tc>
            </w:tr>
            <w:tr w14:paraId="738184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735" w:type="dxa"/>
                  <w:vMerge w:val="continue"/>
                  <w:tcBorders>
                    <w:top w:val="nil"/>
                    <w:left w:val="nil"/>
                    <w:bottom w:val="nil"/>
                  </w:tcBorders>
                  <w:vAlign w:val="top"/>
                </w:tcPr>
                <w:p w14:paraId="2CB5A617">
                  <w:pPr>
                    <w:rPr>
                      <w:rFonts w:ascii="Arial"/>
                      <w:sz w:val="21"/>
                    </w:rPr>
                  </w:pPr>
                </w:p>
              </w:tc>
              <w:tc>
                <w:tcPr>
                  <w:tcW w:w="1190" w:type="dxa"/>
                  <w:vAlign w:val="top"/>
                </w:tcPr>
                <w:p w14:paraId="5D47C475">
                  <w:pPr>
                    <w:pStyle w:val="7"/>
                    <w:spacing w:before="32" w:line="234" w:lineRule="auto"/>
                    <w:ind w:left="302" w:right="174" w:hanging="123"/>
                    <w:rPr>
                      <w:sz w:val="20"/>
                      <w:szCs w:val="20"/>
                    </w:rPr>
                  </w:pPr>
                  <w:r>
                    <w:rPr>
                      <w:spacing w:val="7"/>
                      <w:sz w:val="20"/>
                      <w:szCs w:val="20"/>
                    </w:rPr>
                    <w:t>废弃危化</w:t>
                  </w:r>
                  <w:r>
                    <w:rPr>
                      <w:spacing w:val="1"/>
                      <w:sz w:val="20"/>
                      <w:szCs w:val="20"/>
                    </w:rPr>
                    <w:t>品包装</w:t>
                  </w:r>
                </w:p>
              </w:tc>
              <w:tc>
                <w:tcPr>
                  <w:tcW w:w="1495" w:type="dxa"/>
                  <w:vAlign w:val="top"/>
                </w:tcPr>
                <w:p w14:paraId="15ECEFD2">
                  <w:pPr>
                    <w:pStyle w:val="7"/>
                    <w:spacing w:before="166" w:line="230" w:lineRule="auto"/>
                    <w:ind w:left="438"/>
                    <w:rPr>
                      <w:sz w:val="20"/>
                      <w:szCs w:val="20"/>
                    </w:rPr>
                  </w:pPr>
                  <w:r>
                    <w:rPr>
                      <w:spacing w:val="6"/>
                      <w:sz w:val="20"/>
                      <w:szCs w:val="20"/>
                    </w:rPr>
                    <w:t>化验室</w:t>
                  </w:r>
                </w:p>
              </w:tc>
              <w:tc>
                <w:tcPr>
                  <w:tcW w:w="835" w:type="dxa"/>
                  <w:vAlign w:val="top"/>
                </w:tcPr>
                <w:p w14:paraId="2974FC4C">
                  <w:pPr>
                    <w:pStyle w:val="7"/>
                    <w:spacing w:before="166" w:line="229" w:lineRule="auto"/>
                    <w:ind w:left="230"/>
                    <w:rPr>
                      <w:sz w:val="20"/>
                      <w:szCs w:val="20"/>
                    </w:rPr>
                  </w:pPr>
                  <w:r>
                    <w:rPr>
                      <w:spacing w:val="-5"/>
                      <w:sz w:val="20"/>
                      <w:szCs w:val="20"/>
                    </w:rPr>
                    <w:t>固态</w:t>
                  </w:r>
                </w:p>
              </w:tc>
              <w:tc>
                <w:tcPr>
                  <w:tcW w:w="1290" w:type="dxa"/>
                  <w:vAlign w:val="top"/>
                </w:tcPr>
                <w:p w14:paraId="04AF381A">
                  <w:pPr>
                    <w:pStyle w:val="7"/>
                    <w:spacing w:before="166" w:line="233" w:lineRule="auto"/>
                    <w:ind w:left="279"/>
                    <w:rPr>
                      <w:sz w:val="20"/>
                      <w:szCs w:val="20"/>
                    </w:rPr>
                  </w:pPr>
                  <w:r>
                    <w:rPr>
                      <w:spacing w:val="4"/>
                      <w:sz w:val="20"/>
                      <w:szCs w:val="20"/>
                    </w:rPr>
                    <w:t>T/C/I/R</w:t>
                  </w:r>
                </w:p>
              </w:tc>
              <w:tc>
                <w:tcPr>
                  <w:tcW w:w="931" w:type="dxa"/>
                  <w:vAlign w:val="top"/>
                </w:tcPr>
                <w:p w14:paraId="56D5D0CC">
                  <w:pPr>
                    <w:pStyle w:val="7"/>
                    <w:spacing w:before="166" w:line="269" w:lineRule="exact"/>
                    <w:ind w:left="210"/>
                    <w:rPr>
                      <w:sz w:val="20"/>
                      <w:szCs w:val="20"/>
                    </w:rPr>
                  </w:pPr>
                  <w:r>
                    <w:rPr>
                      <w:spacing w:val="2"/>
                      <w:position w:val="1"/>
                      <w:sz w:val="20"/>
                      <w:szCs w:val="20"/>
                    </w:rPr>
                    <w:t>0.006</w:t>
                  </w:r>
                </w:p>
              </w:tc>
              <w:tc>
                <w:tcPr>
                  <w:tcW w:w="2896" w:type="dxa"/>
                  <w:vMerge w:val="continue"/>
                  <w:tcBorders>
                    <w:top w:val="nil"/>
                    <w:right w:val="nil"/>
                  </w:tcBorders>
                  <w:vAlign w:val="top"/>
                </w:tcPr>
                <w:p w14:paraId="2557FC1F">
                  <w:pPr>
                    <w:rPr>
                      <w:rFonts w:ascii="Arial"/>
                      <w:sz w:val="21"/>
                    </w:rPr>
                  </w:pPr>
                </w:p>
              </w:tc>
            </w:tr>
            <w:tr w14:paraId="01C75F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2" w:hRule="atLeast"/>
              </w:trPr>
              <w:tc>
                <w:tcPr>
                  <w:tcW w:w="735" w:type="dxa"/>
                  <w:vMerge w:val="continue"/>
                  <w:tcBorders>
                    <w:top w:val="nil"/>
                    <w:left w:val="nil"/>
                    <w:bottom w:val="nil"/>
                  </w:tcBorders>
                  <w:vAlign w:val="top"/>
                </w:tcPr>
                <w:p w14:paraId="15089162">
                  <w:pPr>
                    <w:rPr>
                      <w:rFonts w:ascii="Arial"/>
                      <w:sz w:val="21"/>
                    </w:rPr>
                  </w:pPr>
                </w:p>
              </w:tc>
              <w:tc>
                <w:tcPr>
                  <w:tcW w:w="1190" w:type="dxa"/>
                  <w:tcBorders>
                    <w:bottom w:val="nil"/>
                  </w:tcBorders>
                  <w:vAlign w:val="top"/>
                </w:tcPr>
                <w:p w14:paraId="365B307D">
                  <w:pPr>
                    <w:pStyle w:val="7"/>
                    <w:spacing w:before="91" w:line="228" w:lineRule="auto"/>
                    <w:ind w:left="179"/>
                    <w:rPr>
                      <w:sz w:val="20"/>
                      <w:szCs w:val="20"/>
                    </w:rPr>
                  </w:pPr>
                  <w:r>
                    <w:rPr>
                      <w:spacing w:val="7"/>
                      <w:sz w:val="20"/>
                      <w:szCs w:val="20"/>
                    </w:rPr>
                    <w:t>废矿物油</w:t>
                  </w:r>
                </w:p>
              </w:tc>
              <w:tc>
                <w:tcPr>
                  <w:tcW w:w="1495" w:type="dxa"/>
                  <w:tcBorders>
                    <w:bottom w:val="nil"/>
                  </w:tcBorders>
                  <w:vAlign w:val="top"/>
                </w:tcPr>
                <w:p w14:paraId="48786829">
                  <w:pPr>
                    <w:pStyle w:val="7"/>
                    <w:spacing w:before="91" w:line="228" w:lineRule="auto"/>
                    <w:ind w:left="335"/>
                    <w:rPr>
                      <w:sz w:val="20"/>
                      <w:szCs w:val="20"/>
                    </w:rPr>
                  </w:pPr>
                  <w:r>
                    <w:rPr>
                      <w:spacing w:val="6"/>
                      <w:sz w:val="20"/>
                      <w:szCs w:val="20"/>
                    </w:rPr>
                    <w:t>设备维修</w:t>
                  </w:r>
                </w:p>
              </w:tc>
              <w:tc>
                <w:tcPr>
                  <w:tcW w:w="835" w:type="dxa"/>
                  <w:tcBorders>
                    <w:bottom w:val="nil"/>
                  </w:tcBorders>
                  <w:vAlign w:val="top"/>
                </w:tcPr>
                <w:p w14:paraId="4A3BB9A2">
                  <w:pPr>
                    <w:pStyle w:val="7"/>
                    <w:spacing w:before="91" w:line="229" w:lineRule="auto"/>
                    <w:ind w:left="230"/>
                    <w:rPr>
                      <w:sz w:val="20"/>
                      <w:szCs w:val="20"/>
                    </w:rPr>
                  </w:pPr>
                  <w:r>
                    <w:rPr>
                      <w:spacing w:val="-5"/>
                      <w:sz w:val="20"/>
                      <w:szCs w:val="20"/>
                    </w:rPr>
                    <w:t>固态</w:t>
                  </w:r>
                </w:p>
              </w:tc>
              <w:tc>
                <w:tcPr>
                  <w:tcW w:w="1290" w:type="dxa"/>
                  <w:tcBorders>
                    <w:bottom w:val="nil"/>
                  </w:tcBorders>
                  <w:vAlign w:val="top"/>
                </w:tcPr>
                <w:p w14:paraId="1AFC7287">
                  <w:pPr>
                    <w:pStyle w:val="7"/>
                    <w:spacing w:before="90" w:line="226" w:lineRule="auto"/>
                    <w:ind w:left="437"/>
                    <w:rPr>
                      <w:sz w:val="20"/>
                      <w:szCs w:val="20"/>
                    </w:rPr>
                  </w:pPr>
                  <w:r>
                    <w:rPr>
                      <w:spacing w:val="1"/>
                      <w:sz w:val="20"/>
                      <w:szCs w:val="20"/>
                    </w:rPr>
                    <w:t>T,</w:t>
                  </w:r>
                  <w:r>
                    <w:rPr>
                      <w:spacing w:val="24"/>
                      <w:sz w:val="20"/>
                      <w:szCs w:val="20"/>
                    </w:rPr>
                    <w:t xml:space="preserve"> </w:t>
                  </w:r>
                  <w:r>
                    <w:rPr>
                      <w:spacing w:val="1"/>
                      <w:sz w:val="20"/>
                      <w:szCs w:val="20"/>
                    </w:rPr>
                    <w:t>I</w:t>
                  </w:r>
                </w:p>
              </w:tc>
              <w:tc>
                <w:tcPr>
                  <w:tcW w:w="931" w:type="dxa"/>
                  <w:tcBorders>
                    <w:bottom w:val="nil"/>
                  </w:tcBorders>
                  <w:vAlign w:val="top"/>
                </w:tcPr>
                <w:p w14:paraId="14050F4F">
                  <w:pPr>
                    <w:pStyle w:val="7"/>
                    <w:spacing w:before="91" w:line="269" w:lineRule="exact"/>
                    <w:ind w:left="263"/>
                    <w:rPr>
                      <w:sz w:val="20"/>
                      <w:szCs w:val="20"/>
                    </w:rPr>
                  </w:pPr>
                  <w:r>
                    <w:rPr>
                      <w:spacing w:val="2"/>
                      <w:position w:val="1"/>
                      <w:sz w:val="20"/>
                      <w:szCs w:val="20"/>
                    </w:rPr>
                    <w:t>0.06</w:t>
                  </w:r>
                </w:p>
              </w:tc>
              <w:tc>
                <w:tcPr>
                  <w:tcW w:w="2896" w:type="dxa"/>
                  <w:tcBorders>
                    <w:bottom w:val="nil"/>
                    <w:right w:val="nil"/>
                  </w:tcBorders>
                  <w:vAlign w:val="top"/>
                </w:tcPr>
                <w:p w14:paraId="59D56F6A">
                  <w:pPr>
                    <w:pStyle w:val="7"/>
                    <w:spacing w:before="91" w:line="228" w:lineRule="auto"/>
                    <w:ind w:left="193"/>
                    <w:rPr>
                      <w:sz w:val="20"/>
                      <w:szCs w:val="20"/>
                    </w:rPr>
                  </w:pPr>
                  <w:r>
                    <w:rPr>
                      <w:spacing w:val="9"/>
                      <w:sz w:val="20"/>
                      <w:szCs w:val="20"/>
                    </w:rPr>
                    <w:t>废矿油收集至危险废物贮存</w:t>
                  </w:r>
                </w:p>
              </w:tc>
            </w:tr>
          </w:tbl>
          <w:p w14:paraId="52864DDD">
            <w:pPr>
              <w:spacing w:line="14" w:lineRule="exact"/>
              <w:rPr>
                <w:rFonts w:ascii="Arial"/>
                <w:sz w:val="2"/>
              </w:rPr>
            </w:pPr>
          </w:p>
        </w:tc>
      </w:tr>
    </w:tbl>
    <w:p w14:paraId="78420C0F">
      <w:pPr>
        <w:pStyle w:val="2"/>
      </w:pPr>
    </w:p>
    <w:p w14:paraId="23514D0D">
      <w:pPr>
        <w:sectPr>
          <w:footerReference r:id="rId63"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1FD193AA">
      <w:pPr>
        <w:spacing w:line="89" w:lineRule="auto"/>
        <w:rPr>
          <w:rFonts w:ascii="Arial"/>
          <w:sz w:val="2"/>
        </w:rPr>
      </w:pPr>
    </w:p>
    <w:tbl>
      <w:tblPr>
        <w:tblStyle w:val="6"/>
        <w:tblW w:w="10338"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54"/>
        <w:gridCol w:w="841"/>
        <w:gridCol w:w="1188"/>
        <w:gridCol w:w="1493"/>
        <w:gridCol w:w="834"/>
        <w:gridCol w:w="1288"/>
        <w:gridCol w:w="931"/>
        <w:gridCol w:w="3009"/>
      </w:tblGrid>
      <w:tr w14:paraId="3146DA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60" w:hRule="atLeast"/>
        </w:trPr>
        <w:tc>
          <w:tcPr>
            <w:tcW w:w="754" w:type="dxa"/>
            <w:vMerge w:val="restart"/>
            <w:tcBorders>
              <w:top w:val="single" w:color="000000" w:sz="6" w:space="0"/>
              <w:left w:val="single" w:color="000000" w:sz="6" w:space="0"/>
              <w:bottom w:val="nil"/>
            </w:tcBorders>
            <w:vAlign w:val="top"/>
          </w:tcPr>
          <w:p w14:paraId="4A60033A">
            <w:pPr>
              <w:rPr>
                <w:rFonts w:ascii="Arial"/>
                <w:sz w:val="21"/>
              </w:rPr>
            </w:pPr>
          </w:p>
        </w:tc>
        <w:tc>
          <w:tcPr>
            <w:tcW w:w="841" w:type="dxa"/>
            <w:vMerge w:val="restart"/>
            <w:tcBorders>
              <w:top w:val="single" w:color="000000" w:sz="6" w:space="0"/>
              <w:bottom w:val="nil"/>
            </w:tcBorders>
            <w:vAlign w:val="top"/>
          </w:tcPr>
          <w:p w14:paraId="2040FA8F">
            <w:pPr>
              <w:rPr>
                <w:rFonts w:ascii="Arial"/>
                <w:sz w:val="21"/>
              </w:rPr>
            </w:pPr>
          </w:p>
        </w:tc>
        <w:tc>
          <w:tcPr>
            <w:tcW w:w="1188" w:type="dxa"/>
            <w:tcBorders>
              <w:top w:val="single" w:color="000000" w:sz="6" w:space="0"/>
            </w:tcBorders>
            <w:vAlign w:val="top"/>
          </w:tcPr>
          <w:p w14:paraId="4F0297E7">
            <w:pPr>
              <w:pStyle w:val="7"/>
              <w:spacing w:before="231" w:line="228" w:lineRule="auto"/>
              <w:ind w:left="280"/>
              <w:rPr>
                <w:sz w:val="20"/>
                <w:szCs w:val="20"/>
              </w:rPr>
            </w:pPr>
            <w:r>
              <w:rPr>
                <w:spacing w:val="7"/>
                <w:sz w:val="20"/>
                <w:szCs w:val="20"/>
              </w:rPr>
              <w:t>废油桶</w:t>
            </w:r>
          </w:p>
        </w:tc>
        <w:tc>
          <w:tcPr>
            <w:tcW w:w="1493" w:type="dxa"/>
            <w:tcBorders>
              <w:top w:val="single" w:color="000000" w:sz="6" w:space="0"/>
            </w:tcBorders>
            <w:vAlign w:val="top"/>
          </w:tcPr>
          <w:p w14:paraId="135F4AC7">
            <w:pPr>
              <w:pStyle w:val="7"/>
              <w:spacing w:before="231" w:line="228" w:lineRule="auto"/>
              <w:ind w:left="332"/>
              <w:rPr>
                <w:sz w:val="20"/>
                <w:szCs w:val="20"/>
              </w:rPr>
            </w:pPr>
            <w:r>
              <w:rPr>
                <w:spacing w:val="6"/>
                <w:sz w:val="20"/>
                <w:szCs w:val="20"/>
              </w:rPr>
              <w:t>设备维修</w:t>
            </w:r>
          </w:p>
        </w:tc>
        <w:tc>
          <w:tcPr>
            <w:tcW w:w="834" w:type="dxa"/>
            <w:tcBorders>
              <w:top w:val="single" w:color="000000" w:sz="6" w:space="0"/>
            </w:tcBorders>
            <w:vAlign w:val="top"/>
          </w:tcPr>
          <w:p w14:paraId="0810CA5B">
            <w:pPr>
              <w:pStyle w:val="7"/>
              <w:spacing w:before="231" w:line="229" w:lineRule="auto"/>
              <w:ind w:left="229"/>
              <w:rPr>
                <w:sz w:val="20"/>
                <w:szCs w:val="20"/>
              </w:rPr>
            </w:pPr>
            <w:r>
              <w:rPr>
                <w:spacing w:val="-5"/>
                <w:sz w:val="20"/>
                <w:szCs w:val="20"/>
              </w:rPr>
              <w:t>固态</w:t>
            </w:r>
          </w:p>
        </w:tc>
        <w:tc>
          <w:tcPr>
            <w:tcW w:w="1288" w:type="dxa"/>
            <w:tcBorders>
              <w:top w:val="single" w:color="000000" w:sz="6" w:space="0"/>
            </w:tcBorders>
            <w:vAlign w:val="top"/>
          </w:tcPr>
          <w:p w14:paraId="217A8718">
            <w:pPr>
              <w:pStyle w:val="7"/>
              <w:spacing w:before="230" w:line="226" w:lineRule="auto"/>
              <w:ind w:left="438"/>
              <w:rPr>
                <w:sz w:val="20"/>
                <w:szCs w:val="20"/>
              </w:rPr>
            </w:pPr>
            <w:r>
              <w:rPr>
                <w:spacing w:val="1"/>
                <w:sz w:val="20"/>
                <w:szCs w:val="20"/>
              </w:rPr>
              <w:t>T,</w:t>
            </w:r>
            <w:r>
              <w:rPr>
                <w:spacing w:val="24"/>
                <w:sz w:val="20"/>
                <w:szCs w:val="20"/>
              </w:rPr>
              <w:t xml:space="preserve"> </w:t>
            </w:r>
            <w:r>
              <w:rPr>
                <w:spacing w:val="1"/>
                <w:sz w:val="20"/>
                <w:szCs w:val="20"/>
              </w:rPr>
              <w:t>I</w:t>
            </w:r>
          </w:p>
        </w:tc>
        <w:tc>
          <w:tcPr>
            <w:tcW w:w="931" w:type="dxa"/>
            <w:tcBorders>
              <w:top w:val="single" w:color="000000" w:sz="6" w:space="0"/>
            </w:tcBorders>
            <w:vAlign w:val="top"/>
          </w:tcPr>
          <w:p w14:paraId="412F119C">
            <w:pPr>
              <w:pStyle w:val="7"/>
              <w:spacing w:before="231" w:line="268" w:lineRule="exact"/>
              <w:ind w:left="212"/>
              <w:rPr>
                <w:sz w:val="20"/>
                <w:szCs w:val="20"/>
              </w:rPr>
            </w:pPr>
            <w:r>
              <w:rPr>
                <w:spacing w:val="2"/>
                <w:position w:val="1"/>
                <w:sz w:val="20"/>
                <w:szCs w:val="20"/>
              </w:rPr>
              <w:t>0.005</w:t>
            </w:r>
          </w:p>
        </w:tc>
        <w:tc>
          <w:tcPr>
            <w:tcW w:w="3009" w:type="dxa"/>
            <w:vMerge w:val="restart"/>
            <w:tcBorders>
              <w:top w:val="single" w:color="000000" w:sz="6" w:space="0"/>
              <w:bottom w:val="nil"/>
              <w:right w:val="single" w:color="000000" w:sz="6" w:space="0"/>
            </w:tcBorders>
            <w:vAlign w:val="top"/>
          </w:tcPr>
          <w:p w14:paraId="72FBDBE3">
            <w:pPr>
              <w:pStyle w:val="7"/>
              <w:spacing w:before="46" w:line="228" w:lineRule="auto"/>
              <w:ind w:left="133"/>
              <w:rPr>
                <w:sz w:val="20"/>
                <w:szCs w:val="20"/>
              </w:rPr>
            </w:pPr>
            <w:r>
              <w:rPr>
                <w:spacing w:val="-1"/>
                <w:sz w:val="20"/>
                <w:szCs w:val="20"/>
              </w:rPr>
              <w:t>间</w:t>
            </w:r>
            <w:r>
              <w:rPr>
                <w:spacing w:val="-33"/>
                <w:sz w:val="20"/>
                <w:szCs w:val="20"/>
              </w:rPr>
              <w:t xml:space="preserve"> </w:t>
            </w:r>
            <w:r>
              <w:rPr>
                <w:spacing w:val="-1"/>
                <w:sz w:val="20"/>
                <w:szCs w:val="20"/>
              </w:rPr>
              <w:t>3#围堰区，废油桶、废抹布</w:t>
            </w:r>
          </w:p>
          <w:p w14:paraId="58482ACF">
            <w:pPr>
              <w:pStyle w:val="7"/>
              <w:spacing w:before="24" w:line="228" w:lineRule="auto"/>
              <w:ind w:left="117"/>
              <w:rPr>
                <w:sz w:val="20"/>
                <w:szCs w:val="20"/>
              </w:rPr>
            </w:pPr>
            <w:r>
              <w:rPr>
                <w:sz w:val="20"/>
                <w:szCs w:val="20"/>
              </w:rPr>
              <w:t>集中收集至</w:t>
            </w:r>
            <w:r>
              <w:rPr>
                <w:spacing w:val="-31"/>
                <w:sz w:val="20"/>
                <w:szCs w:val="20"/>
              </w:rPr>
              <w:t xml:space="preserve"> </w:t>
            </w:r>
            <w:r>
              <w:rPr>
                <w:sz w:val="20"/>
                <w:szCs w:val="20"/>
              </w:rPr>
              <w:t>3#围堰区，委托辽</w:t>
            </w:r>
          </w:p>
          <w:p w14:paraId="46280E00">
            <w:pPr>
              <w:pStyle w:val="7"/>
              <w:spacing w:before="26" w:line="229" w:lineRule="auto"/>
              <w:ind w:left="204"/>
              <w:rPr>
                <w:sz w:val="20"/>
                <w:szCs w:val="20"/>
              </w:rPr>
            </w:pPr>
            <w:r>
              <w:rPr>
                <w:spacing w:val="8"/>
                <w:sz w:val="20"/>
                <w:szCs w:val="20"/>
              </w:rPr>
              <w:t>宁绿源再生能源开发有限公</w:t>
            </w:r>
          </w:p>
          <w:p w14:paraId="6E8E3618">
            <w:pPr>
              <w:pStyle w:val="7"/>
              <w:spacing w:before="22" w:line="231" w:lineRule="auto"/>
              <w:ind w:left="1044"/>
              <w:rPr>
                <w:sz w:val="20"/>
                <w:szCs w:val="20"/>
              </w:rPr>
            </w:pPr>
            <w:r>
              <w:rPr>
                <w:spacing w:val="3"/>
                <w:sz w:val="20"/>
                <w:szCs w:val="20"/>
              </w:rPr>
              <w:t>司处置。</w:t>
            </w:r>
          </w:p>
        </w:tc>
      </w:tr>
      <w:tr w14:paraId="4AA244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1" w:hRule="atLeast"/>
        </w:trPr>
        <w:tc>
          <w:tcPr>
            <w:tcW w:w="754" w:type="dxa"/>
            <w:vMerge w:val="continue"/>
            <w:tcBorders>
              <w:top w:val="nil"/>
              <w:left w:val="single" w:color="000000" w:sz="6" w:space="0"/>
              <w:bottom w:val="nil"/>
            </w:tcBorders>
            <w:vAlign w:val="top"/>
          </w:tcPr>
          <w:p w14:paraId="4FB544FB">
            <w:pPr>
              <w:rPr>
                <w:rFonts w:ascii="Arial"/>
                <w:sz w:val="21"/>
              </w:rPr>
            </w:pPr>
          </w:p>
        </w:tc>
        <w:tc>
          <w:tcPr>
            <w:tcW w:w="841" w:type="dxa"/>
            <w:vMerge w:val="continue"/>
            <w:tcBorders>
              <w:top w:val="nil"/>
              <w:bottom w:val="single" w:color="000000" w:sz="10" w:space="0"/>
            </w:tcBorders>
            <w:vAlign w:val="top"/>
          </w:tcPr>
          <w:p w14:paraId="5DA68EDC">
            <w:pPr>
              <w:rPr>
                <w:rFonts w:ascii="Arial"/>
                <w:sz w:val="21"/>
              </w:rPr>
            </w:pPr>
          </w:p>
        </w:tc>
        <w:tc>
          <w:tcPr>
            <w:tcW w:w="1188" w:type="dxa"/>
            <w:tcBorders>
              <w:bottom w:val="single" w:color="000000" w:sz="10" w:space="0"/>
            </w:tcBorders>
            <w:vAlign w:val="top"/>
          </w:tcPr>
          <w:p w14:paraId="4DC9CC56">
            <w:pPr>
              <w:pStyle w:val="7"/>
              <w:spacing w:before="139" w:line="228" w:lineRule="auto"/>
              <w:ind w:left="280"/>
              <w:rPr>
                <w:sz w:val="20"/>
                <w:szCs w:val="20"/>
              </w:rPr>
            </w:pPr>
            <w:r>
              <w:rPr>
                <w:spacing w:val="7"/>
                <w:sz w:val="20"/>
                <w:szCs w:val="20"/>
              </w:rPr>
              <w:t>废抹布</w:t>
            </w:r>
          </w:p>
        </w:tc>
        <w:tc>
          <w:tcPr>
            <w:tcW w:w="1493" w:type="dxa"/>
            <w:tcBorders>
              <w:bottom w:val="single" w:color="000000" w:sz="10" w:space="0"/>
            </w:tcBorders>
            <w:vAlign w:val="top"/>
          </w:tcPr>
          <w:p w14:paraId="2BD395AD">
            <w:pPr>
              <w:pStyle w:val="7"/>
              <w:spacing w:before="140" w:line="228" w:lineRule="auto"/>
              <w:ind w:left="332"/>
              <w:rPr>
                <w:sz w:val="20"/>
                <w:szCs w:val="20"/>
              </w:rPr>
            </w:pPr>
            <w:r>
              <w:rPr>
                <w:spacing w:val="6"/>
                <w:sz w:val="20"/>
                <w:szCs w:val="20"/>
              </w:rPr>
              <w:t>设备维修</w:t>
            </w:r>
          </w:p>
        </w:tc>
        <w:tc>
          <w:tcPr>
            <w:tcW w:w="834" w:type="dxa"/>
            <w:tcBorders>
              <w:bottom w:val="single" w:color="000000" w:sz="10" w:space="0"/>
            </w:tcBorders>
            <w:vAlign w:val="top"/>
          </w:tcPr>
          <w:p w14:paraId="4726E2D8">
            <w:pPr>
              <w:pStyle w:val="7"/>
              <w:spacing w:before="140" w:line="229" w:lineRule="auto"/>
              <w:ind w:left="229"/>
              <w:rPr>
                <w:sz w:val="20"/>
                <w:szCs w:val="20"/>
              </w:rPr>
            </w:pPr>
            <w:r>
              <w:rPr>
                <w:spacing w:val="-5"/>
                <w:sz w:val="20"/>
                <w:szCs w:val="20"/>
              </w:rPr>
              <w:t>固态</w:t>
            </w:r>
          </w:p>
        </w:tc>
        <w:tc>
          <w:tcPr>
            <w:tcW w:w="1288" w:type="dxa"/>
            <w:tcBorders>
              <w:bottom w:val="single" w:color="000000" w:sz="10" w:space="0"/>
            </w:tcBorders>
            <w:vAlign w:val="top"/>
          </w:tcPr>
          <w:p w14:paraId="793D9309">
            <w:pPr>
              <w:pStyle w:val="7"/>
              <w:spacing w:before="238" w:line="136" w:lineRule="exact"/>
              <w:ind w:left="594"/>
              <w:rPr>
                <w:sz w:val="20"/>
                <w:szCs w:val="20"/>
              </w:rPr>
            </w:pPr>
            <w:r>
              <w:rPr>
                <w:position w:val="-3"/>
                <w:sz w:val="20"/>
                <w:szCs w:val="20"/>
              </w:rPr>
              <w:t>-</w:t>
            </w:r>
          </w:p>
        </w:tc>
        <w:tc>
          <w:tcPr>
            <w:tcW w:w="931" w:type="dxa"/>
            <w:tcBorders>
              <w:bottom w:val="single" w:color="000000" w:sz="10" w:space="0"/>
            </w:tcBorders>
            <w:vAlign w:val="top"/>
          </w:tcPr>
          <w:p w14:paraId="1ADD2641">
            <w:pPr>
              <w:pStyle w:val="7"/>
              <w:spacing w:before="139" w:line="269" w:lineRule="exact"/>
              <w:ind w:left="212"/>
              <w:rPr>
                <w:sz w:val="20"/>
                <w:szCs w:val="20"/>
              </w:rPr>
            </w:pPr>
            <w:r>
              <w:rPr>
                <w:spacing w:val="2"/>
                <w:position w:val="1"/>
                <w:sz w:val="20"/>
                <w:szCs w:val="20"/>
              </w:rPr>
              <w:t>0.003</w:t>
            </w:r>
          </w:p>
        </w:tc>
        <w:tc>
          <w:tcPr>
            <w:tcW w:w="3009" w:type="dxa"/>
            <w:vMerge w:val="continue"/>
            <w:tcBorders>
              <w:top w:val="nil"/>
              <w:bottom w:val="single" w:color="000000" w:sz="10" w:space="0"/>
              <w:right w:val="single" w:color="000000" w:sz="6" w:space="0"/>
            </w:tcBorders>
            <w:vAlign w:val="top"/>
          </w:tcPr>
          <w:p w14:paraId="77AF7605">
            <w:pPr>
              <w:rPr>
                <w:rFonts w:ascii="Arial"/>
                <w:sz w:val="21"/>
              </w:rPr>
            </w:pPr>
          </w:p>
        </w:tc>
      </w:tr>
      <w:tr w14:paraId="56E37C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81" w:hRule="atLeast"/>
        </w:trPr>
        <w:tc>
          <w:tcPr>
            <w:tcW w:w="754" w:type="dxa"/>
            <w:vMerge w:val="continue"/>
            <w:tcBorders>
              <w:top w:val="nil"/>
              <w:left w:val="single" w:color="000000" w:sz="6" w:space="0"/>
              <w:bottom w:val="single" w:color="000000" w:sz="6" w:space="0"/>
            </w:tcBorders>
            <w:vAlign w:val="top"/>
          </w:tcPr>
          <w:p w14:paraId="392635A0">
            <w:pPr>
              <w:rPr>
                <w:rFonts w:ascii="Arial"/>
                <w:sz w:val="21"/>
              </w:rPr>
            </w:pPr>
          </w:p>
        </w:tc>
        <w:tc>
          <w:tcPr>
            <w:tcW w:w="9584" w:type="dxa"/>
            <w:gridSpan w:val="7"/>
            <w:tcBorders>
              <w:top w:val="single" w:color="000000" w:sz="10" w:space="0"/>
              <w:bottom w:val="single" w:color="000000" w:sz="6" w:space="0"/>
              <w:right w:val="single" w:color="000000" w:sz="6" w:space="0"/>
            </w:tcBorders>
            <w:vAlign w:val="top"/>
          </w:tcPr>
          <w:p w14:paraId="48DE285B">
            <w:pPr>
              <w:pStyle w:val="7"/>
              <w:spacing w:before="1" w:line="363" w:lineRule="auto"/>
              <w:ind w:left="106" w:right="105" w:firstLine="420"/>
              <w:rPr>
                <w:sz w:val="20"/>
                <w:szCs w:val="20"/>
              </w:rPr>
            </w:pPr>
            <w:r>
              <w:rPr>
                <w:spacing w:val="10"/>
                <w:sz w:val="20"/>
                <w:szCs w:val="20"/>
              </w:rPr>
              <w:t>根据《国家危险废物名录》（</w:t>
            </w:r>
            <w:r>
              <w:rPr>
                <w:rFonts w:ascii="Times New Roman" w:hAnsi="Times New Roman" w:eastAsia="Times New Roman" w:cs="Times New Roman"/>
                <w:spacing w:val="10"/>
                <w:sz w:val="20"/>
                <w:szCs w:val="20"/>
              </w:rPr>
              <w:t xml:space="preserve">2025 </w:t>
            </w:r>
            <w:r>
              <w:rPr>
                <w:spacing w:val="10"/>
                <w:sz w:val="20"/>
                <w:szCs w:val="20"/>
              </w:rPr>
              <w:t>年版</w:t>
            </w:r>
            <w:r>
              <w:rPr>
                <w:sz w:val="20"/>
                <w:szCs w:val="20"/>
              </w:rPr>
              <w:t>）（</w:t>
            </w:r>
            <w:r>
              <w:rPr>
                <w:spacing w:val="10"/>
                <w:sz w:val="20"/>
                <w:szCs w:val="20"/>
              </w:rPr>
              <w:t>环境保护部令第</w:t>
            </w:r>
            <w:r>
              <w:rPr>
                <w:rFonts w:ascii="Times New Roman" w:hAnsi="Times New Roman" w:eastAsia="Times New Roman" w:cs="Times New Roman"/>
                <w:spacing w:val="10"/>
                <w:sz w:val="20"/>
                <w:szCs w:val="20"/>
              </w:rPr>
              <w:t>36</w:t>
            </w:r>
            <w:r>
              <w:rPr>
                <w:rFonts w:ascii="Times New Roman" w:hAnsi="Times New Roman" w:eastAsia="Times New Roman" w:cs="Times New Roman"/>
                <w:spacing w:val="20"/>
                <w:w w:val="101"/>
                <w:sz w:val="20"/>
                <w:szCs w:val="20"/>
              </w:rPr>
              <w:t xml:space="preserve"> </w:t>
            </w:r>
            <w:r>
              <w:rPr>
                <w:spacing w:val="10"/>
                <w:sz w:val="20"/>
                <w:szCs w:val="20"/>
              </w:rPr>
              <w:t>号</w:t>
            </w:r>
            <w:r>
              <w:rPr>
                <w:sz w:val="20"/>
                <w:szCs w:val="20"/>
              </w:rPr>
              <w:t>），</w:t>
            </w:r>
            <w:r>
              <w:rPr>
                <w:spacing w:val="10"/>
                <w:sz w:val="20"/>
                <w:szCs w:val="20"/>
              </w:rPr>
              <w:t>判定固体废物是否属于危险</w:t>
            </w:r>
            <w:r>
              <w:rPr>
                <w:spacing w:val="8"/>
                <w:sz w:val="20"/>
                <w:szCs w:val="20"/>
              </w:rPr>
              <w:t>废物，具体判定结果见下表。</w:t>
            </w:r>
          </w:p>
          <w:p w14:paraId="3886988F">
            <w:pPr>
              <w:pStyle w:val="7"/>
              <w:spacing w:before="56" w:line="220" w:lineRule="auto"/>
              <w:ind w:left="2684"/>
            </w:pPr>
            <w:r>
              <w:rPr>
                <w:b/>
                <w:bCs/>
                <w:spacing w:val="-4"/>
              </w:rPr>
              <w:t>表</w:t>
            </w:r>
            <w:r>
              <w:rPr>
                <w:spacing w:val="-37"/>
              </w:rPr>
              <w:t xml:space="preserve"> </w:t>
            </w:r>
            <w:r>
              <w:rPr>
                <w:b/>
                <w:bCs/>
                <w:spacing w:val="-4"/>
              </w:rPr>
              <w:t>4-14</w:t>
            </w:r>
            <w:r>
              <w:rPr>
                <w:spacing w:val="-48"/>
              </w:rPr>
              <w:t xml:space="preserve"> </w:t>
            </w:r>
            <w:r>
              <w:rPr>
                <w:b/>
                <w:bCs/>
                <w:spacing w:val="-4"/>
              </w:rPr>
              <w:t>事故状态下各物质泄漏量一览表</w:t>
            </w:r>
          </w:p>
          <w:p w14:paraId="60FCF66A">
            <w:pPr>
              <w:spacing w:line="145" w:lineRule="exact"/>
            </w:pPr>
          </w:p>
          <w:tbl>
            <w:tblPr>
              <w:tblStyle w:val="6"/>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91"/>
              <w:gridCol w:w="1943"/>
              <w:gridCol w:w="1650"/>
              <w:gridCol w:w="883"/>
              <w:gridCol w:w="1478"/>
              <w:gridCol w:w="982"/>
              <w:gridCol w:w="1635"/>
            </w:tblGrid>
            <w:tr w14:paraId="73B20E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50" w:hRule="atLeast"/>
              </w:trPr>
              <w:tc>
                <w:tcPr>
                  <w:tcW w:w="518" w:type="pct"/>
                  <w:tcBorders>
                    <w:top w:val="single" w:color="000000" w:sz="10" w:space="0"/>
                    <w:left w:val="nil"/>
                  </w:tcBorders>
                  <w:vAlign w:val="top"/>
                </w:tcPr>
                <w:p w14:paraId="3E83CCBF">
                  <w:pPr>
                    <w:pStyle w:val="7"/>
                    <w:spacing w:before="36" w:line="228" w:lineRule="auto"/>
                    <w:ind w:left="244"/>
                    <w:rPr>
                      <w:sz w:val="20"/>
                      <w:szCs w:val="20"/>
                    </w:rPr>
                  </w:pPr>
                  <w:r>
                    <w:rPr>
                      <w:b/>
                      <w:bCs/>
                      <w:sz w:val="20"/>
                      <w:szCs w:val="20"/>
                    </w:rPr>
                    <w:t>暂存</w:t>
                  </w:r>
                </w:p>
                <w:p w14:paraId="57C0935D">
                  <w:pPr>
                    <w:pStyle w:val="7"/>
                    <w:spacing w:before="23" w:line="215" w:lineRule="auto"/>
                    <w:ind w:left="236"/>
                    <w:rPr>
                      <w:sz w:val="20"/>
                      <w:szCs w:val="20"/>
                    </w:rPr>
                  </w:pPr>
                  <w:r>
                    <w:rPr>
                      <w:b/>
                      <w:bCs/>
                      <w:spacing w:val="4"/>
                      <w:sz w:val="20"/>
                      <w:szCs w:val="20"/>
                    </w:rPr>
                    <w:t>场所</w:t>
                  </w:r>
                </w:p>
              </w:tc>
              <w:tc>
                <w:tcPr>
                  <w:tcW w:w="1015" w:type="pct"/>
                  <w:tcBorders>
                    <w:top w:val="single" w:color="000000" w:sz="10" w:space="0"/>
                  </w:tcBorders>
                  <w:vAlign w:val="top"/>
                </w:tcPr>
                <w:p w14:paraId="49B9AF01">
                  <w:pPr>
                    <w:pStyle w:val="7"/>
                    <w:spacing w:before="170" w:line="229" w:lineRule="auto"/>
                    <w:ind w:left="238"/>
                    <w:rPr>
                      <w:sz w:val="20"/>
                      <w:szCs w:val="20"/>
                    </w:rPr>
                  </w:pPr>
                  <w:r>
                    <w:rPr>
                      <w:b/>
                      <w:bCs/>
                      <w:spacing w:val="6"/>
                      <w:sz w:val="20"/>
                      <w:szCs w:val="20"/>
                    </w:rPr>
                    <w:t>危险废物名称</w:t>
                  </w:r>
                </w:p>
              </w:tc>
              <w:tc>
                <w:tcPr>
                  <w:tcW w:w="862" w:type="pct"/>
                  <w:tcBorders>
                    <w:top w:val="single" w:color="000000" w:sz="10" w:space="0"/>
                  </w:tcBorders>
                  <w:vAlign w:val="top"/>
                </w:tcPr>
                <w:p w14:paraId="39D339CB">
                  <w:pPr>
                    <w:pStyle w:val="7"/>
                    <w:spacing w:before="35" w:line="233" w:lineRule="auto"/>
                    <w:ind w:left="422" w:right="152" w:hanging="263"/>
                    <w:rPr>
                      <w:sz w:val="20"/>
                      <w:szCs w:val="20"/>
                    </w:rPr>
                  </w:pPr>
                  <w:r>
                    <w:rPr>
                      <w:b/>
                      <w:bCs/>
                      <w:spacing w:val="6"/>
                      <w:sz w:val="20"/>
                      <w:szCs w:val="20"/>
                    </w:rPr>
                    <w:t>贮存包装桶/</w:t>
                  </w:r>
                  <w:r>
                    <w:rPr>
                      <w:b/>
                      <w:bCs/>
                      <w:spacing w:val="5"/>
                      <w:sz w:val="20"/>
                      <w:szCs w:val="20"/>
                    </w:rPr>
                    <w:t>袋规格</w:t>
                  </w:r>
                </w:p>
              </w:tc>
              <w:tc>
                <w:tcPr>
                  <w:tcW w:w="461" w:type="pct"/>
                  <w:tcBorders>
                    <w:top w:val="single" w:color="000000" w:sz="10" w:space="0"/>
                  </w:tcBorders>
                  <w:vAlign w:val="top"/>
                </w:tcPr>
                <w:p w14:paraId="2FEC4C25">
                  <w:pPr>
                    <w:pStyle w:val="7"/>
                    <w:spacing w:before="170" w:line="228" w:lineRule="auto"/>
                    <w:ind w:left="185"/>
                    <w:rPr>
                      <w:sz w:val="20"/>
                      <w:szCs w:val="20"/>
                    </w:rPr>
                  </w:pPr>
                  <w:r>
                    <w:rPr>
                      <w:b/>
                      <w:bCs/>
                      <w:spacing w:val="3"/>
                      <w:sz w:val="20"/>
                      <w:szCs w:val="20"/>
                    </w:rPr>
                    <w:t>状态</w:t>
                  </w:r>
                </w:p>
              </w:tc>
              <w:tc>
                <w:tcPr>
                  <w:tcW w:w="772" w:type="pct"/>
                  <w:tcBorders>
                    <w:top w:val="single" w:color="000000" w:sz="10" w:space="0"/>
                  </w:tcBorders>
                  <w:vAlign w:val="top"/>
                </w:tcPr>
                <w:p w14:paraId="4A17D05F">
                  <w:pPr>
                    <w:pStyle w:val="7"/>
                    <w:spacing w:before="170" w:line="229" w:lineRule="auto"/>
                    <w:ind w:left="244"/>
                    <w:rPr>
                      <w:sz w:val="20"/>
                      <w:szCs w:val="20"/>
                    </w:rPr>
                  </w:pPr>
                  <w:r>
                    <w:rPr>
                      <w:b/>
                      <w:bCs/>
                      <w:spacing w:val="5"/>
                      <w:sz w:val="20"/>
                      <w:szCs w:val="20"/>
                    </w:rPr>
                    <w:t>泄漏物质</w:t>
                  </w:r>
                </w:p>
              </w:tc>
              <w:tc>
                <w:tcPr>
                  <w:tcW w:w="513" w:type="pct"/>
                  <w:tcBorders>
                    <w:top w:val="single" w:color="000000" w:sz="10" w:space="0"/>
                  </w:tcBorders>
                  <w:vAlign w:val="top"/>
                </w:tcPr>
                <w:p w14:paraId="260735E6">
                  <w:pPr>
                    <w:pStyle w:val="7"/>
                    <w:spacing w:before="170" w:line="230" w:lineRule="auto"/>
                    <w:ind w:left="129"/>
                    <w:rPr>
                      <w:sz w:val="20"/>
                      <w:szCs w:val="20"/>
                    </w:rPr>
                  </w:pPr>
                  <w:r>
                    <w:rPr>
                      <w:b/>
                      <w:bCs/>
                      <w:spacing w:val="4"/>
                      <w:sz w:val="20"/>
                      <w:szCs w:val="20"/>
                    </w:rPr>
                    <w:t>泄漏量</w:t>
                  </w:r>
                </w:p>
              </w:tc>
              <w:tc>
                <w:tcPr>
                  <w:tcW w:w="854" w:type="pct"/>
                  <w:tcBorders>
                    <w:top w:val="single" w:color="000000" w:sz="10" w:space="0"/>
                    <w:right w:val="nil"/>
                  </w:tcBorders>
                  <w:vAlign w:val="top"/>
                </w:tcPr>
                <w:p w14:paraId="643B1D52">
                  <w:pPr>
                    <w:pStyle w:val="7"/>
                    <w:spacing w:before="35" w:line="233" w:lineRule="auto"/>
                    <w:ind w:left="624" w:right="200" w:hanging="417"/>
                    <w:rPr>
                      <w:sz w:val="20"/>
                      <w:szCs w:val="20"/>
                    </w:rPr>
                  </w:pPr>
                  <w:r>
                    <w:rPr>
                      <w:b/>
                      <w:bCs/>
                      <w:spacing w:val="6"/>
                      <w:sz w:val="20"/>
                      <w:szCs w:val="20"/>
                    </w:rPr>
                    <w:t>气体挥发量</w:t>
                  </w:r>
                  <w:r>
                    <w:rPr>
                      <w:b/>
                      <w:bCs/>
                      <w:sz w:val="20"/>
                      <w:szCs w:val="20"/>
                    </w:rPr>
                    <w:t>kg</w:t>
                  </w:r>
                </w:p>
              </w:tc>
            </w:tr>
            <w:tr w14:paraId="7EFA08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518" w:type="pct"/>
                  <w:vMerge w:val="restart"/>
                  <w:tcBorders>
                    <w:left w:val="nil"/>
                    <w:bottom w:val="nil"/>
                  </w:tcBorders>
                  <w:vAlign w:val="top"/>
                </w:tcPr>
                <w:p w14:paraId="2BCFB677">
                  <w:pPr>
                    <w:pStyle w:val="7"/>
                    <w:spacing w:before="35" w:line="228" w:lineRule="auto"/>
                    <w:ind w:left="121"/>
                    <w:rPr>
                      <w:sz w:val="20"/>
                      <w:szCs w:val="20"/>
                    </w:rPr>
                  </w:pPr>
                  <w:r>
                    <w:rPr>
                      <w:spacing w:val="4"/>
                      <w:sz w:val="20"/>
                      <w:szCs w:val="20"/>
                    </w:rPr>
                    <w:t>暂存点</w:t>
                  </w:r>
                </w:p>
                <w:p w14:paraId="0B43653D">
                  <w:pPr>
                    <w:pStyle w:val="7"/>
                    <w:spacing w:before="23" w:line="233" w:lineRule="auto"/>
                    <w:ind w:left="255"/>
                    <w:rPr>
                      <w:sz w:val="20"/>
                      <w:szCs w:val="20"/>
                    </w:rPr>
                  </w:pPr>
                  <w:r>
                    <w:rPr>
                      <w:spacing w:val="-2"/>
                      <w:sz w:val="20"/>
                      <w:szCs w:val="20"/>
                    </w:rPr>
                    <w:t>1#区</w:t>
                  </w:r>
                </w:p>
              </w:tc>
              <w:tc>
                <w:tcPr>
                  <w:tcW w:w="1015" w:type="pct"/>
                  <w:vAlign w:val="top"/>
                </w:tcPr>
                <w:p w14:paraId="14703B51">
                  <w:pPr>
                    <w:pStyle w:val="7"/>
                    <w:spacing w:before="35" w:line="212" w:lineRule="auto"/>
                    <w:ind w:left="345"/>
                    <w:rPr>
                      <w:sz w:val="20"/>
                      <w:szCs w:val="20"/>
                    </w:rPr>
                  </w:pPr>
                  <w:r>
                    <w:rPr>
                      <w:spacing w:val="7"/>
                      <w:sz w:val="20"/>
                      <w:szCs w:val="20"/>
                    </w:rPr>
                    <w:t>化验室废液</w:t>
                  </w:r>
                </w:p>
              </w:tc>
              <w:tc>
                <w:tcPr>
                  <w:tcW w:w="862" w:type="pct"/>
                  <w:vAlign w:val="top"/>
                </w:tcPr>
                <w:p w14:paraId="0975E7D9">
                  <w:pPr>
                    <w:pStyle w:val="7"/>
                    <w:spacing w:before="35" w:line="212" w:lineRule="auto"/>
                    <w:ind w:left="424"/>
                    <w:rPr>
                      <w:sz w:val="20"/>
                      <w:szCs w:val="20"/>
                    </w:rPr>
                  </w:pPr>
                  <w:r>
                    <w:rPr>
                      <w:spacing w:val="5"/>
                      <w:sz w:val="20"/>
                      <w:szCs w:val="20"/>
                    </w:rPr>
                    <w:t>桶装/L</w:t>
                  </w:r>
                </w:p>
              </w:tc>
              <w:tc>
                <w:tcPr>
                  <w:tcW w:w="461" w:type="pct"/>
                  <w:vAlign w:val="top"/>
                </w:tcPr>
                <w:p w14:paraId="42F99635">
                  <w:pPr>
                    <w:pStyle w:val="7"/>
                    <w:spacing w:before="35" w:line="212" w:lineRule="auto"/>
                    <w:ind w:left="189"/>
                    <w:rPr>
                      <w:sz w:val="20"/>
                      <w:szCs w:val="20"/>
                    </w:rPr>
                  </w:pPr>
                  <w:r>
                    <w:rPr>
                      <w:spacing w:val="3"/>
                      <w:sz w:val="20"/>
                      <w:szCs w:val="20"/>
                    </w:rPr>
                    <w:t>液态</w:t>
                  </w:r>
                </w:p>
              </w:tc>
              <w:tc>
                <w:tcPr>
                  <w:tcW w:w="772" w:type="pct"/>
                  <w:vAlign w:val="top"/>
                </w:tcPr>
                <w:p w14:paraId="3063AC31">
                  <w:pPr>
                    <w:pStyle w:val="7"/>
                    <w:spacing w:before="35" w:line="212" w:lineRule="auto"/>
                    <w:ind w:left="451"/>
                    <w:rPr>
                      <w:sz w:val="20"/>
                      <w:szCs w:val="20"/>
                    </w:rPr>
                  </w:pPr>
                  <w:r>
                    <w:rPr>
                      <w:spacing w:val="5"/>
                      <w:sz w:val="20"/>
                      <w:szCs w:val="20"/>
                    </w:rPr>
                    <w:t>废液</w:t>
                  </w:r>
                </w:p>
              </w:tc>
              <w:tc>
                <w:tcPr>
                  <w:tcW w:w="513" w:type="pct"/>
                  <w:vAlign w:val="top"/>
                </w:tcPr>
                <w:p w14:paraId="4CEE8B27">
                  <w:pPr>
                    <w:pStyle w:val="7"/>
                    <w:spacing w:before="35" w:line="212" w:lineRule="auto"/>
                    <w:ind w:left="247"/>
                    <w:rPr>
                      <w:sz w:val="20"/>
                      <w:szCs w:val="20"/>
                    </w:rPr>
                  </w:pPr>
                  <w:r>
                    <w:rPr>
                      <w:spacing w:val="-1"/>
                      <w:sz w:val="20"/>
                      <w:szCs w:val="20"/>
                    </w:rPr>
                    <w:t>1.5L</w:t>
                  </w:r>
                </w:p>
              </w:tc>
              <w:tc>
                <w:tcPr>
                  <w:tcW w:w="854" w:type="pct"/>
                  <w:tcBorders>
                    <w:right w:val="nil"/>
                  </w:tcBorders>
                  <w:vAlign w:val="top"/>
                </w:tcPr>
                <w:p w14:paraId="514D9FFC">
                  <w:pPr>
                    <w:pStyle w:val="7"/>
                    <w:spacing w:before="35" w:line="212" w:lineRule="auto"/>
                    <w:ind w:left="523"/>
                    <w:rPr>
                      <w:sz w:val="20"/>
                      <w:szCs w:val="20"/>
                    </w:rPr>
                  </w:pPr>
                  <w:r>
                    <w:rPr>
                      <w:spacing w:val="4"/>
                      <w:sz w:val="20"/>
                      <w:szCs w:val="20"/>
                    </w:rPr>
                    <w:t>少量</w:t>
                  </w:r>
                </w:p>
              </w:tc>
            </w:tr>
            <w:tr w14:paraId="48964D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518" w:type="pct"/>
                  <w:vMerge w:val="continue"/>
                  <w:tcBorders>
                    <w:top w:val="nil"/>
                    <w:left w:val="nil"/>
                  </w:tcBorders>
                  <w:vAlign w:val="top"/>
                </w:tcPr>
                <w:p w14:paraId="43C6B0AF">
                  <w:pPr>
                    <w:rPr>
                      <w:rFonts w:ascii="Arial"/>
                      <w:sz w:val="21"/>
                    </w:rPr>
                  </w:pPr>
                </w:p>
              </w:tc>
              <w:tc>
                <w:tcPr>
                  <w:tcW w:w="1015" w:type="pct"/>
                  <w:vAlign w:val="top"/>
                </w:tcPr>
                <w:p w14:paraId="32829A66">
                  <w:pPr>
                    <w:pStyle w:val="7"/>
                    <w:spacing w:before="36" w:line="224" w:lineRule="auto"/>
                    <w:ind w:left="237"/>
                    <w:rPr>
                      <w:sz w:val="20"/>
                      <w:szCs w:val="20"/>
                    </w:rPr>
                  </w:pPr>
                  <w:r>
                    <w:rPr>
                      <w:spacing w:val="8"/>
                      <w:sz w:val="20"/>
                      <w:szCs w:val="20"/>
                    </w:rPr>
                    <w:t>在线监测废液</w:t>
                  </w:r>
                </w:p>
              </w:tc>
              <w:tc>
                <w:tcPr>
                  <w:tcW w:w="862" w:type="pct"/>
                  <w:vAlign w:val="top"/>
                </w:tcPr>
                <w:p w14:paraId="7ED52EA4">
                  <w:pPr>
                    <w:pStyle w:val="7"/>
                    <w:spacing w:before="36" w:line="224" w:lineRule="auto"/>
                    <w:ind w:left="424"/>
                    <w:rPr>
                      <w:sz w:val="20"/>
                      <w:szCs w:val="20"/>
                    </w:rPr>
                  </w:pPr>
                  <w:r>
                    <w:rPr>
                      <w:spacing w:val="5"/>
                      <w:sz w:val="20"/>
                      <w:szCs w:val="20"/>
                    </w:rPr>
                    <w:t>桶装/L</w:t>
                  </w:r>
                </w:p>
              </w:tc>
              <w:tc>
                <w:tcPr>
                  <w:tcW w:w="461" w:type="pct"/>
                  <w:vAlign w:val="top"/>
                </w:tcPr>
                <w:p w14:paraId="765F64EB">
                  <w:pPr>
                    <w:pStyle w:val="7"/>
                    <w:spacing w:before="36" w:line="224" w:lineRule="auto"/>
                    <w:ind w:left="189"/>
                    <w:rPr>
                      <w:sz w:val="20"/>
                      <w:szCs w:val="20"/>
                    </w:rPr>
                  </w:pPr>
                  <w:r>
                    <w:rPr>
                      <w:spacing w:val="3"/>
                      <w:sz w:val="20"/>
                      <w:szCs w:val="20"/>
                    </w:rPr>
                    <w:t>液态</w:t>
                  </w:r>
                </w:p>
              </w:tc>
              <w:tc>
                <w:tcPr>
                  <w:tcW w:w="772" w:type="pct"/>
                  <w:vAlign w:val="top"/>
                </w:tcPr>
                <w:p w14:paraId="01840BAD">
                  <w:pPr>
                    <w:pStyle w:val="7"/>
                    <w:spacing w:before="36" w:line="224" w:lineRule="auto"/>
                    <w:ind w:left="451"/>
                    <w:rPr>
                      <w:sz w:val="20"/>
                      <w:szCs w:val="20"/>
                    </w:rPr>
                  </w:pPr>
                  <w:r>
                    <w:rPr>
                      <w:spacing w:val="5"/>
                      <w:sz w:val="20"/>
                      <w:szCs w:val="20"/>
                    </w:rPr>
                    <w:t>废液</w:t>
                  </w:r>
                </w:p>
              </w:tc>
              <w:tc>
                <w:tcPr>
                  <w:tcW w:w="513" w:type="pct"/>
                  <w:vAlign w:val="top"/>
                </w:tcPr>
                <w:p w14:paraId="052D3946">
                  <w:pPr>
                    <w:pStyle w:val="7"/>
                    <w:spacing w:before="36" w:line="224" w:lineRule="auto"/>
                    <w:ind w:left="247"/>
                    <w:rPr>
                      <w:sz w:val="20"/>
                      <w:szCs w:val="20"/>
                    </w:rPr>
                  </w:pPr>
                  <w:r>
                    <w:rPr>
                      <w:spacing w:val="-1"/>
                      <w:sz w:val="20"/>
                      <w:szCs w:val="20"/>
                    </w:rPr>
                    <w:t>1.5L</w:t>
                  </w:r>
                </w:p>
              </w:tc>
              <w:tc>
                <w:tcPr>
                  <w:tcW w:w="854" w:type="pct"/>
                  <w:tcBorders>
                    <w:right w:val="nil"/>
                  </w:tcBorders>
                  <w:vAlign w:val="top"/>
                </w:tcPr>
                <w:p w14:paraId="7D71614D">
                  <w:pPr>
                    <w:pStyle w:val="7"/>
                    <w:spacing w:before="36" w:line="224" w:lineRule="auto"/>
                    <w:ind w:left="523"/>
                    <w:rPr>
                      <w:sz w:val="20"/>
                      <w:szCs w:val="20"/>
                    </w:rPr>
                  </w:pPr>
                  <w:r>
                    <w:rPr>
                      <w:spacing w:val="4"/>
                      <w:sz w:val="20"/>
                      <w:szCs w:val="20"/>
                    </w:rPr>
                    <w:t>少量</w:t>
                  </w:r>
                </w:p>
              </w:tc>
            </w:tr>
            <w:tr w14:paraId="697248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5" w:hRule="atLeast"/>
              </w:trPr>
              <w:tc>
                <w:tcPr>
                  <w:tcW w:w="518" w:type="pct"/>
                  <w:tcBorders>
                    <w:left w:val="nil"/>
                  </w:tcBorders>
                  <w:vAlign w:val="top"/>
                </w:tcPr>
                <w:p w14:paraId="26FBBA21">
                  <w:pPr>
                    <w:pStyle w:val="7"/>
                    <w:spacing w:before="40" w:line="228" w:lineRule="auto"/>
                    <w:ind w:left="121"/>
                    <w:rPr>
                      <w:sz w:val="20"/>
                      <w:szCs w:val="20"/>
                    </w:rPr>
                  </w:pPr>
                  <w:r>
                    <w:rPr>
                      <w:spacing w:val="4"/>
                      <w:sz w:val="20"/>
                      <w:szCs w:val="20"/>
                    </w:rPr>
                    <w:t>暂存点</w:t>
                  </w:r>
                </w:p>
                <w:p w14:paraId="10347594">
                  <w:pPr>
                    <w:pStyle w:val="7"/>
                    <w:spacing w:before="26" w:line="204" w:lineRule="auto"/>
                    <w:ind w:left="242"/>
                    <w:rPr>
                      <w:sz w:val="20"/>
                      <w:szCs w:val="20"/>
                    </w:rPr>
                  </w:pPr>
                  <w:r>
                    <w:rPr>
                      <w:spacing w:val="2"/>
                      <w:sz w:val="20"/>
                      <w:szCs w:val="20"/>
                    </w:rPr>
                    <w:t>2#区</w:t>
                  </w:r>
                </w:p>
              </w:tc>
              <w:tc>
                <w:tcPr>
                  <w:tcW w:w="1015" w:type="pct"/>
                  <w:vAlign w:val="top"/>
                </w:tcPr>
                <w:p w14:paraId="6AA7D1B2">
                  <w:pPr>
                    <w:pStyle w:val="7"/>
                    <w:spacing w:before="177" w:line="228" w:lineRule="auto"/>
                    <w:ind w:left="132"/>
                    <w:rPr>
                      <w:sz w:val="20"/>
                      <w:szCs w:val="20"/>
                    </w:rPr>
                  </w:pPr>
                  <w:r>
                    <w:rPr>
                      <w:spacing w:val="8"/>
                      <w:sz w:val="20"/>
                      <w:szCs w:val="20"/>
                    </w:rPr>
                    <w:t>废弃危化品包装</w:t>
                  </w:r>
                </w:p>
              </w:tc>
              <w:tc>
                <w:tcPr>
                  <w:tcW w:w="862" w:type="pct"/>
                  <w:vAlign w:val="top"/>
                </w:tcPr>
                <w:p w14:paraId="1B72A04B">
                  <w:pPr>
                    <w:pStyle w:val="7"/>
                    <w:spacing w:before="176" w:line="223" w:lineRule="auto"/>
                    <w:ind w:left="370"/>
                    <w:rPr>
                      <w:sz w:val="20"/>
                      <w:szCs w:val="20"/>
                    </w:rPr>
                  </w:pPr>
                  <w:r>
                    <w:rPr>
                      <w:spacing w:val="9"/>
                      <w:sz w:val="20"/>
                      <w:szCs w:val="20"/>
                    </w:rPr>
                    <w:t>袋装/</w:t>
                  </w:r>
                  <w:r>
                    <w:rPr>
                      <w:sz w:val="20"/>
                      <w:szCs w:val="20"/>
                    </w:rPr>
                    <w:t>kg</w:t>
                  </w:r>
                </w:p>
              </w:tc>
              <w:tc>
                <w:tcPr>
                  <w:tcW w:w="461" w:type="pct"/>
                  <w:vAlign w:val="top"/>
                </w:tcPr>
                <w:p w14:paraId="33890484">
                  <w:pPr>
                    <w:pStyle w:val="7"/>
                    <w:spacing w:before="176" w:line="229" w:lineRule="auto"/>
                    <w:ind w:left="206"/>
                    <w:rPr>
                      <w:sz w:val="20"/>
                      <w:szCs w:val="20"/>
                    </w:rPr>
                  </w:pPr>
                  <w:r>
                    <w:rPr>
                      <w:spacing w:val="-5"/>
                      <w:sz w:val="20"/>
                      <w:szCs w:val="20"/>
                    </w:rPr>
                    <w:t>固态</w:t>
                  </w:r>
                </w:p>
              </w:tc>
              <w:tc>
                <w:tcPr>
                  <w:tcW w:w="772" w:type="pct"/>
                  <w:vAlign w:val="top"/>
                </w:tcPr>
                <w:p w14:paraId="59431EF3">
                  <w:pPr>
                    <w:pStyle w:val="7"/>
                    <w:spacing w:before="38" w:line="229" w:lineRule="auto"/>
                    <w:ind w:left="557" w:right="180" w:hanging="368"/>
                    <w:rPr>
                      <w:sz w:val="20"/>
                      <w:szCs w:val="20"/>
                    </w:rPr>
                  </w:pPr>
                  <w:r>
                    <w:rPr>
                      <w:spacing w:val="7"/>
                      <w:sz w:val="20"/>
                      <w:szCs w:val="20"/>
                    </w:rPr>
                    <w:t>废药剂瓶/</w:t>
                  </w:r>
                  <w:r>
                    <w:rPr>
                      <w:sz w:val="20"/>
                      <w:szCs w:val="20"/>
                    </w:rPr>
                    <w:t>袋</w:t>
                  </w:r>
                </w:p>
              </w:tc>
              <w:tc>
                <w:tcPr>
                  <w:tcW w:w="513" w:type="pct"/>
                  <w:vAlign w:val="top"/>
                </w:tcPr>
                <w:p w14:paraId="478F8CF1">
                  <w:pPr>
                    <w:pStyle w:val="7"/>
                    <w:spacing w:before="275" w:line="136" w:lineRule="exact"/>
                    <w:ind w:left="388"/>
                    <w:rPr>
                      <w:sz w:val="20"/>
                      <w:szCs w:val="20"/>
                    </w:rPr>
                  </w:pPr>
                  <w:r>
                    <w:rPr>
                      <w:position w:val="-3"/>
                      <w:sz w:val="20"/>
                      <w:szCs w:val="20"/>
                    </w:rPr>
                    <w:t>-</w:t>
                  </w:r>
                </w:p>
              </w:tc>
              <w:tc>
                <w:tcPr>
                  <w:tcW w:w="854" w:type="pct"/>
                  <w:tcBorders>
                    <w:right w:val="nil"/>
                  </w:tcBorders>
                  <w:vAlign w:val="top"/>
                </w:tcPr>
                <w:p w14:paraId="2FAEB910">
                  <w:pPr>
                    <w:pStyle w:val="7"/>
                    <w:spacing w:before="275" w:line="136" w:lineRule="exact"/>
                    <w:ind w:left="677"/>
                    <w:rPr>
                      <w:sz w:val="20"/>
                      <w:szCs w:val="20"/>
                    </w:rPr>
                  </w:pPr>
                  <w:r>
                    <w:rPr>
                      <w:position w:val="-3"/>
                      <w:sz w:val="20"/>
                      <w:szCs w:val="20"/>
                    </w:rPr>
                    <w:t>-</w:t>
                  </w:r>
                </w:p>
              </w:tc>
            </w:tr>
            <w:tr w14:paraId="17BE90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2" w:hRule="atLeast"/>
              </w:trPr>
              <w:tc>
                <w:tcPr>
                  <w:tcW w:w="518" w:type="pct"/>
                  <w:vMerge w:val="restart"/>
                  <w:tcBorders>
                    <w:left w:val="nil"/>
                    <w:bottom w:val="nil"/>
                  </w:tcBorders>
                  <w:vAlign w:val="top"/>
                </w:tcPr>
                <w:p w14:paraId="0CD07C26">
                  <w:pPr>
                    <w:spacing w:line="270" w:lineRule="auto"/>
                    <w:rPr>
                      <w:rFonts w:ascii="Arial"/>
                      <w:sz w:val="21"/>
                    </w:rPr>
                  </w:pPr>
                </w:p>
                <w:p w14:paraId="02296BA0">
                  <w:pPr>
                    <w:pStyle w:val="7"/>
                    <w:spacing w:before="65" w:line="254" w:lineRule="auto"/>
                    <w:ind w:left="243" w:right="143" w:hanging="122"/>
                    <w:rPr>
                      <w:sz w:val="20"/>
                      <w:szCs w:val="20"/>
                    </w:rPr>
                  </w:pPr>
                  <w:r>
                    <w:rPr>
                      <w:spacing w:val="4"/>
                      <w:sz w:val="20"/>
                      <w:szCs w:val="20"/>
                    </w:rPr>
                    <w:t>暂存点</w:t>
                  </w:r>
                  <w:r>
                    <w:rPr>
                      <w:spacing w:val="1"/>
                      <w:sz w:val="20"/>
                      <w:szCs w:val="20"/>
                    </w:rPr>
                    <w:t>3#区</w:t>
                  </w:r>
                </w:p>
              </w:tc>
              <w:tc>
                <w:tcPr>
                  <w:tcW w:w="1015" w:type="pct"/>
                  <w:vAlign w:val="top"/>
                </w:tcPr>
                <w:p w14:paraId="59677A45">
                  <w:pPr>
                    <w:pStyle w:val="7"/>
                    <w:spacing w:before="169" w:line="228" w:lineRule="auto"/>
                    <w:ind w:left="446"/>
                    <w:rPr>
                      <w:sz w:val="20"/>
                      <w:szCs w:val="20"/>
                    </w:rPr>
                  </w:pPr>
                  <w:r>
                    <w:rPr>
                      <w:spacing w:val="7"/>
                      <w:sz w:val="20"/>
                      <w:szCs w:val="20"/>
                    </w:rPr>
                    <w:t>废矿物油</w:t>
                  </w:r>
                </w:p>
              </w:tc>
              <w:tc>
                <w:tcPr>
                  <w:tcW w:w="862" w:type="pct"/>
                  <w:vAlign w:val="top"/>
                </w:tcPr>
                <w:p w14:paraId="0DBAF412">
                  <w:pPr>
                    <w:pStyle w:val="7"/>
                    <w:spacing w:before="168" w:line="223" w:lineRule="auto"/>
                    <w:ind w:left="371"/>
                    <w:rPr>
                      <w:sz w:val="20"/>
                      <w:szCs w:val="20"/>
                    </w:rPr>
                  </w:pPr>
                  <w:r>
                    <w:rPr>
                      <w:spacing w:val="8"/>
                      <w:sz w:val="20"/>
                      <w:szCs w:val="20"/>
                    </w:rPr>
                    <w:t>桶装/</w:t>
                  </w:r>
                  <w:r>
                    <w:rPr>
                      <w:sz w:val="20"/>
                      <w:szCs w:val="20"/>
                    </w:rPr>
                    <w:t>kg</w:t>
                  </w:r>
                </w:p>
              </w:tc>
              <w:tc>
                <w:tcPr>
                  <w:tcW w:w="461" w:type="pct"/>
                  <w:vAlign w:val="top"/>
                </w:tcPr>
                <w:p w14:paraId="7DA0F865">
                  <w:pPr>
                    <w:pStyle w:val="7"/>
                    <w:spacing w:before="169" w:line="229" w:lineRule="auto"/>
                    <w:ind w:left="206"/>
                    <w:rPr>
                      <w:sz w:val="20"/>
                      <w:szCs w:val="20"/>
                    </w:rPr>
                  </w:pPr>
                  <w:r>
                    <w:rPr>
                      <w:spacing w:val="-5"/>
                      <w:sz w:val="20"/>
                      <w:szCs w:val="20"/>
                    </w:rPr>
                    <w:t>固态</w:t>
                  </w:r>
                </w:p>
              </w:tc>
              <w:tc>
                <w:tcPr>
                  <w:tcW w:w="772" w:type="pct"/>
                  <w:vAlign w:val="top"/>
                </w:tcPr>
                <w:p w14:paraId="7C530150">
                  <w:pPr>
                    <w:pStyle w:val="7"/>
                    <w:spacing w:before="169" w:line="229" w:lineRule="auto"/>
                    <w:ind w:left="239"/>
                    <w:rPr>
                      <w:sz w:val="20"/>
                      <w:szCs w:val="20"/>
                    </w:rPr>
                  </w:pPr>
                  <w:r>
                    <w:rPr>
                      <w:spacing w:val="7"/>
                      <w:sz w:val="20"/>
                      <w:szCs w:val="20"/>
                    </w:rPr>
                    <w:t>废润滑油</w:t>
                  </w:r>
                </w:p>
              </w:tc>
              <w:tc>
                <w:tcPr>
                  <w:tcW w:w="513" w:type="pct"/>
                  <w:vAlign w:val="top"/>
                </w:tcPr>
                <w:p w14:paraId="0A5DE167">
                  <w:pPr>
                    <w:pStyle w:val="7"/>
                    <w:spacing w:before="168" w:line="223" w:lineRule="auto"/>
                    <w:ind w:left="287"/>
                    <w:rPr>
                      <w:sz w:val="20"/>
                      <w:szCs w:val="20"/>
                    </w:rPr>
                  </w:pPr>
                  <w:r>
                    <w:rPr>
                      <w:spacing w:val="5"/>
                      <w:sz w:val="20"/>
                      <w:szCs w:val="20"/>
                    </w:rPr>
                    <w:t>2</w:t>
                  </w:r>
                  <w:r>
                    <w:rPr>
                      <w:sz w:val="20"/>
                      <w:szCs w:val="20"/>
                    </w:rPr>
                    <w:t>kg</w:t>
                  </w:r>
                </w:p>
              </w:tc>
              <w:tc>
                <w:tcPr>
                  <w:tcW w:w="854" w:type="pct"/>
                  <w:tcBorders>
                    <w:right w:val="nil"/>
                  </w:tcBorders>
                  <w:vAlign w:val="top"/>
                </w:tcPr>
                <w:p w14:paraId="3F1940BB">
                  <w:pPr>
                    <w:pStyle w:val="7"/>
                    <w:spacing w:before="168" w:line="231" w:lineRule="auto"/>
                    <w:ind w:left="523"/>
                    <w:rPr>
                      <w:sz w:val="20"/>
                      <w:szCs w:val="20"/>
                    </w:rPr>
                  </w:pPr>
                  <w:r>
                    <w:rPr>
                      <w:spacing w:val="4"/>
                      <w:sz w:val="20"/>
                      <w:szCs w:val="20"/>
                    </w:rPr>
                    <w:t>少量</w:t>
                  </w:r>
                </w:p>
              </w:tc>
            </w:tr>
            <w:tr w14:paraId="3E1C1C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518" w:type="pct"/>
                  <w:vMerge w:val="continue"/>
                  <w:tcBorders>
                    <w:top w:val="nil"/>
                    <w:left w:val="nil"/>
                    <w:bottom w:val="nil"/>
                  </w:tcBorders>
                  <w:vAlign w:val="top"/>
                </w:tcPr>
                <w:p w14:paraId="65F7A928">
                  <w:pPr>
                    <w:rPr>
                      <w:rFonts w:ascii="Arial"/>
                      <w:sz w:val="21"/>
                    </w:rPr>
                  </w:pPr>
                </w:p>
              </w:tc>
              <w:tc>
                <w:tcPr>
                  <w:tcW w:w="1015" w:type="pct"/>
                  <w:vAlign w:val="top"/>
                </w:tcPr>
                <w:p w14:paraId="0B2D17C9">
                  <w:pPr>
                    <w:pStyle w:val="7"/>
                    <w:spacing w:before="59" w:line="209" w:lineRule="auto"/>
                    <w:ind w:left="552"/>
                    <w:rPr>
                      <w:sz w:val="20"/>
                      <w:szCs w:val="20"/>
                    </w:rPr>
                  </w:pPr>
                  <w:r>
                    <w:rPr>
                      <w:spacing w:val="7"/>
                      <w:sz w:val="20"/>
                      <w:szCs w:val="20"/>
                    </w:rPr>
                    <w:t>废油桶</w:t>
                  </w:r>
                </w:p>
              </w:tc>
              <w:tc>
                <w:tcPr>
                  <w:tcW w:w="862" w:type="pct"/>
                  <w:vAlign w:val="top"/>
                </w:tcPr>
                <w:p w14:paraId="20B381B6">
                  <w:pPr>
                    <w:pStyle w:val="7"/>
                    <w:spacing w:before="59" w:line="209" w:lineRule="auto"/>
                    <w:ind w:left="371"/>
                    <w:rPr>
                      <w:sz w:val="20"/>
                      <w:szCs w:val="20"/>
                    </w:rPr>
                  </w:pPr>
                  <w:r>
                    <w:rPr>
                      <w:spacing w:val="8"/>
                      <w:sz w:val="20"/>
                      <w:szCs w:val="20"/>
                    </w:rPr>
                    <w:t>桶装/</w:t>
                  </w:r>
                  <w:r>
                    <w:rPr>
                      <w:sz w:val="20"/>
                      <w:szCs w:val="20"/>
                    </w:rPr>
                    <w:t>kg</w:t>
                  </w:r>
                </w:p>
              </w:tc>
              <w:tc>
                <w:tcPr>
                  <w:tcW w:w="461" w:type="pct"/>
                  <w:vAlign w:val="top"/>
                </w:tcPr>
                <w:p w14:paraId="6A6AB5FA">
                  <w:pPr>
                    <w:pStyle w:val="7"/>
                    <w:spacing w:before="59" w:line="209" w:lineRule="auto"/>
                    <w:ind w:left="206"/>
                    <w:rPr>
                      <w:sz w:val="20"/>
                      <w:szCs w:val="20"/>
                    </w:rPr>
                  </w:pPr>
                  <w:r>
                    <w:rPr>
                      <w:spacing w:val="-5"/>
                      <w:sz w:val="20"/>
                      <w:szCs w:val="20"/>
                    </w:rPr>
                    <w:t>固态</w:t>
                  </w:r>
                </w:p>
              </w:tc>
              <w:tc>
                <w:tcPr>
                  <w:tcW w:w="772" w:type="pct"/>
                  <w:vAlign w:val="top"/>
                </w:tcPr>
                <w:p w14:paraId="17E2635B">
                  <w:pPr>
                    <w:pStyle w:val="7"/>
                    <w:spacing w:before="59" w:line="209" w:lineRule="auto"/>
                    <w:ind w:left="345"/>
                    <w:rPr>
                      <w:sz w:val="20"/>
                      <w:szCs w:val="20"/>
                    </w:rPr>
                  </w:pPr>
                  <w:r>
                    <w:rPr>
                      <w:spacing w:val="7"/>
                      <w:sz w:val="20"/>
                      <w:szCs w:val="20"/>
                    </w:rPr>
                    <w:t>废油桶</w:t>
                  </w:r>
                </w:p>
              </w:tc>
              <w:tc>
                <w:tcPr>
                  <w:tcW w:w="513" w:type="pct"/>
                  <w:vAlign w:val="top"/>
                </w:tcPr>
                <w:p w14:paraId="034C50E2">
                  <w:pPr>
                    <w:pStyle w:val="7"/>
                    <w:spacing w:before="158" w:line="127" w:lineRule="exact"/>
                    <w:ind w:left="388"/>
                    <w:rPr>
                      <w:sz w:val="20"/>
                      <w:szCs w:val="20"/>
                    </w:rPr>
                  </w:pPr>
                  <w:r>
                    <w:rPr>
                      <w:position w:val="-3"/>
                      <w:sz w:val="20"/>
                      <w:szCs w:val="20"/>
                    </w:rPr>
                    <w:t>-</w:t>
                  </w:r>
                </w:p>
              </w:tc>
              <w:tc>
                <w:tcPr>
                  <w:tcW w:w="854" w:type="pct"/>
                  <w:tcBorders>
                    <w:right w:val="nil"/>
                  </w:tcBorders>
                  <w:vAlign w:val="top"/>
                </w:tcPr>
                <w:p w14:paraId="00A85E7D">
                  <w:pPr>
                    <w:pStyle w:val="7"/>
                    <w:spacing w:before="158" w:line="127" w:lineRule="exact"/>
                    <w:ind w:left="677"/>
                    <w:rPr>
                      <w:sz w:val="20"/>
                      <w:szCs w:val="20"/>
                    </w:rPr>
                  </w:pPr>
                  <w:r>
                    <w:rPr>
                      <w:position w:val="-3"/>
                      <w:sz w:val="20"/>
                      <w:szCs w:val="20"/>
                    </w:rPr>
                    <w:t>-</w:t>
                  </w:r>
                </w:p>
              </w:tc>
            </w:tr>
            <w:tr w14:paraId="771525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518" w:type="pct"/>
                  <w:vMerge w:val="continue"/>
                  <w:tcBorders>
                    <w:top w:val="nil"/>
                    <w:left w:val="nil"/>
                    <w:bottom w:val="single" w:color="000000" w:sz="10" w:space="0"/>
                  </w:tcBorders>
                  <w:vAlign w:val="top"/>
                </w:tcPr>
                <w:p w14:paraId="0D9D6449">
                  <w:pPr>
                    <w:rPr>
                      <w:rFonts w:ascii="Arial"/>
                      <w:sz w:val="21"/>
                    </w:rPr>
                  </w:pPr>
                </w:p>
              </w:tc>
              <w:tc>
                <w:tcPr>
                  <w:tcW w:w="1015" w:type="pct"/>
                  <w:tcBorders>
                    <w:bottom w:val="single" w:color="000000" w:sz="10" w:space="0"/>
                  </w:tcBorders>
                  <w:vAlign w:val="top"/>
                </w:tcPr>
                <w:p w14:paraId="5FCCD527">
                  <w:pPr>
                    <w:pStyle w:val="7"/>
                    <w:spacing w:before="63" w:line="228" w:lineRule="auto"/>
                    <w:ind w:left="552"/>
                    <w:rPr>
                      <w:sz w:val="20"/>
                      <w:szCs w:val="20"/>
                    </w:rPr>
                  </w:pPr>
                  <w:r>
                    <w:rPr>
                      <w:spacing w:val="7"/>
                      <w:sz w:val="20"/>
                      <w:szCs w:val="20"/>
                    </w:rPr>
                    <w:t>废抹布</w:t>
                  </w:r>
                </w:p>
              </w:tc>
              <w:tc>
                <w:tcPr>
                  <w:tcW w:w="862" w:type="pct"/>
                  <w:tcBorders>
                    <w:bottom w:val="single" w:color="000000" w:sz="10" w:space="0"/>
                  </w:tcBorders>
                  <w:vAlign w:val="top"/>
                </w:tcPr>
                <w:p w14:paraId="60D7FB22">
                  <w:pPr>
                    <w:pStyle w:val="7"/>
                    <w:spacing w:before="63" w:line="223" w:lineRule="auto"/>
                    <w:ind w:left="371"/>
                    <w:rPr>
                      <w:sz w:val="20"/>
                      <w:szCs w:val="20"/>
                    </w:rPr>
                  </w:pPr>
                  <w:r>
                    <w:rPr>
                      <w:spacing w:val="8"/>
                      <w:sz w:val="20"/>
                      <w:szCs w:val="20"/>
                    </w:rPr>
                    <w:t>桶装/</w:t>
                  </w:r>
                  <w:r>
                    <w:rPr>
                      <w:sz w:val="20"/>
                      <w:szCs w:val="20"/>
                    </w:rPr>
                    <w:t>kg</w:t>
                  </w:r>
                </w:p>
              </w:tc>
              <w:tc>
                <w:tcPr>
                  <w:tcW w:w="461" w:type="pct"/>
                  <w:tcBorders>
                    <w:bottom w:val="single" w:color="000000" w:sz="10" w:space="0"/>
                  </w:tcBorders>
                  <w:vAlign w:val="top"/>
                </w:tcPr>
                <w:p w14:paraId="23372CFF">
                  <w:pPr>
                    <w:pStyle w:val="7"/>
                    <w:spacing w:before="63" w:line="228" w:lineRule="auto"/>
                    <w:ind w:left="206"/>
                    <w:rPr>
                      <w:sz w:val="20"/>
                      <w:szCs w:val="20"/>
                    </w:rPr>
                  </w:pPr>
                  <w:r>
                    <w:rPr>
                      <w:spacing w:val="-5"/>
                      <w:sz w:val="20"/>
                      <w:szCs w:val="20"/>
                    </w:rPr>
                    <w:t>固态</w:t>
                  </w:r>
                </w:p>
              </w:tc>
              <w:tc>
                <w:tcPr>
                  <w:tcW w:w="772" w:type="pct"/>
                  <w:tcBorders>
                    <w:bottom w:val="single" w:color="000000" w:sz="10" w:space="0"/>
                  </w:tcBorders>
                  <w:vAlign w:val="top"/>
                </w:tcPr>
                <w:p w14:paraId="05D3B58F">
                  <w:pPr>
                    <w:pStyle w:val="7"/>
                    <w:spacing w:before="63" w:line="228" w:lineRule="auto"/>
                    <w:ind w:left="142"/>
                    <w:rPr>
                      <w:sz w:val="20"/>
                      <w:szCs w:val="20"/>
                    </w:rPr>
                  </w:pPr>
                  <w:r>
                    <w:rPr>
                      <w:spacing w:val="7"/>
                      <w:sz w:val="20"/>
                      <w:szCs w:val="20"/>
                    </w:rPr>
                    <w:t>沾染矿物油</w:t>
                  </w:r>
                </w:p>
              </w:tc>
              <w:tc>
                <w:tcPr>
                  <w:tcW w:w="513" w:type="pct"/>
                  <w:tcBorders>
                    <w:bottom w:val="single" w:color="000000" w:sz="10" w:space="0"/>
                  </w:tcBorders>
                  <w:vAlign w:val="top"/>
                </w:tcPr>
                <w:p w14:paraId="6EB1CFA3">
                  <w:pPr>
                    <w:pStyle w:val="7"/>
                    <w:spacing w:before="161" w:line="136" w:lineRule="exact"/>
                    <w:ind w:left="388"/>
                    <w:rPr>
                      <w:sz w:val="20"/>
                      <w:szCs w:val="20"/>
                    </w:rPr>
                  </w:pPr>
                  <w:r>
                    <w:rPr>
                      <w:position w:val="-3"/>
                      <w:sz w:val="20"/>
                      <w:szCs w:val="20"/>
                    </w:rPr>
                    <w:t>-</w:t>
                  </w:r>
                </w:p>
              </w:tc>
              <w:tc>
                <w:tcPr>
                  <w:tcW w:w="854" w:type="pct"/>
                  <w:tcBorders>
                    <w:bottom w:val="single" w:color="000000" w:sz="10" w:space="0"/>
                    <w:right w:val="nil"/>
                  </w:tcBorders>
                  <w:vAlign w:val="top"/>
                </w:tcPr>
                <w:p w14:paraId="47524449">
                  <w:pPr>
                    <w:pStyle w:val="7"/>
                    <w:spacing w:before="161" w:line="136" w:lineRule="exact"/>
                    <w:ind w:left="677"/>
                    <w:rPr>
                      <w:sz w:val="20"/>
                      <w:szCs w:val="20"/>
                    </w:rPr>
                  </w:pPr>
                  <w:r>
                    <w:rPr>
                      <w:position w:val="-3"/>
                      <w:sz w:val="20"/>
                      <w:szCs w:val="20"/>
                    </w:rPr>
                    <w:t>-</w:t>
                  </w:r>
                </w:p>
              </w:tc>
            </w:tr>
          </w:tbl>
          <w:p w14:paraId="580ADD0E">
            <w:pPr>
              <w:pStyle w:val="7"/>
              <w:spacing w:before="37" w:line="359" w:lineRule="auto"/>
              <w:ind w:left="108" w:right="103" w:firstLine="483"/>
              <w:jc w:val="both"/>
            </w:pPr>
            <w:r>
              <w:t>非正常工况所产生的少量废气经自然通风后不会对厂区外环境产生影响，产生</w:t>
            </w:r>
            <w:r>
              <w:rPr>
                <w:spacing w:val="-1"/>
              </w:rPr>
              <w:t>的废液</w:t>
            </w:r>
            <w:r>
              <w:t>通过防渗措施后不会对场地内的土壤和地下水产生明显影响；废液桶破裂造成内部废液渗漏外流，经设置的围堰、导流槽、事故收集池收集后，并委托辽宁绿源再生能源开发有限</w:t>
            </w:r>
            <w:r>
              <w:rPr>
                <w:spacing w:val="-1"/>
              </w:rPr>
              <w:t>拉运处置，不会对地表水产生影响。</w:t>
            </w:r>
          </w:p>
          <w:p w14:paraId="054D8987">
            <w:pPr>
              <w:pStyle w:val="7"/>
              <w:spacing w:before="3" w:line="344" w:lineRule="auto"/>
              <w:ind w:left="108" w:right="103" w:firstLine="482"/>
              <w:jc w:val="both"/>
            </w:pPr>
            <w:r>
              <w:t>危废暂存场所实行专人管理制度，交接班需要对暂存点内情况进行巡检，因此不</w:t>
            </w:r>
            <w:r>
              <w:rPr>
                <w:spacing w:val="-1"/>
              </w:rPr>
              <w:t>会出现超过</w:t>
            </w:r>
            <w:r>
              <w:rPr>
                <w:spacing w:val="-31"/>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16"/>
                <w:w w:val="101"/>
              </w:rPr>
              <w:t xml:space="preserve"> </w:t>
            </w:r>
            <w:r>
              <w:rPr>
                <w:spacing w:val="-1"/>
              </w:rPr>
              <w:t>天未发现泄漏的情况，且泄漏也不会发生持续性的泄漏，因此事故状</w:t>
            </w:r>
            <w:r>
              <w:rPr>
                <w:spacing w:val="-2"/>
              </w:rPr>
              <w:t>态下不会对</w:t>
            </w:r>
            <w:r>
              <w:rPr>
                <w:spacing w:val="-1"/>
              </w:rPr>
              <w:t>地下水、土壤造成影响。</w:t>
            </w:r>
          </w:p>
          <w:p w14:paraId="0295B306">
            <w:pPr>
              <w:pStyle w:val="7"/>
              <w:spacing w:before="19" w:line="360" w:lineRule="exact"/>
              <w:ind w:left="703"/>
            </w:pPr>
            <w:r>
              <w:rPr>
                <w:rFonts w:ascii="Times New Roman" w:hAnsi="Times New Roman" w:eastAsia="Times New Roman" w:cs="Times New Roman"/>
                <w:spacing w:val="-3"/>
                <w:position w:val="2"/>
              </w:rPr>
              <w:t>2.</w:t>
            </w:r>
            <w:r>
              <w:rPr>
                <w:b/>
                <w:bCs/>
                <w:spacing w:val="-3"/>
                <w:position w:val="2"/>
              </w:rPr>
              <w:t>管理要求</w:t>
            </w:r>
          </w:p>
          <w:p w14:paraId="1CD93BA1">
            <w:pPr>
              <w:pStyle w:val="7"/>
              <w:spacing w:before="107" w:line="362" w:lineRule="exact"/>
              <w:ind w:left="599"/>
            </w:pPr>
            <w:r>
              <w:rPr>
                <w:spacing w:val="-3"/>
                <w:position w:val="2"/>
              </w:rPr>
              <w:t>（</w:t>
            </w:r>
            <w:r>
              <w:rPr>
                <w:rFonts w:ascii="Times New Roman" w:hAnsi="Times New Roman" w:eastAsia="Times New Roman" w:cs="Times New Roman"/>
                <w:spacing w:val="-3"/>
                <w:position w:val="2"/>
              </w:rPr>
              <w:t>1</w:t>
            </w:r>
            <w:r>
              <w:rPr>
                <w:spacing w:val="-3"/>
                <w:position w:val="2"/>
              </w:rPr>
              <w:t>）总体要求</w:t>
            </w:r>
          </w:p>
          <w:p w14:paraId="51C8D066">
            <w:pPr>
              <w:pStyle w:val="7"/>
              <w:spacing w:before="106" w:line="368" w:lineRule="auto"/>
              <w:ind w:left="109" w:right="103" w:firstLine="480"/>
            </w:pPr>
            <w:r>
              <w:t>本项目危险废物年产生量为</w:t>
            </w:r>
            <w:r>
              <w:rPr>
                <w:rFonts w:ascii="Times New Roman" w:hAnsi="Times New Roman" w:eastAsia="Times New Roman" w:cs="Times New Roman"/>
              </w:rPr>
              <w:t>10</w:t>
            </w:r>
            <w:r>
              <w:t>吨以下、未纳入危险废物环境重点监管单位，因此属于危险废物登记管理单位，且该危废贮存场所仅供本公司自用，根据《危险废物贮存污染控制标准》（</w:t>
            </w:r>
            <w:r>
              <w:rPr>
                <w:rFonts w:ascii="Times New Roman" w:hAnsi="Times New Roman" w:eastAsia="Times New Roman" w:cs="Times New Roman"/>
              </w:rPr>
              <w:t>GB18597-2023</w:t>
            </w:r>
            <w:r>
              <w:t>）中要求，本项</w:t>
            </w:r>
            <w:r>
              <w:rPr>
                <w:spacing w:val="-1"/>
              </w:rPr>
              <w:t>目应建设危险废物贮存点。</w:t>
            </w:r>
          </w:p>
          <w:p w14:paraId="42194708">
            <w:pPr>
              <w:pStyle w:val="7"/>
              <w:spacing w:before="1" w:line="359" w:lineRule="auto"/>
              <w:ind w:left="108" w:right="103" w:firstLine="480"/>
            </w:pPr>
            <w:r>
              <w:rPr>
                <w:spacing w:val="-1"/>
              </w:rPr>
              <w:t>本项目贮存的危险废物为化验室废液、</w:t>
            </w:r>
            <w:r>
              <w:rPr>
                <w:spacing w:val="-71"/>
              </w:rPr>
              <w:t xml:space="preserve"> </w:t>
            </w:r>
            <w:r>
              <w:rPr>
                <w:spacing w:val="-1"/>
              </w:rPr>
              <w:t>自动在线监测设备</w:t>
            </w:r>
            <w:r>
              <w:rPr>
                <w:spacing w:val="-2"/>
              </w:rPr>
              <w:t>废液、废弃危化学品包装、</w:t>
            </w:r>
            <w:r>
              <w:t>设备维修产生的废矿物油、废油桶、含油废抹布等，应分类分区存放，不与相容的物质或</w:t>
            </w:r>
            <w:r>
              <w:rPr>
                <w:spacing w:val="-2"/>
              </w:rPr>
              <w:t>材料接触。</w:t>
            </w:r>
          </w:p>
          <w:p w14:paraId="09CF43FB">
            <w:pPr>
              <w:pStyle w:val="7"/>
              <w:spacing w:before="1" w:line="353" w:lineRule="auto"/>
              <w:ind w:left="109" w:right="23" w:firstLine="480"/>
              <w:jc w:val="both"/>
            </w:pPr>
            <w:r>
              <w:t>本项目设计收集危险废物时采用铁桶、耐酸耐腐蚀箱等多种包装形式，危险废物贮存</w:t>
            </w:r>
            <w:r>
              <w:rPr>
                <w:spacing w:val="-7"/>
              </w:rPr>
              <w:t>点内设置集液装置及排风扇等措施减少渗滤液及其衍生废物、渗漏液、粉尘、</w:t>
            </w:r>
            <w:r>
              <w:rPr>
                <w:rFonts w:ascii="Times New Roman" w:hAnsi="Times New Roman" w:eastAsia="Times New Roman" w:cs="Times New Roman"/>
                <w:spacing w:val="-7"/>
              </w:rPr>
              <w:t>VOCs</w:t>
            </w:r>
            <w:r>
              <w:rPr>
                <w:spacing w:val="-7"/>
              </w:rPr>
              <w:t>、酸雾、</w:t>
            </w:r>
            <w:r>
              <w:rPr>
                <w:spacing w:val="-1"/>
              </w:rPr>
              <w:t>有毒有害大气污染物和刺激性气味气体等污染物的产生。</w:t>
            </w:r>
          </w:p>
        </w:tc>
      </w:tr>
    </w:tbl>
    <w:p w14:paraId="7E9E865B">
      <w:pPr>
        <w:pStyle w:val="2"/>
      </w:pPr>
    </w:p>
    <w:p w14:paraId="1E1BE3D0">
      <w:pPr>
        <w:sectPr>
          <w:footerReference r:id="rId64"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4D1F1100">
      <w:pPr>
        <w:spacing w:line="89" w:lineRule="auto"/>
        <w:rPr>
          <w:rFonts w:ascii="Arial"/>
          <w:sz w:val="2"/>
        </w:rPr>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54"/>
        <w:gridCol w:w="9584"/>
      </w:tblGrid>
      <w:tr w14:paraId="032797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13566" w:hRule="atLeast"/>
        </w:trPr>
        <w:tc>
          <w:tcPr>
            <w:tcW w:w="754" w:type="dxa"/>
            <w:tcBorders>
              <w:right w:val="single" w:color="000000" w:sz="2" w:space="0"/>
            </w:tcBorders>
            <w:vAlign w:val="top"/>
          </w:tcPr>
          <w:p w14:paraId="35F5D8C6">
            <w:pPr>
              <w:rPr>
                <w:rFonts w:ascii="Arial"/>
                <w:sz w:val="21"/>
              </w:rPr>
            </w:pPr>
          </w:p>
        </w:tc>
        <w:tc>
          <w:tcPr>
            <w:tcW w:w="9584" w:type="dxa"/>
            <w:tcBorders>
              <w:left w:val="single" w:color="000000" w:sz="2" w:space="0"/>
            </w:tcBorders>
            <w:vAlign w:val="top"/>
          </w:tcPr>
          <w:p w14:paraId="7CEDE019">
            <w:pPr>
              <w:pStyle w:val="7"/>
              <w:spacing w:before="40" w:line="350" w:lineRule="auto"/>
              <w:ind w:left="108" w:right="23" w:firstLine="480"/>
              <w:jc w:val="both"/>
            </w:pPr>
            <w:r>
              <w:rPr>
                <w:spacing w:val="-4"/>
              </w:rPr>
              <w:t>本项目贮存的危险废物为化验室废液、自动在线监测设备废液、废弃</w:t>
            </w:r>
            <w:r>
              <w:rPr>
                <w:spacing w:val="-5"/>
              </w:rPr>
              <w:t>危险化学品包装、</w:t>
            </w:r>
            <w:r>
              <w:t>设备维修产生的废矿物油、废油桶、含油废抹布等多种危险废物；均分类分区存放，不与</w:t>
            </w:r>
            <w:r>
              <w:rPr>
                <w:spacing w:val="-1"/>
              </w:rPr>
              <w:t>相容的物质或材料接触。</w:t>
            </w:r>
          </w:p>
          <w:p w14:paraId="74F63E52">
            <w:pPr>
              <w:pStyle w:val="7"/>
              <w:spacing w:before="3" w:line="358" w:lineRule="auto"/>
              <w:ind w:left="109" w:right="4" w:firstLine="480"/>
              <w:jc w:val="both"/>
            </w:pPr>
            <w:r>
              <w:rPr>
                <w:spacing w:val="-11"/>
              </w:rPr>
              <w:t>本项目贮存场所、容器和包装物均按《危险废物识别标志设置技术规范》（</w:t>
            </w:r>
            <w:r>
              <w:rPr>
                <w:rFonts w:ascii="Times New Roman" w:hAnsi="Times New Roman" w:eastAsia="Times New Roman" w:cs="Times New Roman"/>
                <w:spacing w:val="-11"/>
              </w:rPr>
              <w:t>HJ1276-2022</w:t>
            </w:r>
            <w:r>
              <w:rPr>
                <w:spacing w:val="-11"/>
              </w:rPr>
              <w:t>）</w:t>
            </w:r>
            <w:r>
              <w:t>要求设置危险废物贮存场所标志、危险废物贮存分区标志和危险废物标签等危险废物识别</w:t>
            </w:r>
            <w:r>
              <w:rPr>
                <w:spacing w:val="-4"/>
              </w:rPr>
              <w:t>标志。</w:t>
            </w:r>
          </w:p>
          <w:p w14:paraId="66E02328">
            <w:pPr>
              <w:pStyle w:val="7"/>
              <w:spacing w:line="361" w:lineRule="exact"/>
              <w:ind w:left="599"/>
            </w:pPr>
            <w:r>
              <w:rPr>
                <w:spacing w:val="-2"/>
                <w:position w:val="2"/>
              </w:rPr>
              <w:t>（</w:t>
            </w:r>
            <w:r>
              <w:rPr>
                <w:rFonts w:ascii="Times New Roman" w:hAnsi="Times New Roman" w:eastAsia="Times New Roman" w:cs="Times New Roman"/>
                <w:spacing w:val="-2"/>
                <w:position w:val="2"/>
              </w:rPr>
              <w:t>2</w:t>
            </w:r>
            <w:r>
              <w:rPr>
                <w:spacing w:val="-2"/>
                <w:position w:val="2"/>
              </w:rPr>
              <w:t>）容器和包装物污染控制要求</w:t>
            </w:r>
          </w:p>
          <w:p w14:paraId="050B4BDA">
            <w:pPr>
              <w:pStyle w:val="7"/>
              <w:spacing w:before="142" w:line="359" w:lineRule="auto"/>
              <w:ind w:left="107" w:right="100" w:firstLine="480"/>
            </w:pPr>
            <w:r>
              <w:t>①本项目废矿物油、废液桶、实验室及在线监测废液桶加盖密封贮存，废油桶加盖密封贮存，废弃危化品包装、废含油抹布经耐酸耐腐蚀箱内加盖密闭贮存。符合容器和包装物材质、内衬均与盛装的危险废物相容，容器和包装物材质满足防渗、防漏、防腐和强度</w:t>
            </w:r>
            <w:r>
              <w:rPr>
                <w:spacing w:val="-3"/>
              </w:rPr>
              <w:t>要求。</w:t>
            </w:r>
          </w:p>
          <w:p w14:paraId="16DDE9C5">
            <w:pPr>
              <w:pStyle w:val="7"/>
              <w:spacing w:line="359" w:lineRule="auto"/>
              <w:ind w:left="108" w:right="103" w:firstLine="478"/>
            </w:pPr>
            <w:r>
              <w:t>②硬质容器和包装物及其支护结构堆叠码放时不应有明显变形，如发现变形、破损泄</w:t>
            </w:r>
            <w:r>
              <w:rPr>
                <w:spacing w:val="-1"/>
              </w:rPr>
              <w:t>漏等情况应及时更换包装。</w:t>
            </w:r>
          </w:p>
          <w:p w14:paraId="2746273A">
            <w:pPr>
              <w:pStyle w:val="7"/>
              <w:spacing w:before="1" w:line="217" w:lineRule="auto"/>
              <w:ind w:left="586"/>
            </w:pPr>
            <w:r>
              <w:rPr>
                <w:spacing w:val="-1"/>
              </w:rPr>
              <w:t>③本项目不涉及柔性容器。</w:t>
            </w:r>
          </w:p>
          <w:p w14:paraId="432DD582">
            <w:pPr>
              <w:pStyle w:val="7"/>
              <w:spacing w:before="184" w:line="359" w:lineRule="auto"/>
              <w:ind w:left="127" w:right="103" w:firstLine="458"/>
            </w:pPr>
            <w:r>
              <w:t>④本项目采用铁桶盛装废矿物油留有适当的空间，可有效避免因温度变化等可能引发</w:t>
            </w:r>
            <w:r>
              <w:rPr>
                <w:spacing w:val="-2"/>
              </w:rPr>
              <w:t>的收缩和膨胀，防止其导致容器渗漏或永久变形。</w:t>
            </w:r>
          </w:p>
          <w:p w14:paraId="2D3ADE28">
            <w:pPr>
              <w:pStyle w:val="7"/>
              <w:spacing w:before="1" w:line="217" w:lineRule="auto"/>
              <w:ind w:left="586"/>
            </w:pPr>
            <w:r>
              <w:t>⑤定期对容器和包装物外表面进行清洁，应保持容器和</w:t>
            </w:r>
            <w:r>
              <w:rPr>
                <w:spacing w:val="-1"/>
              </w:rPr>
              <w:t>包装物外表面清洁。</w:t>
            </w:r>
          </w:p>
          <w:p w14:paraId="22F9769B">
            <w:pPr>
              <w:pStyle w:val="7"/>
              <w:spacing w:before="182" w:line="220" w:lineRule="auto"/>
              <w:ind w:left="599"/>
            </w:pPr>
            <w:r>
              <w:rPr>
                <w:b/>
                <w:bCs/>
                <w:spacing w:val="-4"/>
              </w:rPr>
              <w:t>（</w:t>
            </w:r>
            <w:r>
              <w:rPr>
                <w:rFonts w:ascii="Times New Roman" w:hAnsi="Times New Roman" w:eastAsia="Times New Roman" w:cs="Times New Roman"/>
                <w:b/>
                <w:bCs/>
                <w:spacing w:val="-4"/>
              </w:rPr>
              <w:t>3</w:t>
            </w:r>
            <w:r>
              <w:rPr>
                <w:b/>
                <w:bCs/>
                <w:spacing w:val="-4"/>
              </w:rPr>
              <w:t>）贮存点环境管理要求</w:t>
            </w:r>
          </w:p>
          <w:p w14:paraId="03C21996">
            <w:pPr>
              <w:pStyle w:val="7"/>
              <w:spacing w:before="182" w:line="218" w:lineRule="auto"/>
              <w:ind w:left="587"/>
            </w:pPr>
            <w:r>
              <w:t>①本项目按贮存点建设标准建设危废暂存间进行贮存</w:t>
            </w:r>
            <w:r>
              <w:rPr>
                <w:spacing w:val="-1"/>
              </w:rPr>
              <w:t>，有固定的区域边界。</w:t>
            </w:r>
          </w:p>
          <w:p w14:paraId="0F6EB26C">
            <w:pPr>
              <w:pStyle w:val="7"/>
              <w:spacing w:before="185" w:line="359" w:lineRule="auto"/>
              <w:ind w:left="109" w:right="103" w:firstLine="477"/>
            </w:pPr>
            <w:r>
              <w:t>②建设危废间设置导流沟和集液池等措施，可满足防风、防雨、防晒和防止危险废物</w:t>
            </w:r>
            <w:r>
              <w:rPr>
                <w:spacing w:val="-2"/>
              </w:rPr>
              <w:t>流失、扬散等措施。</w:t>
            </w:r>
          </w:p>
          <w:p w14:paraId="479FC04B">
            <w:pPr>
              <w:pStyle w:val="7"/>
              <w:spacing w:before="3" w:line="358" w:lineRule="auto"/>
              <w:ind w:left="107" w:right="100" w:firstLine="479"/>
            </w:pPr>
            <w:r>
              <w:t>③本项目废矿物油、废液桶、实验室及在线监测废液桶加盖密封贮存，废油桶加盖密封贮存，废弃危化品包装、废含油抹布经耐酸耐腐蚀箱内加盖密闭贮存。项目收集采用多</w:t>
            </w:r>
            <w:r>
              <w:rPr>
                <w:spacing w:val="-1"/>
              </w:rPr>
              <w:t>种包装形式贮存危险废物，不直接散堆。</w:t>
            </w:r>
          </w:p>
          <w:p w14:paraId="3B04D3AD">
            <w:pPr>
              <w:pStyle w:val="7"/>
              <w:spacing w:before="4" w:line="355" w:lineRule="auto"/>
              <w:ind w:left="107" w:right="103" w:firstLine="479"/>
              <w:rPr>
                <w:rFonts w:ascii="Times New Roman" w:hAnsi="Times New Roman" w:eastAsia="Times New Roman" w:cs="Times New Roman"/>
              </w:rPr>
            </w:pPr>
            <w:r>
              <w:t>④危险废物贮存点内地面及裙角进行防腐防渗处理，并设置集液设施，可达到防渗、防漏及防止流失等污染防治措施要求。项目贮存区地面、围堰采用坚固材料并采取表面防渗措施；表面防渗材料应与所接触的物料或污染物相容，可采用抗渗混凝土、高密度聚乙烯膜、钠基膨润土防水毯或其他防渗性能等效的材料。贮存的危险废物直接接触地面的，</w:t>
            </w:r>
            <w:r>
              <w:rPr>
                <w:spacing w:val="-2"/>
              </w:rPr>
              <w:t>还应进行基础防渗，防渗层为至少</w:t>
            </w:r>
            <w:r>
              <w:rPr>
                <w:rFonts w:ascii="Times New Roman" w:hAnsi="Times New Roman" w:eastAsia="Times New Roman" w:cs="Times New Roman"/>
                <w:spacing w:val="-2"/>
              </w:rPr>
              <w:t>1m</w:t>
            </w:r>
            <w:r>
              <w:rPr>
                <w:spacing w:val="-2"/>
              </w:rPr>
              <w:t>厚黏土层（渗透系数不大于</w:t>
            </w:r>
            <w:r>
              <w:rPr>
                <w:rFonts w:ascii="Times New Roman" w:hAnsi="Times New Roman" w:eastAsia="Times New Roman" w:cs="Times New Roman"/>
                <w:spacing w:val="-2"/>
              </w:rPr>
              <w:t>10</w:t>
            </w:r>
            <w:r>
              <w:rPr>
                <w:spacing w:val="-2"/>
              </w:rPr>
              <w:t>—</w:t>
            </w:r>
            <w:r>
              <w:rPr>
                <w:rFonts w:ascii="Times New Roman" w:hAnsi="Times New Roman" w:eastAsia="Times New Roman" w:cs="Times New Roman"/>
                <w:spacing w:val="-2"/>
                <w:position w:val="7"/>
                <w:sz w:val="15"/>
                <w:szCs w:val="15"/>
              </w:rPr>
              <w:t>7</w:t>
            </w:r>
            <w:r>
              <w:rPr>
                <w:rFonts w:ascii="Times New Roman" w:hAnsi="Times New Roman" w:eastAsia="Times New Roman" w:cs="Times New Roman"/>
                <w:spacing w:val="-2"/>
              </w:rPr>
              <w:t>cm/s</w:t>
            </w:r>
            <w:r>
              <w:rPr>
                <w:spacing w:val="-21"/>
              </w:rPr>
              <w:t>），</w:t>
            </w:r>
            <w:r>
              <w:rPr>
                <w:spacing w:val="-2"/>
              </w:rPr>
              <w:t>或至少</w:t>
            </w:r>
            <w:r>
              <w:rPr>
                <w:rFonts w:ascii="Times New Roman" w:hAnsi="Times New Roman" w:eastAsia="Times New Roman" w:cs="Times New Roman"/>
                <w:spacing w:val="-2"/>
              </w:rPr>
              <w:t>2mm</w:t>
            </w:r>
          </w:p>
        </w:tc>
      </w:tr>
    </w:tbl>
    <w:p w14:paraId="54B17B88">
      <w:pPr>
        <w:pStyle w:val="2"/>
      </w:pPr>
    </w:p>
    <w:p w14:paraId="4F5774B6">
      <w:pPr>
        <w:sectPr>
          <w:footerReference r:id="rId65"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465364C8">
      <w:pPr>
        <w:spacing w:line="89" w:lineRule="auto"/>
        <w:rPr>
          <w:rFonts w:ascii="Arial"/>
          <w:sz w:val="2"/>
        </w:rPr>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54"/>
        <w:gridCol w:w="9584"/>
      </w:tblGrid>
      <w:tr w14:paraId="2EB7C7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566" w:hRule="atLeast"/>
        </w:trPr>
        <w:tc>
          <w:tcPr>
            <w:tcW w:w="754" w:type="dxa"/>
            <w:tcBorders>
              <w:right w:val="single" w:color="000000" w:sz="2" w:space="0"/>
            </w:tcBorders>
            <w:vAlign w:val="top"/>
          </w:tcPr>
          <w:p w14:paraId="432B20A0">
            <w:pPr>
              <w:rPr>
                <w:rFonts w:ascii="Arial"/>
                <w:sz w:val="21"/>
              </w:rPr>
            </w:pPr>
          </w:p>
        </w:tc>
        <w:tc>
          <w:tcPr>
            <w:tcW w:w="9584" w:type="dxa"/>
            <w:tcBorders>
              <w:left w:val="single" w:color="000000" w:sz="2" w:space="0"/>
            </w:tcBorders>
            <w:vAlign w:val="top"/>
          </w:tcPr>
          <w:p w14:paraId="03B70E12">
            <w:pPr>
              <w:pStyle w:val="7"/>
              <w:spacing w:before="2" w:line="352" w:lineRule="auto"/>
              <w:ind w:left="108" w:right="103" w:firstLine="5"/>
            </w:pPr>
            <w:r>
              <w:rPr>
                <w:spacing w:val="-1"/>
              </w:rPr>
              <w:t>厚高密度聚乙烯膜等人工防渗材料（渗透系数不大于</w:t>
            </w:r>
            <w:r>
              <w:rPr>
                <w:rFonts w:ascii="Times New Roman" w:hAnsi="Times New Roman" w:eastAsia="Times New Roman" w:cs="Times New Roman"/>
                <w:spacing w:val="-2"/>
              </w:rPr>
              <w:t>10</w:t>
            </w:r>
            <w:r>
              <w:rPr>
                <w:spacing w:val="-2"/>
              </w:rPr>
              <w:t>—</w:t>
            </w:r>
            <w:r>
              <w:rPr>
                <w:rFonts w:ascii="Times New Roman" w:hAnsi="Times New Roman" w:eastAsia="Times New Roman" w:cs="Times New Roman"/>
                <w:spacing w:val="-2"/>
                <w:position w:val="7"/>
                <w:sz w:val="15"/>
                <w:szCs w:val="15"/>
              </w:rPr>
              <w:t>10</w:t>
            </w:r>
            <w:r>
              <w:rPr>
                <w:rFonts w:ascii="Times New Roman" w:hAnsi="Times New Roman" w:eastAsia="Times New Roman" w:cs="Times New Roman"/>
                <w:spacing w:val="-2"/>
              </w:rPr>
              <w:t>cm/s</w:t>
            </w:r>
            <w:r>
              <w:rPr>
                <w:spacing w:val="-34"/>
              </w:rPr>
              <w:t>），</w:t>
            </w:r>
            <w:r>
              <w:rPr>
                <w:spacing w:val="-2"/>
              </w:rPr>
              <w:t>或其他防渗性能等效的</w:t>
            </w:r>
            <w:r>
              <w:rPr>
                <w:spacing w:val="-4"/>
              </w:rPr>
              <w:t>材料。</w:t>
            </w:r>
          </w:p>
          <w:p w14:paraId="45658974">
            <w:pPr>
              <w:pStyle w:val="7"/>
              <w:spacing w:before="19" w:line="357" w:lineRule="exact"/>
              <w:ind w:left="586"/>
            </w:pPr>
            <w:r>
              <w:rPr>
                <w:spacing w:val="1"/>
                <w:position w:val="2"/>
              </w:rPr>
              <w:t>⑤企业设置危险废物贮存制度，保证危险废物实时贮存量不超过</w:t>
            </w:r>
            <w:r>
              <w:rPr>
                <w:rFonts w:ascii="Times New Roman" w:hAnsi="Times New Roman" w:eastAsia="Times New Roman" w:cs="Times New Roman"/>
                <w:spacing w:val="1"/>
                <w:position w:val="2"/>
              </w:rPr>
              <w:t>3</w:t>
            </w:r>
            <w:r>
              <w:rPr>
                <w:rFonts w:ascii="Times New Roman" w:hAnsi="Times New Roman" w:eastAsia="Times New Roman" w:cs="Times New Roman"/>
                <w:spacing w:val="20"/>
                <w:w w:val="101"/>
                <w:position w:val="2"/>
              </w:rPr>
              <w:t xml:space="preserve"> </w:t>
            </w:r>
            <w:r>
              <w:rPr>
                <w:spacing w:val="1"/>
                <w:position w:val="2"/>
              </w:rPr>
              <w:t>吨。</w:t>
            </w:r>
          </w:p>
          <w:p w14:paraId="2C414B63">
            <w:pPr>
              <w:pStyle w:val="7"/>
              <w:spacing w:before="145" w:line="221" w:lineRule="auto"/>
              <w:ind w:left="599"/>
            </w:pPr>
            <w:r>
              <w:rPr>
                <w:b/>
                <w:bCs/>
                <w:spacing w:val="-4"/>
              </w:rPr>
              <w:t>（4）危险废物转移要求</w:t>
            </w:r>
          </w:p>
          <w:p w14:paraId="13B71865">
            <w:pPr>
              <w:pStyle w:val="7"/>
              <w:spacing w:before="143" w:line="359" w:lineRule="exact"/>
              <w:ind w:left="589"/>
            </w:pPr>
            <w:r>
              <w:rPr>
                <w:spacing w:val="-1"/>
                <w:position w:val="2"/>
              </w:rPr>
              <w:t>转移危险废物必须按照《危险废物转移管理办法》（部令第</w:t>
            </w:r>
            <w:r>
              <w:rPr>
                <w:rFonts w:ascii="Times New Roman" w:hAnsi="Times New Roman" w:eastAsia="Times New Roman" w:cs="Times New Roman"/>
                <w:spacing w:val="-1"/>
                <w:position w:val="2"/>
              </w:rPr>
              <w:t>23</w:t>
            </w:r>
            <w:r>
              <w:rPr>
                <w:spacing w:val="-1"/>
                <w:position w:val="2"/>
              </w:rPr>
              <w:t>号</w:t>
            </w:r>
            <w:r>
              <w:rPr>
                <w:spacing w:val="12"/>
                <w:position w:val="2"/>
              </w:rPr>
              <w:t>），</w:t>
            </w:r>
            <w:r>
              <w:rPr>
                <w:spacing w:val="-1"/>
                <w:position w:val="2"/>
              </w:rPr>
              <w:t>具体要求如下：</w:t>
            </w:r>
          </w:p>
          <w:p w14:paraId="4782040D">
            <w:pPr>
              <w:pStyle w:val="7"/>
              <w:spacing w:before="144" w:line="359" w:lineRule="auto"/>
              <w:ind w:left="114" w:right="103" w:firstLine="472"/>
            </w:pPr>
            <w:r>
              <w:t>①危险废物转移联单应当根据危险废物管理计划中填报的危险废物转移等备案信息填</w:t>
            </w:r>
            <w:r>
              <w:rPr>
                <w:spacing w:val="-4"/>
              </w:rPr>
              <w:t>写、运行。</w:t>
            </w:r>
          </w:p>
          <w:p w14:paraId="2A47A2A6">
            <w:pPr>
              <w:pStyle w:val="7"/>
              <w:spacing w:before="1" w:line="359" w:lineRule="auto"/>
              <w:ind w:left="110" w:right="103" w:firstLine="476"/>
            </w:pPr>
            <w:r>
              <w:t>②危险废物转移联单实行全国统一编号，编号由十四位阿拉伯数字组成。第一至四位数字为年份代码；第五，六位数字为移出地省级行政区划代码；第七，八位数字为移出地设区的市级行政区划代码；其余六位数字以移出地设区的市级行政区域为单位进行流水编</w:t>
            </w:r>
            <w:r>
              <w:rPr>
                <w:spacing w:val="-6"/>
              </w:rPr>
              <w:t>号。</w:t>
            </w:r>
          </w:p>
          <w:p w14:paraId="2085C204">
            <w:pPr>
              <w:pStyle w:val="7"/>
              <w:spacing w:before="1" w:line="359" w:lineRule="auto"/>
              <w:ind w:left="111" w:right="103" w:firstLine="475"/>
            </w:pPr>
            <w:r>
              <w:t>③移出人每转移一车（船或者其他运输工具）次同类危险废物，应当填写、运行一份危险废物转移联单；每车（船或者其他运输工具）次转移多类危险废物的，可以填写</w:t>
            </w:r>
            <w:r>
              <w:rPr>
                <w:spacing w:val="-1"/>
              </w:rPr>
              <w:t>、运</w:t>
            </w:r>
            <w:r>
              <w:t>行一份危险废物转移联单，也可以每一类危险废物填写</w:t>
            </w:r>
            <w:r>
              <w:rPr>
                <w:spacing w:val="-1"/>
              </w:rPr>
              <w:t>、运行一份危险废物转移联单。</w:t>
            </w:r>
          </w:p>
          <w:p w14:paraId="3EEFFAFD">
            <w:pPr>
              <w:pStyle w:val="7"/>
              <w:spacing w:before="1" w:line="359" w:lineRule="auto"/>
              <w:ind w:left="110" w:right="103" w:firstLine="476"/>
            </w:pPr>
            <w:r>
              <w:t>④使用同一车（船或者其他运输工具）一次为多个移出人转移危险废物的，每个移出</w:t>
            </w:r>
            <w:r>
              <w:rPr>
                <w:spacing w:val="-1"/>
              </w:rPr>
              <w:t>人应当分别填写、运行危险废物转移联单。</w:t>
            </w:r>
          </w:p>
          <w:p w14:paraId="0EF583D6">
            <w:pPr>
              <w:pStyle w:val="7"/>
              <w:spacing w:before="1" w:line="359" w:lineRule="auto"/>
              <w:ind w:left="109" w:right="103" w:firstLine="477"/>
            </w:pPr>
            <w:r>
              <w:t>⑤采用联运方式转移危险废物的，前一承运人和后一承运人应当明确运输交接的时间和地点。后一承运人应当核实危险废物转移联单确定的移出人信息、前一承运人信息及危</w:t>
            </w:r>
            <w:r>
              <w:rPr>
                <w:spacing w:val="-2"/>
              </w:rPr>
              <w:t>险废物相关信息。</w:t>
            </w:r>
          </w:p>
          <w:p w14:paraId="7ADD93F3">
            <w:pPr>
              <w:pStyle w:val="7"/>
              <w:spacing w:line="359" w:lineRule="auto"/>
              <w:ind w:left="115" w:right="100" w:firstLine="470"/>
            </w:pPr>
            <w:r>
              <w:t>⑥接收人应当对运抵的危险废物进行核实验收，并在接收之日起五个工作日内通过信</w:t>
            </w:r>
            <w:r>
              <w:rPr>
                <w:spacing w:val="-3"/>
              </w:rPr>
              <w:t>息系统确认接收。</w:t>
            </w:r>
          </w:p>
          <w:p w14:paraId="53F1A67F">
            <w:pPr>
              <w:pStyle w:val="7"/>
              <w:spacing w:before="3" w:line="358" w:lineRule="auto"/>
              <w:ind w:left="111" w:right="103" w:firstLine="475"/>
            </w:pPr>
            <w:r>
              <w:t>⑦运抵的危险废物的名称、数量、特性、形态、包装方式与危险废物转移联单填写内容不符的，接受人应当及时告知移出人，视情况决定是否接受，同时向接受地生态环</w:t>
            </w:r>
            <w:r>
              <w:rPr>
                <w:spacing w:val="-1"/>
              </w:rPr>
              <w:t>境主</w:t>
            </w:r>
            <w:r>
              <w:rPr>
                <w:spacing w:val="-3"/>
              </w:rPr>
              <w:t>管部门报告。</w:t>
            </w:r>
          </w:p>
          <w:p w14:paraId="4190FFB8">
            <w:pPr>
              <w:pStyle w:val="7"/>
              <w:spacing w:before="1" w:line="359" w:lineRule="auto"/>
              <w:ind w:left="108" w:right="100" w:firstLine="478"/>
            </w:pPr>
            <w:r>
              <w:t>⑧对不通过车（船或者其他运输工具</w:t>
            </w:r>
            <w:r>
              <w:rPr>
                <w:spacing w:val="6"/>
              </w:rPr>
              <w:t>），</w:t>
            </w:r>
            <w:r>
              <w:t>且无法按次对危险废物</w:t>
            </w:r>
            <w:r>
              <w:rPr>
                <w:spacing w:val="-1"/>
              </w:rPr>
              <w:t>计量的其他方式转移</w:t>
            </w:r>
            <w:r>
              <w:t>危险废物的，移出人和接收人应当分别配备计量记录设备，将每天危险废物转移的种类、重量（数量）、形态和危险特性等信息纳入相关台账记录，并根据所在地设区的市级以上</w:t>
            </w:r>
            <w:r>
              <w:rPr>
                <w:spacing w:val="-1"/>
              </w:rPr>
              <w:t>地方生态环境主管部门的要求填写、运行危险废物转移联单。</w:t>
            </w:r>
          </w:p>
          <w:p w14:paraId="1E712976">
            <w:pPr>
              <w:pStyle w:val="7"/>
              <w:spacing w:before="1" w:line="217" w:lineRule="auto"/>
              <w:ind w:left="586"/>
            </w:pPr>
            <w:r>
              <w:t>⑨危险废物电子转移联单数据应当在信息系</w:t>
            </w:r>
            <w:r>
              <w:rPr>
                <w:spacing w:val="-1"/>
              </w:rPr>
              <w:t>统中至少保存十年。</w:t>
            </w:r>
          </w:p>
        </w:tc>
      </w:tr>
    </w:tbl>
    <w:p w14:paraId="7096FFE5">
      <w:pPr>
        <w:pStyle w:val="2"/>
      </w:pPr>
    </w:p>
    <w:p w14:paraId="79020629">
      <w:pPr>
        <w:sectPr>
          <w:footerReference r:id="rId66"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4DBAE303">
      <w:pPr>
        <w:spacing w:line="89" w:lineRule="auto"/>
        <w:rPr>
          <w:rFonts w:ascii="Arial"/>
          <w:sz w:val="2"/>
        </w:rPr>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54"/>
        <w:gridCol w:w="9584"/>
      </w:tblGrid>
      <w:tr w14:paraId="7E2D46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566" w:hRule="atLeast"/>
        </w:trPr>
        <w:tc>
          <w:tcPr>
            <w:tcW w:w="754" w:type="dxa"/>
            <w:tcBorders>
              <w:right w:val="single" w:color="000000" w:sz="2" w:space="0"/>
            </w:tcBorders>
            <w:vAlign w:val="top"/>
          </w:tcPr>
          <w:p w14:paraId="48D3DF07">
            <w:pPr>
              <w:rPr>
                <w:rFonts w:ascii="Arial"/>
                <w:sz w:val="21"/>
              </w:rPr>
            </w:pPr>
          </w:p>
        </w:tc>
        <w:tc>
          <w:tcPr>
            <w:tcW w:w="9584" w:type="dxa"/>
            <w:tcBorders>
              <w:left w:val="single" w:color="000000" w:sz="2" w:space="0"/>
            </w:tcBorders>
            <w:vAlign w:val="top"/>
          </w:tcPr>
          <w:p w14:paraId="73F1D7FA">
            <w:pPr>
              <w:pStyle w:val="7"/>
              <w:spacing w:before="40" w:line="222" w:lineRule="auto"/>
              <w:ind w:left="599"/>
            </w:pPr>
            <w:r>
              <w:rPr>
                <w:spacing w:val="-3"/>
              </w:rPr>
              <w:t>（5）台账要求</w:t>
            </w:r>
          </w:p>
          <w:p w14:paraId="35CCB710">
            <w:pPr>
              <w:pStyle w:val="7"/>
              <w:spacing w:before="177" w:line="359" w:lineRule="auto"/>
              <w:ind w:left="107" w:right="103" w:firstLine="480"/>
            </w:pPr>
            <w:r>
              <w:t>①危险废物管理台账分为电子管理台账和纸质管理台账两种形式。单位通过国家危险废物信息管理系统、企业自建信息管理系统或第三方平台等方</w:t>
            </w:r>
            <w:r>
              <w:rPr>
                <w:spacing w:val="-1"/>
              </w:rPr>
              <w:t>式记录电子管理台账。</w:t>
            </w:r>
          </w:p>
          <w:p w14:paraId="6B444C88">
            <w:pPr>
              <w:pStyle w:val="7"/>
              <w:spacing w:before="2" w:line="349" w:lineRule="auto"/>
              <w:ind w:left="107" w:right="22" w:firstLine="479"/>
            </w:pPr>
            <w:r>
              <w:t>②根据危险废物产生规律确定记录频次危险废物产生环节，应记录产生批次编码、产</w:t>
            </w:r>
            <w:r>
              <w:rPr>
                <w:spacing w:val="-2"/>
              </w:rPr>
              <w:t>生时间、危险废物名称、危险废物类别、危险废物代码、产生量、计量单位、容器</w:t>
            </w:r>
            <w:r>
              <w:rPr>
                <w:rFonts w:ascii="Times New Roman" w:hAnsi="Times New Roman" w:eastAsia="Times New Roman" w:cs="Times New Roman"/>
                <w:spacing w:val="-2"/>
              </w:rPr>
              <w:t>/</w:t>
            </w:r>
            <w:r>
              <w:rPr>
                <w:spacing w:val="-2"/>
              </w:rPr>
              <w:t>包装编</w:t>
            </w:r>
            <w:r>
              <w:rPr>
                <w:spacing w:val="-1"/>
              </w:rPr>
              <w:t>码、容器</w:t>
            </w:r>
            <w:r>
              <w:rPr>
                <w:rFonts w:ascii="Times New Roman" w:hAnsi="Times New Roman" w:eastAsia="Times New Roman" w:cs="Times New Roman"/>
                <w:spacing w:val="-1"/>
              </w:rPr>
              <w:t>/</w:t>
            </w:r>
            <w:r>
              <w:rPr>
                <w:spacing w:val="-1"/>
              </w:rPr>
              <w:t>包装类型、容器</w:t>
            </w:r>
            <w:r>
              <w:rPr>
                <w:rFonts w:ascii="Times New Roman" w:hAnsi="Times New Roman" w:eastAsia="Times New Roman" w:cs="Times New Roman"/>
                <w:spacing w:val="-1"/>
              </w:rPr>
              <w:t>/</w:t>
            </w:r>
            <w:r>
              <w:rPr>
                <w:spacing w:val="-1"/>
              </w:rPr>
              <w:t>包装数量、产生危险废物设施编码、产生部</w:t>
            </w:r>
            <w:r>
              <w:rPr>
                <w:spacing w:val="-2"/>
              </w:rPr>
              <w:t>门经办人、去向等。</w:t>
            </w:r>
          </w:p>
          <w:p w14:paraId="0DF19295">
            <w:pPr>
              <w:pStyle w:val="7"/>
              <w:spacing w:before="4" w:line="349" w:lineRule="auto"/>
              <w:ind w:left="108" w:right="23" w:firstLine="478"/>
            </w:pPr>
            <w:r>
              <w:rPr>
                <w:spacing w:val="3"/>
              </w:rPr>
              <w:t>③危险废物入库环节，应记录入库批次编码、入库时间、容器</w:t>
            </w:r>
            <w:r>
              <w:rPr>
                <w:rFonts w:ascii="Times New Roman" w:hAnsi="Times New Roman" w:eastAsia="Times New Roman" w:cs="Times New Roman"/>
                <w:spacing w:val="3"/>
              </w:rPr>
              <w:t>/</w:t>
            </w:r>
            <w:r>
              <w:rPr>
                <w:spacing w:val="3"/>
              </w:rPr>
              <w:t>包装编码、容</w:t>
            </w:r>
            <w:r>
              <w:rPr>
                <w:spacing w:val="2"/>
              </w:rPr>
              <w:t>器</w:t>
            </w:r>
            <w:r>
              <w:rPr>
                <w:rFonts w:ascii="Times New Roman" w:hAnsi="Times New Roman" w:eastAsia="Times New Roman" w:cs="Times New Roman"/>
                <w:spacing w:val="2"/>
              </w:rPr>
              <w:t>/</w:t>
            </w:r>
            <w:r>
              <w:rPr>
                <w:spacing w:val="2"/>
              </w:rPr>
              <w:t>包装</w:t>
            </w:r>
            <w:r>
              <w:rPr>
                <w:spacing w:val="-5"/>
              </w:rPr>
              <w:t>类型、容器</w:t>
            </w:r>
            <w:r>
              <w:rPr>
                <w:rFonts w:ascii="Times New Roman" w:hAnsi="Times New Roman" w:eastAsia="Times New Roman" w:cs="Times New Roman"/>
                <w:spacing w:val="-5"/>
              </w:rPr>
              <w:t>/</w:t>
            </w:r>
            <w:r>
              <w:rPr>
                <w:spacing w:val="-5"/>
              </w:rPr>
              <w:t>包装数量、危险废物名称、危险废</w:t>
            </w:r>
            <w:r>
              <w:rPr>
                <w:spacing w:val="-6"/>
              </w:rPr>
              <w:t>物类别、危险废物代码、入库量、计量单位、</w:t>
            </w:r>
            <w:r>
              <w:t>贮存设施编码、贮存设施类型、运送部门经办人、贮存部门经</w:t>
            </w:r>
            <w:r>
              <w:rPr>
                <w:spacing w:val="-1"/>
              </w:rPr>
              <w:t>办人、产生批次编码等。</w:t>
            </w:r>
          </w:p>
          <w:p w14:paraId="05441216">
            <w:pPr>
              <w:pStyle w:val="7"/>
              <w:spacing w:before="35" w:line="358" w:lineRule="auto"/>
              <w:ind w:left="108" w:right="23" w:firstLine="478"/>
            </w:pPr>
            <w:r>
              <w:rPr>
                <w:spacing w:val="3"/>
              </w:rPr>
              <w:t>④危险废物出库环节，应记录出库批次编码、出库时间、容器</w:t>
            </w:r>
            <w:r>
              <w:rPr>
                <w:rFonts w:ascii="Times New Roman" w:hAnsi="Times New Roman" w:eastAsia="Times New Roman" w:cs="Times New Roman"/>
                <w:spacing w:val="3"/>
              </w:rPr>
              <w:t>/</w:t>
            </w:r>
            <w:r>
              <w:rPr>
                <w:spacing w:val="3"/>
              </w:rPr>
              <w:t>包装编码、容</w:t>
            </w:r>
            <w:r>
              <w:rPr>
                <w:spacing w:val="2"/>
              </w:rPr>
              <w:t>器</w:t>
            </w:r>
            <w:r>
              <w:rPr>
                <w:rFonts w:ascii="Times New Roman" w:hAnsi="Times New Roman" w:eastAsia="Times New Roman" w:cs="Times New Roman"/>
                <w:spacing w:val="2"/>
              </w:rPr>
              <w:t>/</w:t>
            </w:r>
            <w:r>
              <w:rPr>
                <w:spacing w:val="2"/>
              </w:rPr>
              <w:t>包装</w:t>
            </w:r>
            <w:r>
              <w:rPr>
                <w:spacing w:val="-5"/>
              </w:rPr>
              <w:t>类型、容器</w:t>
            </w:r>
            <w:r>
              <w:rPr>
                <w:rFonts w:ascii="Times New Roman" w:hAnsi="Times New Roman" w:eastAsia="Times New Roman" w:cs="Times New Roman"/>
                <w:spacing w:val="-5"/>
              </w:rPr>
              <w:t>/</w:t>
            </w:r>
            <w:r>
              <w:rPr>
                <w:spacing w:val="-5"/>
              </w:rPr>
              <w:t>包装数量、危险废物名称、危险废</w:t>
            </w:r>
            <w:r>
              <w:rPr>
                <w:spacing w:val="-6"/>
              </w:rPr>
              <w:t>物类别、危险废物代码、出库量、计量单位、</w:t>
            </w:r>
            <w:r>
              <w:t>贮存设施编码、贮存设施类型、出库部门经办人、运送部门经办人、入库批次编码、去向</w:t>
            </w:r>
            <w:r>
              <w:rPr>
                <w:spacing w:val="-5"/>
              </w:rPr>
              <w:t>等。</w:t>
            </w:r>
          </w:p>
          <w:p w14:paraId="6F7B3D2B">
            <w:pPr>
              <w:pStyle w:val="7"/>
              <w:spacing w:before="7" w:line="358" w:lineRule="auto"/>
              <w:ind w:left="107" w:right="23" w:firstLine="479"/>
            </w:pPr>
            <w:r>
              <w:rPr>
                <w:spacing w:val="1"/>
              </w:rPr>
              <w:t>⑤危险废物委外利用</w:t>
            </w:r>
            <w:r>
              <w:rPr>
                <w:rFonts w:ascii="Times New Roman" w:hAnsi="Times New Roman" w:eastAsia="Times New Roman" w:cs="Times New Roman"/>
                <w:spacing w:val="1"/>
              </w:rPr>
              <w:t>/</w:t>
            </w:r>
            <w:r>
              <w:rPr>
                <w:spacing w:val="1"/>
              </w:rPr>
              <w:t>处置环节，应记录委外利用</w:t>
            </w:r>
            <w:r>
              <w:rPr>
                <w:rFonts w:ascii="Times New Roman" w:hAnsi="Times New Roman" w:eastAsia="Times New Roman" w:cs="Times New Roman"/>
                <w:spacing w:val="1"/>
              </w:rPr>
              <w:t>/</w:t>
            </w:r>
            <w:r>
              <w:rPr>
                <w:spacing w:val="1"/>
              </w:rPr>
              <w:t>处置批次编码、出厂时间、容器</w:t>
            </w:r>
            <w:r>
              <w:rPr>
                <w:rFonts w:ascii="Times New Roman" w:hAnsi="Times New Roman" w:eastAsia="Times New Roman" w:cs="Times New Roman"/>
                <w:spacing w:val="1"/>
              </w:rPr>
              <w:t>/</w:t>
            </w:r>
            <w:r>
              <w:rPr>
                <w:spacing w:val="1"/>
              </w:rPr>
              <w:t>包</w:t>
            </w:r>
            <w:r>
              <w:rPr>
                <w:spacing w:val="-1"/>
              </w:rPr>
              <w:t>装编码、容器</w:t>
            </w:r>
            <w:r>
              <w:rPr>
                <w:rFonts w:ascii="Times New Roman" w:hAnsi="Times New Roman" w:eastAsia="Times New Roman" w:cs="Times New Roman"/>
                <w:spacing w:val="-1"/>
              </w:rPr>
              <w:t>/</w:t>
            </w:r>
            <w:r>
              <w:rPr>
                <w:spacing w:val="-1"/>
              </w:rPr>
              <w:t>包装类型、容器</w:t>
            </w:r>
            <w:r>
              <w:rPr>
                <w:rFonts w:ascii="Times New Roman" w:hAnsi="Times New Roman" w:eastAsia="Times New Roman" w:cs="Times New Roman"/>
                <w:spacing w:val="-1"/>
              </w:rPr>
              <w:t>/</w:t>
            </w:r>
            <w:r>
              <w:rPr>
                <w:spacing w:val="-1"/>
              </w:rPr>
              <w:t>包装数量、危险废物名称、危险废物</w:t>
            </w:r>
            <w:r>
              <w:rPr>
                <w:spacing w:val="-2"/>
              </w:rPr>
              <w:t>类别、危险废物代码、</w:t>
            </w:r>
            <w:r>
              <w:rPr>
                <w:spacing w:val="1"/>
              </w:rPr>
              <w:t>委外利用</w:t>
            </w:r>
            <w:r>
              <w:rPr>
                <w:rFonts w:ascii="Times New Roman" w:hAnsi="Times New Roman" w:eastAsia="Times New Roman" w:cs="Times New Roman"/>
                <w:spacing w:val="1"/>
              </w:rPr>
              <w:t>/</w:t>
            </w:r>
            <w:r>
              <w:rPr>
                <w:spacing w:val="1"/>
              </w:rPr>
              <w:t>处置量、计量单位、利用</w:t>
            </w:r>
            <w:r>
              <w:rPr>
                <w:rFonts w:ascii="Times New Roman" w:hAnsi="Times New Roman" w:eastAsia="Times New Roman" w:cs="Times New Roman"/>
                <w:spacing w:val="1"/>
              </w:rPr>
              <w:t>/</w:t>
            </w:r>
            <w:r>
              <w:rPr>
                <w:spacing w:val="1"/>
              </w:rPr>
              <w:t>处置方式、接收单位类型、利用</w:t>
            </w:r>
            <w:r>
              <w:rPr>
                <w:rFonts w:ascii="Times New Roman" w:hAnsi="Times New Roman" w:eastAsia="Times New Roman" w:cs="Times New Roman"/>
                <w:spacing w:val="1"/>
              </w:rPr>
              <w:t>/</w:t>
            </w:r>
            <w:r>
              <w:rPr>
                <w:spacing w:val="1"/>
              </w:rPr>
              <w:t>处置单位名称、许可</w:t>
            </w:r>
            <w:r>
              <w:t>证编码</w:t>
            </w:r>
            <w:r>
              <w:rPr>
                <w:rFonts w:ascii="Times New Roman" w:hAnsi="Times New Roman" w:eastAsia="Times New Roman" w:cs="Times New Roman"/>
              </w:rPr>
              <w:t>/</w:t>
            </w:r>
            <w:r>
              <w:t>出口核准通知单编号、生产批次编码</w:t>
            </w:r>
            <w:r>
              <w:rPr>
                <w:rFonts w:ascii="Times New Roman" w:hAnsi="Times New Roman" w:eastAsia="Times New Roman" w:cs="Times New Roman"/>
                <w:spacing w:val="-1"/>
              </w:rPr>
              <w:t>/</w:t>
            </w:r>
            <w:r>
              <w:rPr>
                <w:spacing w:val="-1"/>
              </w:rPr>
              <w:t>出库批次编码等。</w:t>
            </w:r>
          </w:p>
          <w:p w14:paraId="59917709">
            <w:pPr>
              <w:pStyle w:val="7"/>
              <w:spacing w:before="42" w:line="359" w:lineRule="auto"/>
              <w:ind w:left="112" w:right="103" w:firstLine="473"/>
            </w:pPr>
            <w:r>
              <w:rPr>
                <w:spacing w:val="-3"/>
              </w:rPr>
              <w:t>⑥保存时间原则上应存档</w:t>
            </w:r>
            <w:r>
              <w:rPr>
                <w:rFonts w:ascii="Times New Roman" w:hAnsi="Times New Roman" w:eastAsia="Times New Roman" w:cs="Times New Roman"/>
                <w:spacing w:val="-3"/>
              </w:rPr>
              <w:t>5</w:t>
            </w:r>
            <w:r>
              <w:rPr>
                <w:spacing w:val="-3"/>
              </w:rPr>
              <w:t>年以上。产生危险废物的单位应定期通过国家危险废</w:t>
            </w:r>
            <w:r>
              <w:rPr>
                <w:spacing w:val="-4"/>
              </w:rPr>
              <w:t>物信息</w:t>
            </w:r>
            <w:r>
              <w:t>管理系统向所在地生态环境主管部门申报危险废物的种类、产生量、流向、贮存</w:t>
            </w:r>
            <w:r>
              <w:rPr>
                <w:spacing w:val="-1"/>
              </w:rPr>
              <w:t>、利用、</w:t>
            </w:r>
            <w:r>
              <w:rPr>
                <w:spacing w:val="-2"/>
              </w:rPr>
              <w:t>处置等有关资料。</w:t>
            </w:r>
          </w:p>
          <w:p w14:paraId="1ED0F885">
            <w:pPr>
              <w:pStyle w:val="7"/>
              <w:spacing w:before="2" w:line="345" w:lineRule="auto"/>
              <w:ind w:left="126" w:right="103" w:firstLine="459"/>
            </w:pPr>
            <w:r>
              <w:rPr>
                <w:spacing w:val="-7"/>
              </w:rPr>
              <w:t>⑦本项目危险废物管理台账可参照《危险废物管理计划和管理台账制定技术导则》（</w:t>
            </w:r>
            <w:r>
              <w:rPr>
                <w:rFonts w:ascii="Times New Roman" w:hAnsi="Times New Roman" w:eastAsia="Times New Roman" w:cs="Times New Roman"/>
                <w:spacing w:val="-7"/>
              </w:rPr>
              <w:t>HJ</w:t>
            </w:r>
            <w:r>
              <w:rPr>
                <w:rFonts w:ascii="Times New Roman" w:hAnsi="Times New Roman" w:eastAsia="Times New Roman" w:cs="Times New Roman"/>
                <w:spacing w:val="9"/>
              </w:rPr>
              <w:t xml:space="preserve"> </w:t>
            </w:r>
            <w:r>
              <w:rPr>
                <w:rFonts w:ascii="Times New Roman" w:hAnsi="Times New Roman" w:eastAsia="Times New Roman" w:cs="Times New Roman"/>
                <w:spacing w:val="-2"/>
              </w:rPr>
              <w:t>1259-2022</w:t>
            </w:r>
            <w:r>
              <w:rPr>
                <w:spacing w:val="-2"/>
              </w:rPr>
              <w:t>）中附录</w:t>
            </w:r>
            <w:r>
              <w:rPr>
                <w:rFonts w:ascii="Times New Roman" w:hAnsi="Times New Roman" w:eastAsia="Times New Roman" w:cs="Times New Roman"/>
                <w:spacing w:val="-2"/>
              </w:rPr>
              <w:t>B</w:t>
            </w:r>
            <w:r>
              <w:rPr>
                <w:spacing w:val="-2"/>
              </w:rPr>
              <w:t>相关内容设置。</w:t>
            </w:r>
          </w:p>
          <w:p w14:paraId="6CA9B432">
            <w:pPr>
              <w:pStyle w:val="7"/>
              <w:spacing w:before="1" w:line="357" w:lineRule="auto"/>
              <w:ind w:left="113" w:right="103" w:firstLine="472"/>
            </w:pPr>
            <w:r>
              <w:rPr>
                <w:spacing w:val="-3"/>
              </w:rPr>
              <w:t>⑧本项目贮存设施符合《危险废物贮存污染控制标准》（</w:t>
            </w:r>
            <w:r>
              <w:rPr>
                <w:rFonts w:ascii="Times New Roman" w:hAnsi="Times New Roman" w:eastAsia="Times New Roman" w:cs="Times New Roman"/>
                <w:spacing w:val="-3"/>
              </w:rPr>
              <w:t>GB</w:t>
            </w:r>
            <w:r>
              <w:rPr>
                <w:rFonts w:ascii="Times New Roman" w:hAnsi="Times New Roman" w:eastAsia="Times New Roman" w:cs="Times New Roman"/>
                <w:spacing w:val="29"/>
              </w:rPr>
              <w:t xml:space="preserve"> </w:t>
            </w:r>
            <w:r>
              <w:rPr>
                <w:rFonts w:ascii="Times New Roman" w:hAnsi="Times New Roman" w:eastAsia="Times New Roman" w:cs="Times New Roman"/>
                <w:spacing w:val="-3"/>
              </w:rPr>
              <w:t>18597-2023</w:t>
            </w:r>
            <w:r>
              <w:rPr>
                <w:spacing w:val="-8"/>
              </w:rPr>
              <w:t>），</w:t>
            </w:r>
            <w:r>
              <w:rPr>
                <w:spacing w:val="-3"/>
              </w:rPr>
              <w:t>转移遵照</w:t>
            </w:r>
            <w:r>
              <w:rPr>
                <w:spacing w:val="-1"/>
              </w:rPr>
              <w:t>《危险废物转移管理办法》（部令第</w:t>
            </w:r>
            <w:r>
              <w:rPr>
                <w:rFonts w:ascii="Times New Roman" w:hAnsi="Times New Roman" w:eastAsia="Times New Roman" w:cs="Times New Roman"/>
                <w:spacing w:val="-1"/>
              </w:rPr>
              <w:t>23</w:t>
            </w:r>
            <w:r>
              <w:rPr>
                <w:spacing w:val="-1"/>
              </w:rPr>
              <w:t>号</w:t>
            </w:r>
            <w:r>
              <w:rPr>
                <w:spacing w:val="16"/>
              </w:rPr>
              <w:t>），</w:t>
            </w:r>
            <w:r>
              <w:rPr>
                <w:spacing w:val="-1"/>
              </w:rPr>
              <w:t>台账符合《危险废物管理计划和管理台账制</w:t>
            </w:r>
            <w:r>
              <w:rPr>
                <w:spacing w:val="-3"/>
              </w:rPr>
              <w:t>定技术导则》（</w:t>
            </w:r>
            <w:r>
              <w:rPr>
                <w:rFonts w:ascii="Times New Roman" w:hAnsi="Times New Roman" w:eastAsia="Times New Roman" w:cs="Times New Roman"/>
                <w:spacing w:val="-3"/>
              </w:rPr>
              <w:t>HJ</w:t>
            </w:r>
            <w:r>
              <w:rPr>
                <w:rFonts w:ascii="Times New Roman" w:hAnsi="Times New Roman" w:eastAsia="Times New Roman" w:cs="Times New Roman"/>
                <w:spacing w:val="42"/>
                <w:w w:val="101"/>
              </w:rPr>
              <w:t xml:space="preserve"> </w:t>
            </w:r>
            <w:r>
              <w:rPr>
                <w:rFonts w:ascii="Times New Roman" w:hAnsi="Times New Roman" w:eastAsia="Times New Roman" w:cs="Times New Roman"/>
                <w:spacing w:val="-3"/>
              </w:rPr>
              <w:t>1259-2022</w:t>
            </w:r>
            <w:r>
              <w:rPr>
                <w:spacing w:val="-3"/>
              </w:rPr>
              <w:t>）。</w:t>
            </w:r>
          </w:p>
          <w:p w14:paraId="00D2E845">
            <w:pPr>
              <w:pStyle w:val="7"/>
              <w:spacing w:before="44" w:line="359" w:lineRule="auto"/>
              <w:ind w:left="111" w:right="103" w:firstLine="479"/>
            </w:pPr>
            <w:r>
              <w:t>综上，通过采取上述措施，项目储存的危险废物可得到有效处理处置，不产生二</w:t>
            </w:r>
            <w:r>
              <w:rPr>
                <w:spacing w:val="-1"/>
              </w:rPr>
              <w:t>次污</w:t>
            </w:r>
            <w:r>
              <w:rPr>
                <w:spacing w:val="-2"/>
              </w:rPr>
              <w:t>染，对周围环境影响较小。</w:t>
            </w:r>
          </w:p>
          <w:p w14:paraId="013CC837">
            <w:pPr>
              <w:pStyle w:val="7"/>
              <w:spacing w:line="220" w:lineRule="auto"/>
              <w:ind w:left="107"/>
            </w:pPr>
            <w:r>
              <w:rPr>
                <w:b/>
                <w:bCs/>
                <w:spacing w:val="-4"/>
              </w:rPr>
              <w:t>4.2.5</w:t>
            </w:r>
            <w:r>
              <w:rPr>
                <w:spacing w:val="-51"/>
              </w:rPr>
              <w:t xml:space="preserve"> </w:t>
            </w:r>
            <w:r>
              <w:rPr>
                <w:b/>
                <w:bCs/>
                <w:spacing w:val="-4"/>
              </w:rPr>
              <w:t>地下水</w:t>
            </w:r>
          </w:p>
          <w:p w14:paraId="479C71FF">
            <w:pPr>
              <w:pStyle w:val="7"/>
              <w:spacing w:before="179" w:line="220" w:lineRule="auto"/>
              <w:ind w:left="599"/>
            </w:pPr>
            <w:r>
              <w:rPr>
                <w:spacing w:val="-2"/>
              </w:rPr>
              <w:t>（1）污染源、污染物类型</w:t>
            </w:r>
          </w:p>
        </w:tc>
      </w:tr>
    </w:tbl>
    <w:p w14:paraId="760DBA0E">
      <w:pPr>
        <w:pStyle w:val="2"/>
      </w:pPr>
    </w:p>
    <w:p w14:paraId="46FF039F">
      <w:pPr>
        <w:sectPr>
          <w:footerReference r:id="rId67"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3141FF87">
      <w:pPr>
        <w:spacing w:line="89" w:lineRule="auto"/>
        <w:rPr>
          <w:rFonts w:ascii="Arial"/>
          <w:sz w:val="2"/>
        </w:rPr>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54"/>
        <w:gridCol w:w="9584"/>
      </w:tblGrid>
      <w:tr w14:paraId="5B3D29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764" w:hRule="atLeast"/>
        </w:trPr>
        <w:tc>
          <w:tcPr>
            <w:tcW w:w="754" w:type="dxa"/>
            <w:tcBorders>
              <w:right w:val="single" w:color="000000" w:sz="2" w:space="0"/>
            </w:tcBorders>
            <w:vAlign w:val="top"/>
          </w:tcPr>
          <w:p w14:paraId="2F84BCF1">
            <w:pPr>
              <w:rPr>
                <w:rFonts w:ascii="Arial"/>
                <w:sz w:val="21"/>
              </w:rPr>
            </w:pPr>
          </w:p>
        </w:tc>
        <w:tc>
          <w:tcPr>
            <w:tcW w:w="9584" w:type="dxa"/>
            <w:tcBorders>
              <w:left w:val="single" w:color="000000" w:sz="2" w:space="0"/>
            </w:tcBorders>
            <w:vAlign w:val="top"/>
          </w:tcPr>
          <w:p w14:paraId="5F1A82D8">
            <w:pPr>
              <w:pStyle w:val="7"/>
              <w:spacing w:before="41" w:line="360" w:lineRule="auto"/>
              <w:ind w:left="110" w:right="35" w:firstLine="598"/>
            </w:pPr>
            <w:r>
              <w:rPr>
                <w:spacing w:val="-1"/>
              </w:rPr>
              <w:t>根据废液组分分析，本项目生产运营过程中可能对表</w:t>
            </w:r>
            <w:r>
              <w:rPr>
                <w:spacing w:val="-2"/>
              </w:rPr>
              <w:t>水和地下水产生影响的污染源、</w:t>
            </w:r>
            <w:r>
              <w:rPr>
                <w:spacing w:val="-1"/>
              </w:rPr>
              <w:t>污染物、污染物类型见下表。</w:t>
            </w:r>
          </w:p>
          <w:p w14:paraId="4F7FDADE">
            <w:pPr>
              <w:pStyle w:val="7"/>
              <w:spacing w:before="114" w:line="220" w:lineRule="auto"/>
              <w:ind w:left="2103"/>
            </w:pPr>
            <w:r>
              <w:rPr>
                <w:b/>
                <w:bCs/>
                <w:spacing w:val="-2"/>
              </w:rPr>
              <w:t>表</w:t>
            </w:r>
            <w:r>
              <w:rPr>
                <w:spacing w:val="-54"/>
              </w:rPr>
              <w:t xml:space="preserve"> </w:t>
            </w:r>
            <w:r>
              <w:rPr>
                <w:rFonts w:ascii="Times New Roman" w:hAnsi="Times New Roman" w:eastAsia="Times New Roman" w:cs="Times New Roman"/>
                <w:b/>
                <w:bCs/>
                <w:spacing w:val="-2"/>
              </w:rPr>
              <w:t xml:space="preserve">4-15 </w:t>
            </w:r>
            <w:r>
              <w:rPr>
                <w:b/>
                <w:bCs/>
                <w:spacing w:val="-2"/>
              </w:rPr>
              <w:t>项目地下水污染源、污染物和污染物类型表</w:t>
            </w:r>
          </w:p>
          <w:p w14:paraId="08FEF3B2">
            <w:pPr>
              <w:spacing w:line="147" w:lineRule="exact"/>
            </w:pPr>
          </w:p>
          <w:tbl>
            <w:tblPr>
              <w:tblStyle w:val="6"/>
              <w:tblW w:w="9362" w:type="dxa"/>
              <w:tblInd w:w="1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627"/>
              <w:gridCol w:w="3059"/>
              <w:gridCol w:w="3676"/>
            </w:tblGrid>
            <w:tr w14:paraId="4E2C1B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6" w:hRule="atLeast"/>
              </w:trPr>
              <w:tc>
                <w:tcPr>
                  <w:tcW w:w="2627" w:type="dxa"/>
                  <w:tcBorders>
                    <w:top w:val="single" w:color="000000" w:sz="10" w:space="0"/>
                    <w:left w:val="nil"/>
                  </w:tcBorders>
                  <w:vAlign w:val="top"/>
                </w:tcPr>
                <w:p w14:paraId="78A75C05">
                  <w:pPr>
                    <w:pStyle w:val="7"/>
                    <w:spacing w:before="96" w:line="229" w:lineRule="auto"/>
                    <w:ind w:left="1005"/>
                    <w:rPr>
                      <w:sz w:val="20"/>
                      <w:szCs w:val="20"/>
                    </w:rPr>
                  </w:pPr>
                  <w:r>
                    <w:rPr>
                      <w:b/>
                      <w:bCs/>
                      <w:spacing w:val="5"/>
                      <w:sz w:val="20"/>
                      <w:szCs w:val="20"/>
                    </w:rPr>
                    <w:t>污染源</w:t>
                  </w:r>
                </w:p>
              </w:tc>
              <w:tc>
                <w:tcPr>
                  <w:tcW w:w="3059" w:type="dxa"/>
                  <w:tcBorders>
                    <w:top w:val="single" w:color="000000" w:sz="10" w:space="0"/>
                  </w:tcBorders>
                  <w:vAlign w:val="top"/>
                </w:tcPr>
                <w:p w14:paraId="3202A59A">
                  <w:pPr>
                    <w:pStyle w:val="7"/>
                    <w:spacing w:before="96" w:line="229" w:lineRule="auto"/>
                    <w:ind w:left="1220"/>
                    <w:rPr>
                      <w:sz w:val="20"/>
                      <w:szCs w:val="20"/>
                    </w:rPr>
                  </w:pPr>
                  <w:r>
                    <w:rPr>
                      <w:b/>
                      <w:bCs/>
                      <w:spacing w:val="5"/>
                      <w:sz w:val="20"/>
                      <w:szCs w:val="20"/>
                    </w:rPr>
                    <w:t>污染物</w:t>
                  </w:r>
                </w:p>
              </w:tc>
              <w:tc>
                <w:tcPr>
                  <w:tcW w:w="3676" w:type="dxa"/>
                  <w:tcBorders>
                    <w:top w:val="single" w:color="000000" w:sz="10" w:space="0"/>
                    <w:right w:val="nil"/>
                  </w:tcBorders>
                  <w:vAlign w:val="top"/>
                </w:tcPr>
                <w:p w14:paraId="0FC29D23">
                  <w:pPr>
                    <w:pStyle w:val="7"/>
                    <w:spacing w:before="96" w:line="228" w:lineRule="auto"/>
                    <w:ind w:left="1317"/>
                    <w:rPr>
                      <w:sz w:val="20"/>
                      <w:szCs w:val="20"/>
                    </w:rPr>
                  </w:pPr>
                  <w:r>
                    <w:rPr>
                      <w:b/>
                      <w:bCs/>
                      <w:spacing w:val="6"/>
                      <w:sz w:val="20"/>
                      <w:szCs w:val="20"/>
                    </w:rPr>
                    <w:t>污染物类型</w:t>
                  </w:r>
                </w:p>
              </w:tc>
            </w:tr>
            <w:tr w14:paraId="27865A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8" w:hRule="atLeast"/>
              </w:trPr>
              <w:tc>
                <w:tcPr>
                  <w:tcW w:w="2627" w:type="dxa"/>
                  <w:tcBorders>
                    <w:left w:val="nil"/>
                    <w:bottom w:val="single" w:color="000000" w:sz="10" w:space="0"/>
                  </w:tcBorders>
                  <w:vAlign w:val="top"/>
                </w:tcPr>
                <w:p w14:paraId="7B120827">
                  <w:pPr>
                    <w:pStyle w:val="7"/>
                    <w:spacing w:before="175" w:line="228" w:lineRule="auto"/>
                    <w:ind w:left="589"/>
                    <w:rPr>
                      <w:sz w:val="20"/>
                      <w:szCs w:val="20"/>
                    </w:rPr>
                  </w:pPr>
                  <w:r>
                    <w:rPr>
                      <w:spacing w:val="8"/>
                      <w:sz w:val="20"/>
                      <w:szCs w:val="20"/>
                    </w:rPr>
                    <w:t>危险废物贮存间</w:t>
                  </w:r>
                </w:p>
              </w:tc>
              <w:tc>
                <w:tcPr>
                  <w:tcW w:w="3059" w:type="dxa"/>
                  <w:tcBorders>
                    <w:bottom w:val="single" w:color="000000" w:sz="10" w:space="0"/>
                  </w:tcBorders>
                  <w:vAlign w:val="top"/>
                </w:tcPr>
                <w:p w14:paraId="21A202FF">
                  <w:pPr>
                    <w:pStyle w:val="7"/>
                    <w:spacing w:before="41" w:line="229" w:lineRule="auto"/>
                    <w:ind w:left="117"/>
                    <w:rPr>
                      <w:sz w:val="20"/>
                      <w:szCs w:val="20"/>
                    </w:rPr>
                  </w:pPr>
                  <w:r>
                    <w:rPr>
                      <w:spacing w:val="8"/>
                      <w:sz w:val="20"/>
                      <w:szCs w:val="20"/>
                    </w:rPr>
                    <w:t>化验室废液/在线监测废液、废</w:t>
                  </w:r>
                </w:p>
                <w:p w14:paraId="68AA1784">
                  <w:pPr>
                    <w:pStyle w:val="7"/>
                    <w:spacing w:before="24" w:line="216" w:lineRule="auto"/>
                    <w:ind w:left="1217"/>
                    <w:rPr>
                      <w:sz w:val="20"/>
                      <w:szCs w:val="20"/>
                    </w:rPr>
                  </w:pPr>
                  <w:r>
                    <w:rPr>
                      <w:spacing w:val="7"/>
                      <w:sz w:val="20"/>
                      <w:szCs w:val="20"/>
                    </w:rPr>
                    <w:t>矿物油</w:t>
                  </w:r>
                </w:p>
              </w:tc>
              <w:tc>
                <w:tcPr>
                  <w:tcW w:w="3676" w:type="dxa"/>
                  <w:tcBorders>
                    <w:bottom w:val="single" w:color="000000" w:sz="10" w:space="0"/>
                    <w:right w:val="nil"/>
                  </w:tcBorders>
                  <w:vAlign w:val="top"/>
                </w:tcPr>
                <w:p w14:paraId="2B588542">
                  <w:pPr>
                    <w:pStyle w:val="7"/>
                    <w:spacing w:before="174" w:line="228" w:lineRule="auto"/>
                    <w:ind w:left="479"/>
                    <w:rPr>
                      <w:sz w:val="20"/>
                      <w:szCs w:val="20"/>
                    </w:rPr>
                  </w:pPr>
                  <w:r>
                    <w:rPr>
                      <w:spacing w:val="9"/>
                      <w:sz w:val="20"/>
                      <w:szCs w:val="20"/>
                    </w:rPr>
                    <w:t>无机物污染物、有机物污染物</w:t>
                  </w:r>
                </w:p>
              </w:tc>
            </w:tr>
          </w:tbl>
          <w:p w14:paraId="3EA69658">
            <w:pPr>
              <w:pStyle w:val="7"/>
              <w:spacing w:before="37" w:line="220" w:lineRule="auto"/>
              <w:ind w:left="833"/>
            </w:pPr>
            <w:r>
              <w:rPr>
                <w:b/>
                <w:bCs/>
                <w:spacing w:val="-4"/>
              </w:rPr>
              <w:t>2.污染途径</w:t>
            </w:r>
          </w:p>
          <w:p w14:paraId="2641E955">
            <w:pPr>
              <w:pStyle w:val="7"/>
              <w:spacing w:before="181" w:line="359" w:lineRule="auto"/>
              <w:ind w:left="308" w:right="39" w:firstLine="480"/>
              <w:jc w:val="both"/>
            </w:pPr>
            <w:r>
              <w:t>根据本项目的特点，非正常情况下，本项目危险废物可能</w:t>
            </w:r>
            <w:r>
              <w:rPr>
                <w:spacing w:val="-1"/>
              </w:rPr>
              <w:t>会通过以下途径污染地下</w:t>
            </w:r>
            <w:r>
              <w:t>水：①危险废物包装桶、废液桶、废油桶储存不当或裂隙泄漏下</w:t>
            </w:r>
            <w:r>
              <w:rPr>
                <w:spacing w:val="-1"/>
              </w:rPr>
              <w:t>渗或通过土壤进而间接</w:t>
            </w:r>
            <w:r>
              <w:rPr>
                <w:spacing w:val="-3"/>
              </w:rPr>
              <w:t>对地下水造成污染；②危险废物贮存间地面防</w:t>
            </w:r>
            <w:r>
              <w:rPr>
                <w:spacing w:val="-4"/>
              </w:rPr>
              <w:t>渗层破损、导流槽底部防渗系统发生破损，</w:t>
            </w:r>
            <w:r>
              <w:t>废液可能会渗入土壤，在包气带中垂直向下迁移，并进入到含水</w:t>
            </w:r>
            <w:r>
              <w:rPr>
                <w:spacing w:val="-1"/>
              </w:rPr>
              <w:t>层中。污染物进入地下水后，以对流作用和弥散作用为主对地下水产生污染。</w:t>
            </w:r>
          </w:p>
          <w:p w14:paraId="2CDD7C3F">
            <w:pPr>
              <w:pStyle w:val="7"/>
              <w:spacing w:before="1" w:line="220" w:lineRule="auto"/>
              <w:ind w:left="902"/>
            </w:pPr>
            <w:r>
              <w:rPr>
                <w:spacing w:val="-2"/>
              </w:rPr>
              <w:t>3.对地下水环境影响</w:t>
            </w:r>
          </w:p>
          <w:p w14:paraId="3A56305A">
            <w:pPr>
              <w:pStyle w:val="7"/>
              <w:spacing w:before="181" w:line="359" w:lineRule="auto"/>
              <w:ind w:left="309" w:right="103" w:firstLine="482"/>
            </w:pPr>
            <w:r>
              <w:rPr>
                <w:spacing w:val="-2"/>
              </w:rPr>
              <w:t>危废间为地下水污染潜在污染源，核心污染源为危废间内暂存的</w:t>
            </w:r>
            <w:r>
              <w:rPr>
                <w:spacing w:val="-3"/>
              </w:rPr>
              <w:t>化验室废液/在线监</w:t>
            </w:r>
            <w:r>
              <w:t>测废液、废矿物油（废机油）、废包装物（化验室废试剂瓶）、</w:t>
            </w:r>
            <w:r>
              <w:rPr>
                <w:spacing w:val="-1"/>
              </w:rPr>
              <w:t>含铬/酸/碱类危废等危</w:t>
            </w:r>
            <w:r>
              <w:t>险废物本体，同时沾染危废的包装物、防渗层破损产生的渗漏</w:t>
            </w:r>
            <w:r>
              <w:rPr>
                <w:spacing w:val="-1"/>
              </w:rPr>
              <w:t>液、未有效收集的冲洗废</w:t>
            </w:r>
            <w:r>
              <w:t>水及初期雨水，均会构成地下水污染隐患其污染类型以无机、</w:t>
            </w:r>
            <w:r>
              <w:rPr>
                <w:spacing w:val="-1"/>
              </w:rPr>
              <w:t>有机污染为主，兼具复合</w:t>
            </w:r>
            <w:r>
              <w:rPr>
                <w:spacing w:val="1"/>
              </w:rPr>
              <w:t>污染特征：无机污染主要为氯化氢、硫酸雾溶出的</w:t>
            </w:r>
            <w:r>
              <w:t>Cl</w:t>
            </w:r>
            <w:r>
              <w:rPr>
                <w:spacing w:val="1"/>
                <w:position w:val="11"/>
                <w:sz w:val="12"/>
                <w:szCs w:val="12"/>
              </w:rPr>
              <w:t>-</w:t>
            </w:r>
            <w:r>
              <w:rPr>
                <w:spacing w:val="-34"/>
                <w:position w:val="11"/>
                <w:sz w:val="12"/>
                <w:szCs w:val="12"/>
              </w:rPr>
              <w:t xml:space="preserve"> </w:t>
            </w:r>
            <w:r>
              <w:t>、SO²等离子，铬酸雾等释放的废物，以及酸碱类危废引发的地下水pH</w:t>
            </w:r>
            <w:r>
              <w:rPr>
                <w:spacing w:val="-48"/>
              </w:rPr>
              <w:t xml:space="preserve"> </w:t>
            </w:r>
            <w:r>
              <w:t>值异常；有机污染主要为</w:t>
            </w:r>
            <w:r>
              <w:rPr>
                <w:spacing w:val="-32"/>
              </w:rPr>
              <w:t xml:space="preserve"> </w:t>
            </w:r>
            <w:r>
              <w:t>1,10-邻二氮杂菲、非甲烷总烃、废矿物油中的石油类烃类化合物，以及化验室有机废</w:t>
            </w:r>
            <w:r>
              <w:rPr>
                <w:spacing w:val="-1"/>
              </w:rPr>
              <w:t>试剂中的酯类、醇类等挥</w:t>
            </w:r>
            <w:r>
              <w:rPr>
                <w:spacing w:val="-2"/>
              </w:rPr>
              <w:t>发性/半挥发性有机物。若防渗措施失效、危废混存，各类渗漏液混合会形成无机－</w:t>
            </w:r>
            <w:r>
              <w:rPr>
                <w:spacing w:val="-3"/>
              </w:rPr>
              <w:t>有机</w:t>
            </w:r>
            <w:r>
              <w:t>复合污染，同时渗滤液会改变地下水渗透压及理化性质，对地</w:t>
            </w:r>
            <w:r>
              <w:rPr>
                <w:spacing w:val="-1"/>
              </w:rPr>
              <w:t>下水水质造成污染影响。</w:t>
            </w:r>
          </w:p>
          <w:p w14:paraId="7EB56F83">
            <w:pPr>
              <w:pStyle w:val="7"/>
              <w:spacing w:before="1" w:line="220" w:lineRule="auto"/>
              <w:ind w:left="587"/>
            </w:pPr>
            <w:r>
              <w:rPr>
                <w:rFonts w:hint="eastAsia"/>
                <w:b/>
                <w:bCs/>
                <w:spacing w:val="-3"/>
                <w:lang w:val="en-US" w:eastAsia="zh-CN"/>
              </w:rPr>
              <w:t>3</w:t>
            </w:r>
            <w:r>
              <w:rPr>
                <w:b/>
                <w:bCs/>
                <w:spacing w:val="-3"/>
              </w:rPr>
              <w:t>.污染防控措施</w:t>
            </w:r>
          </w:p>
          <w:p w14:paraId="44D26CF2">
            <w:pPr>
              <w:pStyle w:val="7"/>
              <w:spacing w:before="182" w:line="219" w:lineRule="auto"/>
              <w:ind w:left="587"/>
            </w:pPr>
            <w:r>
              <w:t>采取的措施为防止危险废物转运、贮存过程中对地下水造成</w:t>
            </w:r>
            <w:r>
              <w:rPr>
                <w:spacing w:val="-1"/>
              </w:rPr>
              <w:t>影响，采取措施如下：</w:t>
            </w:r>
          </w:p>
          <w:p w14:paraId="31814548">
            <w:pPr>
              <w:pStyle w:val="7"/>
              <w:spacing w:before="181" w:line="356" w:lineRule="auto"/>
              <w:ind w:left="106" w:right="39" w:firstLine="493"/>
              <w:jc w:val="both"/>
            </w:pPr>
            <w:r>
              <w:rPr>
                <w:spacing w:val="-8"/>
              </w:rPr>
              <w:t>（1）源头控制措施：</w:t>
            </w:r>
            <w:r>
              <w:rPr>
                <w:spacing w:val="-8"/>
                <w:sz w:val="20"/>
                <w:szCs w:val="20"/>
              </w:rPr>
              <w:t>①</w:t>
            </w:r>
            <w:r>
              <w:rPr>
                <w:spacing w:val="-8"/>
              </w:rPr>
              <w:t>危废间内危险废物严格按照《危险废物贮存</w:t>
            </w:r>
            <w:r>
              <w:rPr>
                <w:spacing w:val="-9"/>
              </w:rPr>
              <w:t>污染控制标准》（GB</w:t>
            </w:r>
            <w:r>
              <w:t xml:space="preserve"> 18597-2023）要求分类分区贮存，不同性质、不同污染类型的危废设置独立贮存区域并设</w:t>
            </w:r>
            <w:r>
              <w:rPr>
                <w:spacing w:val="1"/>
              </w:rPr>
              <w:t>置明显标识，严禁混存混放；</w:t>
            </w:r>
            <w:r>
              <w:rPr>
                <w:spacing w:val="1"/>
                <w:sz w:val="20"/>
                <w:szCs w:val="20"/>
              </w:rPr>
              <w:t>②</w:t>
            </w:r>
            <w:r>
              <w:rPr>
                <w:spacing w:val="1"/>
              </w:rPr>
              <w:t>危废贮存采用专用密封容器，沾染危废的包装物及时收集</w:t>
            </w:r>
            <w:r>
              <w:rPr>
                <w:spacing w:val="-4"/>
              </w:rPr>
              <w:t>处置；③装卸过程注意轻拿轻放、危险废物进入危险废物贮</w:t>
            </w:r>
            <w:r>
              <w:rPr>
                <w:spacing w:val="-5"/>
              </w:rPr>
              <w:t>存库暂存前检查包装是否完好，</w:t>
            </w:r>
            <w:r>
              <w:t>完好状态才允许入库，并且从入厂、入库到出库，整个环节都保持原始包装状态，贮存过程不应打开包装容器，防止物料泄漏、挥发产生</w:t>
            </w:r>
            <w:r>
              <w:rPr>
                <w:spacing w:val="-1"/>
              </w:rPr>
              <w:t>的污染物渗入地下。</w:t>
            </w:r>
          </w:p>
        </w:tc>
      </w:tr>
    </w:tbl>
    <w:p w14:paraId="768C8042">
      <w:pPr>
        <w:pStyle w:val="2"/>
      </w:pPr>
    </w:p>
    <w:p w14:paraId="0F485205">
      <w:pPr>
        <w:sectPr>
          <w:footerReference r:id="rId68"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66EA55B1">
      <w:pPr>
        <w:spacing w:line="89" w:lineRule="auto"/>
        <w:rPr>
          <w:rFonts w:ascii="Arial"/>
          <w:sz w:val="2"/>
        </w:rPr>
      </w:pPr>
    </w:p>
    <w:tbl>
      <w:tblPr>
        <w:tblStyle w:val="6"/>
        <w:tblW w:w="10338"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54"/>
        <w:gridCol w:w="1555"/>
        <w:gridCol w:w="1502"/>
        <w:gridCol w:w="6527"/>
      </w:tblGrid>
      <w:tr w14:paraId="464A9D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81" w:hRule="atLeast"/>
        </w:trPr>
        <w:tc>
          <w:tcPr>
            <w:tcW w:w="754" w:type="dxa"/>
            <w:vMerge w:val="restart"/>
            <w:tcBorders>
              <w:top w:val="single" w:color="000000" w:sz="6" w:space="0"/>
              <w:left w:val="single" w:color="000000" w:sz="6" w:space="0"/>
              <w:bottom w:val="nil"/>
            </w:tcBorders>
            <w:vAlign w:val="top"/>
          </w:tcPr>
          <w:p w14:paraId="6951593E">
            <w:pPr>
              <w:rPr>
                <w:rFonts w:ascii="Arial"/>
                <w:sz w:val="21"/>
              </w:rPr>
            </w:pPr>
          </w:p>
        </w:tc>
        <w:tc>
          <w:tcPr>
            <w:tcW w:w="9584" w:type="dxa"/>
            <w:gridSpan w:val="3"/>
            <w:tcBorders>
              <w:top w:val="single" w:color="000000" w:sz="6" w:space="0"/>
              <w:bottom w:val="single" w:color="000000" w:sz="10" w:space="0"/>
              <w:right w:val="single" w:color="000000" w:sz="6" w:space="0"/>
            </w:tcBorders>
            <w:vAlign w:val="top"/>
          </w:tcPr>
          <w:p w14:paraId="463C85F0">
            <w:pPr>
              <w:pStyle w:val="7"/>
              <w:spacing w:before="38" w:line="359" w:lineRule="auto"/>
              <w:ind w:left="107" w:right="23" w:firstLine="492"/>
            </w:pPr>
            <w:r>
              <w:rPr>
                <w:spacing w:val="-1"/>
              </w:rPr>
              <w:t>（2）过程监管与应急：建立危废间日常巡检制度，定期检</w:t>
            </w:r>
            <w:r>
              <w:rPr>
                <w:spacing w:val="-2"/>
              </w:rPr>
              <w:t>查危废贮存容器、防渗层、</w:t>
            </w:r>
            <w:r>
              <w:t>集液设施的完好性，及时处理破损、渗漏问题；配备专用的防渗应急物资，若发生少量渗</w:t>
            </w:r>
            <w:r>
              <w:rPr>
                <w:spacing w:val="-4"/>
              </w:rPr>
              <w:t>漏，立即采用吸附材料对污染物进行收集处理，防止扩散；同时按照地下水环境监测要求，在危废间下游布设地下水监控井，定期开展地下水水质监测，监测指标涵盖</w:t>
            </w:r>
            <w:r>
              <w:rPr>
                <w:spacing w:val="-38"/>
              </w:rPr>
              <w:t xml:space="preserve"> </w:t>
            </w:r>
            <w:r>
              <w:rPr>
                <w:spacing w:val="-4"/>
              </w:rPr>
              <w:t>pH、Cl</w:t>
            </w:r>
            <w:r>
              <w:rPr>
                <w:spacing w:val="-4"/>
                <w:position w:val="11"/>
                <w:sz w:val="12"/>
                <w:szCs w:val="12"/>
              </w:rPr>
              <w:t>-</w:t>
            </w:r>
            <w:r>
              <w:rPr>
                <w:spacing w:val="-4"/>
              </w:rPr>
              <w:t>、SO</w:t>
            </w:r>
            <w:r>
              <w:rPr>
                <w:spacing w:val="-4"/>
                <w:position w:val="11"/>
                <w:sz w:val="12"/>
                <w:szCs w:val="12"/>
              </w:rPr>
              <w:t>2-</w:t>
            </w:r>
            <w:r>
              <w:rPr>
                <w:spacing w:val="-4"/>
              </w:rPr>
              <w:t>、</w:t>
            </w:r>
            <w:r>
              <w:rPr>
                <w:spacing w:val="1"/>
              </w:rPr>
              <w:t>六价铬、石油类、非甲烷总烃等特征污染因子，一旦发现水质异</w:t>
            </w:r>
            <w:r>
              <w:t>常，立即启动应急响应，</w:t>
            </w:r>
            <w:r>
              <w:rPr>
                <w:spacing w:val="-1"/>
              </w:rPr>
              <w:t>采取溯源、封堵、治理等措施，确保地下水环境安全。</w:t>
            </w:r>
          </w:p>
          <w:p w14:paraId="1122325B">
            <w:pPr>
              <w:pStyle w:val="7"/>
              <w:spacing w:before="3" w:line="221" w:lineRule="auto"/>
              <w:ind w:left="599"/>
            </w:pPr>
            <w:r>
              <w:rPr>
                <w:spacing w:val="-3"/>
              </w:rPr>
              <w:t>（3）分区防控措施</w:t>
            </w:r>
          </w:p>
          <w:p w14:paraId="222081B5">
            <w:pPr>
              <w:pStyle w:val="7"/>
              <w:spacing w:before="178" w:line="359" w:lineRule="auto"/>
              <w:ind w:left="123" w:right="103" w:firstLine="465"/>
            </w:pPr>
            <w:r>
              <w:t>本项目对地下水产生影响的污染物主要来自危险废物贮存点，危险废物贮存点为重点</w:t>
            </w:r>
            <w:r>
              <w:rPr>
                <w:spacing w:val="-7"/>
              </w:rPr>
              <w:t>防渗区。</w:t>
            </w:r>
          </w:p>
          <w:p w14:paraId="26EF0B88">
            <w:pPr>
              <w:pStyle w:val="7"/>
              <w:spacing w:before="7" w:line="353" w:lineRule="auto"/>
              <w:ind w:left="106" w:right="39" w:firstLine="480"/>
              <w:jc w:val="both"/>
            </w:pPr>
            <w:r>
              <w:t>①重点防渗区：危废间整体按照重点防渗区要求进行防渗设计，地面及墙体内侧采用</w:t>
            </w:r>
            <w:r>
              <w:rPr>
                <w:spacing w:val="3"/>
              </w:rPr>
              <w:t>防渗性能满足要求的防渗材料进行整体铺设，基础防渗层为</w:t>
            </w:r>
            <w:r>
              <w:rPr>
                <w:spacing w:val="-27"/>
              </w:rPr>
              <w:t xml:space="preserve"> </w:t>
            </w:r>
            <w:r>
              <w:rPr>
                <w:rFonts w:ascii="Times New Roman" w:hAnsi="Times New Roman" w:eastAsia="Times New Roman" w:cs="Times New Roman"/>
                <w:spacing w:val="3"/>
              </w:rPr>
              <w:t>1m</w:t>
            </w:r>
            <w:r>
              <w:rPr>
                <w:rFonts w:ascii="Times New Roman" w:hAnsi="Times New Roman" w:eastAsia="Times New Roman" w:cs="Times New Roman"/>
                <w:spacing w:val="21"/>
              </w:rPr>
              <w:t xml:space="preserve"> </w:t>
            </w:r>
            <w:r>
              <w:rPr>
                <w:spacing w:val="3"/>
              </w:rPr>
              <w:t>厚黏土</w:t>
            </w:r>
            <w:r>
              <w:rPr>
                <w:spacing w:val="2"/>
              </w:rPr>
              <w:t>层（渗透系数</w:t>
            </w:r>
            <w:r>
              <w:rPr>
                <w:rFonts w:ascii="Times New Roman" w:hAnsi="Times New Roman" w:eastAsia="Times New Roman" w:cs="Times New Roman"/>
                <w:spacing w:val="2"/>
              </w:rPr>
              <w:t>≤10</w:t>
            </w:r>
            <w:r>
              <w:rPr>
                <w:rFonts w:ascii="Times New Roman" w:hAnsi="Times New Roman" w:eastAsia="Times New Roman" w:cs="Times New Roman"/>
              </w:rPr>
              <w:t xml:space="preserve"> </w:t>
            </w:r>
            <w:r>
              <w:rPr>
                <w:spacing w:val="-4"/>
              </w:rPr>
              <w:t>—</w:t>
            </w:r>
            <w:r>
              <w:rPr>
                <w:rFonts w:ascii="Times New Roman" w:hAnsi="Times New Roman" w:eastAsia="Times New Roman" w:cs="Times New Roman"/>
                <w:spacing w:val="-4"/>
                <w:position w:val="7"/>
                <w:sz w:val="15"/>
                <w:szCs w:val="15"/>
              </w:rPr>
              <w:t>10</w:t>
            </w:r>
            <w:r>
              <w:rPr>
                <w:rFonts w:ascii="Times New Roman" w:hAnsi="Times New Roman" w:eastAsia="Times New Roman" w:cs="Times New Roman"/>
                <w:spacing w:val="-4"/>
              </w:rPr>
              <w:t>cm/</w:t>
            </w:r>
            <w:r>
              <w:rPr>
                <w:spacing w:val="-4"/>
              </w:rPr>
              <w:t>秒）或至少</w:t>
            </w:r>
            <w:r>
              <w:rPr>
                <w:spacing w:val="-52"/>
              </w:rPr>
              <w:t xml:space="preserve"> </w:t>
            </w:r>
            <w:r>
              <w:rPr>
                <w:rFonts w:ascii="Times New Roman" w:hAnsi="Times New Roman" w:eastAsia="Times New Roman" w:cs="Times New Roman"/>
                <w:spacing w:val="-4"/>
              </w:rPr>
              <w:t>2mm</w:t>
            </w:r>
            <w:r>
              <w:rPr>
                <w:rFonts w:ascii="Times New Roman" w:hAnsi="Times New Roman" w:eastAsia="Times New Roman" w:cs="Times New Roman"/>
                <w:spacing w:val="16"/>
                <w:w w:val="101"/>
              </w:rPr>
              <w:t xml:space="preserve"> </w:t>
            </w:r>
            <w:r>
              <w:rPr>
                <w:spacing w:val="-4"/>
              </w:rPr>
              <w:t>厚高密度聚乙烯膜等人工防渗材料（防渗层渗透系数</w:t>
            </w:r>
            <w:r>
              <w:rPr>
                <w:rFonts w:ascii="Times New Roman" w:hAnsi="Times New Roman" w:eastAsia="Times New Roman" w:cs="Times New Roman"/>
                <w:spacing w:val="-4"/>
              </w:rPr>
              <w:t>≤1</w:t>
            </w:r>
            <w:r>
              <w:rPr>
                <w:rFonts w:ascii="Times New Roman" w:hAnsi="Times New Roman" w:eastAsia="Times New Roman" w:cs="Times New Roman"/>
                <w:spacing w:val="-5"/>
              </w:rPr>
              <w:t>0—</w:t>
            </w:r>
            <w:r>
              <w:rPr>
                <w:rFonts w:ascii="Times New Roman" w:hAnsi="Times New Roman" w:eastAsia="Times New Roman" w:cs="Times New Roman"/>
                <w:spacing w:val="-5"/>
                <w:position w:val="7"/>
                <w:sz w:val="15"/>
                <w:szCs w:val="15"/>
              </w:rPr>
              <w:t>10</w:t>
            </w:r>
            <w:r>
              <w:rPr>
                <w:rFonts w:ascii="Times New Roman" w:hAnsi="Times New Roman" w:eastAsia="Times New Roman" w:cs="Times New Roman"/>
                <w:spacing w:val="-5"/>
              </w:rPr>
              <w:t>cm/s</w:t>
            </w:r>
            <w:r>
              <w:rPr>
                <w:spacing w:val="-54"/>
                <w:w w:val="85"/>
              </w:rPr>
              <w:t>），</w:t>
            </w:r>
            <w:r>
              <w:t>同时在贮存区域设置围堰、集液导流槽及集液池，围堰有效容积满足最大单罐泄漏量及初期雨水收集要求，可对渗漏液、冲洗废水进行有效收集，杜绝污染物下渗；防渗层施工完</w:t>
            </w:r>
            <w:r>
              <w:rPr>
                <w:spacing w:val="-1"/>
              </w:rPr>
              <w:t>成后进行严格的渗漏检测，验收合格后方可投入使用。</w:t>
            </w:r>
          </w:p>
          <w:p w14:paraId="2CC54F3A">
            <w:pPr>
              <w:pStyle w:val="7"/>
              <w:spacing w:before="42" w:line="221" w:lineRule="auto"/>
              <w:ind w:left="2895"/>
            </w:pPr>
            <w:r>
              <w:rPr>
                <w:b/>
                <w:bCs/>
                <w:spacing w:val="-3"/>
              </w:rPr>
              <w:t>表</w:t>
            </w:r>
            <w:r>
              <w:rPr>
                <w:spacing w:val="-39"/>
              </w:rPr>
              <w:t xml:space="preserve"> </w:t>
            </w:r>
            <w:r>
              <w:rPr>
                <w:b/>
                <w:bCs/>
                <w:spacing w:val="-3"/>
              </w:rPr>
              <w:t>4-16</w:t>
            </w:r>
            <w:r>
              <w:rPr>
                <w:spacing w:val="-3"/>
              </w:rPr>
              <w:t xml:space="preserve">   </w:t>
            </w:r>
            <w:r>
              <w:rPr>
                <w:b/>
                <w:bCs/>
                <w:spacing w:val="-3"/>
              </w:rPr>
              <w:t>项目污染防治分区一览表</w:t>
            </w:r>
          </w:p>
        </w:tc>
      </w:tr>
      <w:tr w14:paraId="390ED5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754" w:type="dxa"/>
            <w:vMerge w:val="continue"/>
            <w:tcBorders>
              <w:top w:val="nil"/>
              <w:left w:val="single" w:color="000000" w:sz="6" w:space="0"/>
              <w:bottom w:val="nil"/>
            </w:tcBorders>
            <w:vAlign w:val="top"/>
          </w:tcPr>
          <w:p w14:paraId="10E59228">
            <w:pPr>
              <w:rPr>
                <w:rFonts w:ascii="Arial"/>
                <w:sz w:val="21"/>
              </w:rPr>
            </w:pPr>
          </w:p>
        </w:tc>
        <w:tc>
          <w:tcPr>
            <w:tcW w:w="1555" w:type="dxa"/>
            <w:tcBorders>
              <w:top w:val="single" w:color="000000" w:sz="10" w:space="0"/>
            </w:tcBorders>
            <w:vAlign w:val="top"/>
          </w:tcPr>
          <w:p w14:paraId="5697E693">
            <w:pPr>
              <w:pStyle w:val="7"/>
              <w:spacing w:before="30" w:line="209" w:lineRule="auto"/>
              <w:ind w:left="424"/>
              <w:rPr>
                <w:sz w:val="20"/>
                <w:szCs w:val="20"/>
              </w:rPr>
            </w:pPr>
            <w:r>
              <w:rPr>
                <w:b/>
                <w:bCs/>
                <w:spacing w:val="3"/>
                <w:sz w:val="20"/>
                <w:szCs w:val="20"/>
              </w:rPr>
              <w:t>防渗分区</w:t>
            </w:r>
          </w:p>
        </w:tc>
        <w:tc>
          <w:tcPr>
            <w:tcW w:w="1502" w:type="dxa"/>
            <w:tcBorders>
              <w:top w:val="single" w:color="000000" w:sz="10" w:space="0"/>
            </w:tcBorders>
            <w:vAlign w:val="top"/>
          </w:tcPr>
          <w:p w14:paraId="794590BD">
            <w:pPr>
              <w:pStyle w:val="7"/>
              <w:spacing w:before="30" w:line="209" w:lineRule="auto"/>
              <w:ind w:left="348"/>
              <w:rPr>
                <w:sz w:val="20"/>
                <w:szCs w:val="20"/>
              </w:rPr>
            </w:pPr>
            <w:r>
              <w:rPr>
                <w:b/>
                <w:bCs/>
                <w:spacing w:val="2"/>
                <w:sz w:val="20"/>
                <w:szCs w:val="20"/>
              </w:rPr>
              <w:t>区域划分</w:t>
            </w:r>
          </w:p>
        </w:tc>
        <w:tc>
          <w:tcPr>
            <w:tcW w:w="6527" w:type="dxa"/>
            <w:tcBorders>
              <w:top w:val="single" w:color="000000" w:sz="10" w:space="0"/>
              <w:right w:val="single" w:color="000000" w:sz="6" w:space="0"/>
            </w:tcBorders>
            <w:vAlign w:val="top"/>
          </w:tcPr>
          <w:p w14:paraId="50D43EC9">
            <w:pPr>
              <w:pStyle w:val="7"/>
              <w:spacing w:before="30" w:line="209" w:lineRule="auto"/>
              <w:ind w:left="2803"/>
              <w:rPr>
                <w:sz w:val="20"/>
                <w:szCs w:val="20"/>
              </w:rPr>
            </w:pPr>
            <w:r>
              <w:rPr>
                <w:b/>
                <w:bCs/>
                <w:spacing w:val="3"/>
                <w:sz w:val="20"/>
                <w:szCs w:val="20"/>
              </w:rPr>
              <w:t>防渗要求</w:t>
            </w:r>
          </w:p>
        </w:tc>
      </w:tr>
      <w:tr w14:paraId="0CAF40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75" w:hRule="atLeast"/>
        </w:trPr>
        <w:tc>
          <w:tcPr>
            <w:tcW w:w="754" w:type="dxa"/>
            <w:vMerge w:val="continue"/>
            <w:tcBorders>
              <w:top w:val="nil"/>
              <w:left w:val="single" w:color="000000" w:sz="6" w:space="0"/>
              <w:bottom w:val="nil"/>
            </w:tcBorders>
            <w:vAlign w:val="top"/>
          </w:tcPr>
          <w:p w14:paraId="137C6A5E">
            <w:pPr>
              <w:rPr>
                <w:rFonts w:ascii="Arial"/>
                <w:sz w:val="21"/>
              </w:rPr>
            </w:pPr>
          </w:p>
        </w:tc>
        <w:tc>
          <w:tcPr>
            <w:tcW w:w="1555" w:type="dxa"/>
            <w:tcBorders>
              <w:bottom w:val="single" w:color="000000" w:sz="10" w:space="0"/>
            </w:tcBorders>
            <w:vAlign w:val="top"/>
          </w:tcPr>
          <w:p w14:paraId="343DB1CF">
            <w:pPr>
              <w:spacing w:line="258" w:lineRule="auto"/>
              <w:rPr>
                <w:rFonts w:ascii="Arial"/>
                <w:sz w:val="21"/>
              </w:rPr>
            </w:pPr>
          </w:p>
          <w:p w14:paraId="4BD2C99E">
            <w:pPr>
              <w:spacing w:line="258" w:lineRule="auto"/>
              <w:rPr>
                <w:rFonts w:ascii="Arial"/>
                <w:sz w:val="21"/>
              </w:rPr>
            </w:pPr>
          </w:p>
          <w:p w14:paraId="25D68633">
            <w:pPr>
              <w:pStyle w:val="7"/>
              <w:spacing w:before="65" w:line="229" w:lineRule="auto"/>
              <w:ind w:left="306"/>
              <w:rPr>
                <w:sz w:val="20"/>
                <w:szCs w:val="20"/>
              </w:rPr>
            </w:pPr>
            <w:r>
              <w:rPr>
                <w:spacing w:val="7"/>
                <w:sz w:val="20"/>
                <w:szCs w:val="20"/>
              </w:rPr>
              <w:t>重点防渗区</w:t>
            </w:r>
          </w:p>
        </w:tc>
        <w:tc>
          <w:tcPr>
            <w:tcW w:w="1502" w:type="dxa"/>
            <w:tcBorders>
              <w:bottom w:val="single" w:color="000000" w:sz="10" w:space="0"/>
            </w:tcBorders>
            <w:vAlign w:val="top"/>
          </w:tcPr>
          <w:p w14:paraId="264EE56A">
            <w:pPr>
              <w:spacing w:line="381" w:lineRule="auto"/>
              <w:rPr>
                <w:rFonts w:ascii="Arial"/>
                <w:sz w:val="21"/>
              </w:rPr>
            </w:pPr>
          </w:p>
          <w:p w14:paraId="3C9E21E4">
            <w:pPr>
              <w:pStyle w:val="7"/>
              <w:spacing w:before="65" w:line="255" w:lineRule="auto"/>
              <w:ind w:left="665" w:right="123" w:hanging="539"/>
              <w:rPr>
                <w:sz w:val="20"/>
                <w:szCs w:val="20"/>
              </w:rPr>
            </w:pPr>
            <w:r>
              <w:rPr>
                <w:spacing w:val="7"/>
                <w:sz w:val="20"/>
                <w:szCs w:val="20"/>
              </w:rPr>
              <w:t>危险废物贮存</w:t>
            </w:r>
            <w:r>
              <w:rPr>
                <w:sz w:val="20"/>
                <w:szCs w:val="20"/>
              </w:rPr>
              <w:t>间</w:t>
            </w:r>
          </w:p>
        </w:tc>
        <w:tc>
          <w:tcPr>
            <w:tcW w:w="6527" w:type="dxa"/>
            <w:tcBorders>
              <w:bottom w:val="single" w:color="000000" w:sz="10" w:space="0"/>
              <w:right w:val="single" w:color="000000" w:sz="6" w:space="0"/>
            </w:tcBorders>
            <w:vAlign w:val="top"/>
          </w:tcPr>
          <w:p w14:paraId="3A9F6691">
            <w:pPr>
              <w:pStyle w:val="7"/>
              <w:spacing w:before="37" w:line="245" w:lineRule="auto"/>
              <w:ind w:left="111" w:right="211" w:firstLine="3"/>
              <w:jc w:val="both"/>
              <w:rPr>
                <w:sz w:val="20"/>
                <w:szCs w:val="20"/>
              </w:rPr>
            </w:pPr>
            <w:r>
              <w:rPr>
                <w:spacing w:val="6"/>
                <w:sz w:val="20"/>
                <w:szCs w:val="20"/>
              </w:rPr>
              <w:t>危险废物贮存间基础进行防渗，地面、裙脚均采取防渗措施，裙脚高度上翻为</w:t>
            </w:r>
            <w:r>
              <w:rPr>
                <w:spacing w:val="-22"/>
                <w:sz w:val="20"/>
                <w:szCs w:val="20"/>
              </w:rPr>
              <w:t xml:space="preserve"> </w:t>
            </w:r>
            <w:r>
              <w:rPr>
                <w:spacing w:val="6"/>
                <w:sz w:val="20"/>
                <w:szCs w:val="20"/>
              </w:rPr>
              <w:t>300</w:t>
            </w:r>
            <w:r>
              <w:rPr>
                <w:sz w:val="20"/>
                <w:szCs w:val="20"/>
              </w:rPr>
              <w:t>mm</w:t>
            </w:r>
            <w:r>
              <w:rPr>
                <w:spacing w:val="6"/>
                <w:sz w:val="20"/>
                <w:szCs w:val="20"/>
              </w:rPr>
              <w:t>，防渗层采用夯实素土+100</w:t>
            </w:r>
            <w:r>
              <w:rPr>
                <w:sz w:val="20"/>
                <w:szCs w:val="20"/>
              </w:rPr>
              <w:t>mm</w:t>
            </w:r>
            <w:r>
              <w:rPr>
                <w:spacing w:val="-36"/>
                <w:sz w:val="20"/>
                <w:szCs w:val="20"/>
              </w:rPr>
              <w:t xml:space="preserve"> </w:t>
            </w:r>
            <w:r>
              <w:rPr>
                <w:spacing w:val="6"/>
                <w:sz w:val="20"/>
                <w:szCs w:val="20"/>
              </w:rPr>
              <w:t>厚混凝土垫层+20</w:t>
            </w:r>
            <w:r>
              <w:rPr>
                <w:sz w:val="20"/>
                <w:szCs w:val="20"/>
              </w:rPr>
              <w:t>mm</w:t>
            </w:r>
            <w:r>
              <w:rPr>
                <w:spacing w:val="-35"/>
                <w:sz w:val="20"/>
                <w:szCs w:val="20"/>
              </w:rPr>
              <w:t xml:space="preserve"> </w:t>
            </w:r>
            <w:r>
              <w:rPr>
                <w:spacing w:val="6"/>
                <w:sz w:val="20"/>
                <w:szCs w:val="20"/>
              </w:rPr>
              <w:t>水</w:t>
            </w:r>
            <w:r>
              <w:rPr>
                <w:spacing w:val="8"/>
                <w:sz w:val="20"/>
                <w:szCs w:val="20"/>
              </w:rPr>
              <w:t>泥砂浆+2</w:t>
            </w:r>
            <w:r>
              <w:rPr>
                <w:sz w:val="20"/>
                <w:szCs w:val="20"/>
              </w:rPr>
              <w:t>mm</w:t>
            </w:r>
            <w:r>
              <w:rPr>
                <w:spacing w:val="-36"/>
                <w:sz w:val="20"/>
                <w:szCs w:val="20"/>
              </w:rPr>
              <w:t xml:space="preserve"> </w:t>
            </w:r>
            <w:r>
              <w:rPr>
                <w:spacing w:val="8"/>
                <w:sz w:val="20"/>
                <w:szCs w:val="20"/>
              </w:rPr>
              <w:t>厚高密度聚乙烯+15</w:t>
            </w:r>
            <w:r>
              <w:rPr>
                <w:sz w:val="20"/>
                <w:szCs w:val="20"/>
              </w:rPr>
              <w:t>mm</w:t>
            </w:r>
            <w:r>
              <w:rPr>
                <w:spacing w:val="-35"/>
                <w:sz w:val="20"/>
                <w:szCs w:val="20"/>
              </w:rPr>
              <w:t xml:space="preserve"> </w:t>
            </w:r>
            <w:r>
              <w:rPr>
                <w:spacing w:val="8"/>
                <w:sz w:val="20"/>
                <w:szCs w:val="20"/>
              </w:rPr>
              <w:t>水泥砂+120</w:t>
            </w:r>
            <w:r>
              <w:rPr>
                <w:sz w:val="20"/>
                <w:szCs w:val="20"/>
              </w:rPr>
              <w:t>mm</w:t>
            </w:r>
            <w:r>
              <w:rPr>
                <w:spacing w:val="-35"/>
                <w:sz w:val="20"/>
                <w:szCs w:val="20"/>
              </w:rPr>
              <w:t xml:space="preserve"> </w:t>
            </w:r>
            <w:r>
              <w:rPr>
                <w:spacing w:val="8"/>
                <w:sz w:val="20"/>
                <w:szCs w:val="20"/>
              </w:rPr>
              <w:t>厚混凝土层</w:t>
            </w:r>
            <w:r>
              <w:rPr>
                <w:spacing w:val="7"/>
                <w:sz w:val="20"/>
                <w:szCs w:val="20"/>
              </w:rPr>
              <w:t>，渗透系数</w:t>
            </w:r>
            <w:r>
              <w:rPr>
                <w:spacing w:val="-24"/>
                <w:sz w:val="20"/>
                <w:szCs w:val="20"/>
              </w:rPr>
              <w:t xml:space="preserve"> </w:t>
            </w:r>
            <w:r>
              <w:rPr>
                <w:spacing w:val="7"/>
                <w:sz w:val="20"/>
                <w:szCs w:val="20"/>
              </w:rPr>
              <w:t>10—</w:t>
            </w:r>
            <w:r>
              <w:rPr>
                <w:spacing w:val="7"/>
                <w:position w:val="10"/>
                <w:sz w:val="10"/>
                <w:szCs w:val="10"/>
              </w:rPr>
              <w:t>10</w:t>
            </w:r>
            <w:r>
              <w:rPr>
                <w:sz w:val="20"/>
                <w:szCs w:val="20"/>
              </w:rPr>
              <w:t>cm</w:t>
            </w:r>
            <w:r>
              <w:rPr>
                <w:spacing w:val="7"/>
                <w:sz w:val="20"/>
                <w:szCs w:val="20"/>
              </w:rPr>
              <w:t>/s，内配双向钢筋网；贮存间内</w:t>
            </w:r>
            <w:r>
              <w:rPr>
                <w:spacing w:val="6"/>
                <w:sz w:val="20"/>
                <w:szCs w:val="20"/>
              </w:rPr>
              <w:t>废液收集池及导流槽按</w:t>
            </w:r>
            <w:r>
              <w:rPr>
                <w:spacing w:val="8"/>
                <w:sz w:val="20"/>
                <w:szCs w:val="20"/>
              </w:rPr>
              <w:t>照上述要求进行防渗处理，渗透系数≤1</w:t>
            </w:r>
            <w:r>
              <w:rPr>
                <w:rFonts w:ascii="Arial" w:hAnsi="Arial" w:eastAsia="Arial" w:cs="Arial"/>
                <w:spacing w:val="8"/>
                <w:sz w:val="20"/>
                <w:szCs w:val="20"/>
              </w:rPr>
              <w:t>×</w:t>
            </w:r>
            <w:r>
              <w:rPr>
                <w:spacing w:val="8"/>
                <w:sz w:val="20"/>
                <w:szCs w:val="20"/>
              </w:rPr>
              <w:t>10—</w:t>
            </w:r>
            <w:r>
              <w:rPr>
                <w:spacing w:val="8"/>
                <w:position w:val="10"/>
                <w:sz w:val="10"/>
                <w:szCs w:val="10"/>
              </w:rPr>
              <w:t>10</w:t>
            </w:r>
            <w:r>
              <w:rPr>
                <w:sz w:val="20"/>
                <w:szCs w:val="20"/>
              </w:rPr>
              <w:t>cm</w:t>
            </w:r>
            <w:r>
              <w:rPr>
                <w:spacing w:val="8"/>
                <w:sz w:val="20"/>
                <w:szCs w:val="20"/>
              </w:rPr>
              <w:t>/s。</w:t>
            </w:r>
          </w:p>
        </w:tc>
      </w:tr>
      <w:tr w14:paraId="3E753B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23" w:hRule="atLeast"/>
        </w:trPr>
        <w:tc>
          <w:tcPr>
            <w:tcW w:w="754" w:type="dxa"/>
            <w:vMerge w:val="continue"/>
            <w:tcBorders>
              <w:top w:val="nil"/>
              <w:left w:val="single" w:color="000000" w:sz="6" w:space="0"/>
              <w:bottom w:val="single" w:color="000000" w:sz="6" w:space="0"/>
            </w:tcBorders>
            <w:vAlign w:val="top"/>
          </w:tcPr>
          <w:p w14:paraId="46883960">
            <w:pPr>
              <w:rPr>
                <w:rFonts w:ascii="Arial"/>
                <w:sz w:val="21"/>
              </w:rPr>
            </w:pPr>
          </w:p>
        </w:tc>
        <w:tc>
          <w:tcPr>
            <w:tcW w:w="9584" w:type="dxa"/>
            <w:gridSpan w:val="3"/>
            <w:tcBorders>
              <w:top w:val="single" w:color="000000" w:sz="10" w:space="0"/>
              <w:bottom w:val="single" w:color="000000" w:sz="6" w:space="0"/>
              <w:right w:val="single" w:color="000000" w:sz="6" w:space="0"/>
            </w:tcBorders>
            <w:vAlign w:val="top"/>
          </w:tcPr>
          <w:p w14:paraId="5705A6EE">
            <w:pPr>
              <w:pStyle w:val="7"/>
              <w:spacing w:before="36" w:line="219" w:lineRule="auto"/>
              <w:ind w:left="591"/>
            </w:pPr>
            <w:r>
              <w:t>综上所述，在采取上述防渗处理措施后，本项</w:t>
            </w:r>
            <w:r>
              <w:rPr>
                <w:spacing w:val="-1"/>
              </w:rPr>
              <w:t>目对地下水不会造成明显影响。</w:t>
            </w:r>
          </w:p>
          <w:p w14:paraId="23B275DF">
            <w:pPr>
              <w:pStyle w:val="7"/>
              <w:spacing w:before="180" w:line="220" w:lineRule="auto"/>
              <w:ind w:left="587"/>
            </w:pPr>
            <w:r>
              <w:rPr>
                <w:b/>
                <w:bCs/>
                <w:spacing w:val="-3"/>
              </w:rPr>
              <w:t>4.地下水跟踪监测</w:t>
            </w:r>
          </w:p>
          <w:p w14:paraId="22BE6F9B">
            <w:pPr>
              <w:pStyle w:val="7"/>
              <w:spacing w:before="182" w:line="359" w:lineRule="auto"/>
              <w:ind w:left="109" w:right="115" w:firstLine="481"/>
            </w:pPr>
            <w:r>
              <w:t>为便于及时准确地掌握地下水水质变化情况，本项目</w:t>
            </w:r>
            <w:r>
              <w:rPr>
                <w:spacing w:val="-1"/>
              </w:rPr>
              <w:t>需设置地下水环境跟踪监测，监</w:t>
            </w:r>
            <w:r>
              <w:rPr>
                <w:spacing w:val="-2"/>
              </w:rPr>
              <w:t>测计划见表</w:t>
            </w:r>
            <w:r>
              <w:rPr>
                <w:spacing w:val="-52"/>
              </w:rPr>
              <w:t xml:space="preserve"> </w:t>
            </w:r>
            <w:r>
              <w:rPr>
                <w:spacing w:val="-2"/>
              </w:rPr>
              <w:t>4-17。</w:t>
            </w:r>
          </w:p>
          <w:p w14:paraId="25295B48">
            <w:pPr>
              <w:pStyle w:val="7"/>
              <w:spacing w:line="212" w:lineRule="auto"/>
              <w:ind w:left="2593"/>
            </w:pPr>
            <w:r>
              <w:rPr>
                <w:b/>
                <w:bCs/>
                <w:spacing w:val="-3"/>
              </w:rPr>
              <w:t>表</w:t>
            </w:r>
            <w:r>
              <w:rPr>
                <w:spacing w:val="-38"/>
              </w:rPr>
              <w:t xml:space="preserve"> </w:t>
            </w:r>
            <w:r>
              <w:rPr>
                <w:b/>
                <w:bCs/>
                <w:spacing w:val="-3"/>
              </w:rPr>
              <w:t>4-17</w:t>
            </w:r>
            <w:r>
              <w:rPr>
                <w:spacing w:val="-3"/>
              </w:rPr>
              <w:t xml:space="preserve">  </w:t>
            </w:r>
            <w:r>
              <w:rPr>
                <w:b/>
                <w:bCs/>
                <w:spacing w:val="-3"/>
              </w:rPr>
              <w:t>地下水环境跟踪监测计划一览表</w:t>
            </w:r>
          </w:p>
          <w:tbl>
            <w:tblPr>
              <w:tblStyle w:val="6"/>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92"/>
              <w:gridCol w:w="1154"/>
              <w:gridCol w:w="2831"/>
              <w:gridCol w:w="1687"/>
              <w:gridCol w:w="1300"/>
              <w:gridCol w:w="1600"/>
            </w:tblGrid>
            <w:tr w14:paraId="59D749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5" w:hRule="atLeast"/>
              </w:trPr>
              <w:tc>
                <w:tcPr>
                  <w:tcW w:w="518" w:type="pct"/>
                  <w:tcBorders>
                    <w:top w:val="single" w:color="000000" w:sz="10" w:space="0"/>
                    <w:left w:val="nil"/>
                  </w:tcBorders>
                  <w:vAlign w:val="top"/>
                </w:tcPr>
                <w:p w14:paraId="4B94B0FD">
                  <w:pPr>
                    <w:pStyle w:val="7"/>
                    <w:spacing w:before="54" w:line="228" w:lineRule="auto"/>
                    <w:ind w:left="262"/>
                    <w:rPr>
                      <w:sz w:val="20"/>
                      <w:szCs w:val="20"/>
                    </w:rPr>
                  </w:pPr>
                  <w:r>
                    <w:rPr>
                      <w:b/>
                      <w:bCs/>
                      <w:spacing w:val="-9"/>
                      <w:sz w:val="20"/>
                      <w:szCs w:val="20"/>
                    </w:rPr>
                    <w:t>内容</w:t>
                  </w:r>
                </w:p>
              </w:tc>
              <w:tc>
                <w:tcPr>
                  <w:tcW w:w="603" w:type="pct"/>
                  <w:tcBorders>
                    <w:top w:val="single" w:color="000000" w:sz="10" w:space="0"/>
                  </w:tcBorders>
                  <w:vAlign w:val="top"/>
                </w:tcPr>
                <w:p w14:paraId="56FC6DF6">
                  <w:pPr>
                    <w:pStyle w:val="7"/>
                    <w:spacing w:before="53" w:line="229" w:lineRule="auto"/>
                    <w:ind w:left="205"/>
                    <w:rPr>
                      <w:sz w:val="20"/>
                      <w:szCs w:val="20"/>
                    </w:rPr>
                  </w:pPr>
                  <w:r>
                    <w:rPr>
                      <w:b/>
                      <w:bCs/>
                      <w:spacing w:val="5"/>
                      <w:sz w:val="20"/>
                      <w:szCs w:val="20"/>
                    </w:rPr>
                    <w:t>污染源</w:t>
                  </w:r>
                </w:p>
              </w:tc>
              <w:tc>
                <w:tcPr>
                  <w:tcW w:w="1479" w:type="pct"/>
                  <w:tcBorders>
                    <w:top w:val="single" w:color="000000" w:sz="10" w:space="0"/>
                  </w:tcBorders>
                  <w:vAlign w:val="top"/>
                </w:tcPr>
                <w:p w14:paraId="052AD54E">
                  <w:pPr>
                    <w:pStyle w:val="7"/>
                    <w:spacing w:before="53" w:line="229" w:lineRule="auto"/>
                    <w:ind w:left="846"/>
                    <w:rPr>
                      <w:sz w:val="20"/>
                      <w:szCs w:val="20"/>
                    </w:rPr>
                  </w:pPr>
                  <w:r>
                    <w:rPr>
                      <w:b/>
                      <w:bCs/>
                      <w:spacing w:val="6"/>
                      <w:sz w:val="20"/>
                      <w:szCs w:val="20"/>
                    </w:rPr>
                    <w:t>监测项目</w:t>
                  </w:r>
                </w:p>
              </w:tc>
              <w:tc>
                <w:tcPr>
                  <w:tcW w:w="881" w:type="pct"/>
                  <w:tcBorders>
                    <w:top w:val="single" w:color="000000" w:sz="10" w:space="0"/>
                  </w:tcBorders>
                  <w:vAlign w:val="top"/>
                </w:tcPr>
                <w:p w14:paraId="77F7C775">
                  <w:pPr>
                    <w:pStyle w:val="7"/>
                    <w:spacing w:before="53" w:line="230" w:lineRule="auto"/>
                    <w:ind w:left="337"/>
                    <w:rPr>
                      <w:sz w:val="20"/>
                      <w:szCs w:val="20"/>
                    </w:rPr>
                  </w:pPr>
                  <w:r>
                    <w:rPr>
                      <w:b/>
                      <w:bCs/>
                      <w:spacing w:val="6"/>
                      <w:sz w:val="20"/>
                      <w:szCs w:val="20"/>
                    </w:rPr>
                    <w:t>监测点位</w:t>
                  </w:r>
                </w:p>
              </w:tc>
              <w:tc>
                <w:tcPr>
                  <w:tcW w:w="679" w:type="pct"/>
                  <w:tcBorders>
                    <w:top w:val="single" w:color="000000" w:sz="10" w:space="0"/>
                  </w:tcBorders>
                  <w:vAlign w:val="top"/>
                </w:tcPr>
                <w:p w14:paraId="6813D2A9">
                  <w:pPr>
                    <w:pStyle w:val="7"/>
                    <w:spacing w:before="54" w:line="228" w:lineRule="auto"/>
                    <w:ind w:left="163"/>
                    <w:rPr>
                      <w:sz w:val="20"/>
                      <w:szCs w:val="20"/>
                    </w:rPr>
                  </w:pPr>
                  <w:r>
                    <w:rPr>
                      <w:b/>
                      <w:bCs/>
                      <w:spacing w:val="6"/>
                      <w:sz w:val="20"/>
                      <w:szCs w:val="20"/>
                    </w:rPr>
                    <w:t>监测频率</w:t>
                  </w:r>
                </w:p>
              </w:tc>
              <w:tc>
                <w:tcPr>
                  <w:tcW w:w="836" w:type="pct"/>
                  <w:tcBorders>
                    <w:top w:val="single" w:color="000000" w:sz="10" w:space="0"/>
                    <w:right w:val="nil"/>
                  </w:tcBorders>
                  <w:vAlign w:val="top"/>
                </w:tcPr>
                <w:p w14:paraId="7DCF1DFE">
                  <w:pPr>
                    <w:pStyle w:val="7"/>
                    <w:spacing w:before="53" w:line="229" w:lineRule="auto"/>
                    <w:ind w:left="297"/>
                    <w:rPr>
                      <w:sz w:val="20"/>
                      <w:szCs w:val="20"/>
                    </w:rPr>
                  </w:pPr>
                  <w:r>
                    <w:rPr>
                      <w:b/>
                      <w:bCs/>
                      <w:spacing w:val="6"/>
                      <w:sz w:val="20"/>
                      <w:szCs w:val="20"/>
                    </w:rPr>
                    <w:t>控制标准</w:t>
                  </w:r>
                </w:p>
              </w:tc>
            </w:tr>
            <w:tr w14:paraId="43041F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05" w:hRule="atLeast"/>
              </w:trPr>
              <w:tc>
                <w:tcPr>
                  <w:tcW w:w="518" w:type="pct"/>
                  <w:tcBorders>
                    <w:left w:val="nil"/>
                    <w:bottom w:val="nil"/>
                  </w:tcBorders>
                  <w:textDirection w:val="tbRlV"/>
                  <w:vAlign w:val="top"/>
                </w:tcPr>
                <w:p w14:paraId="6574219B">
                  <w:pPr>
                    <w:spacing w:line="261" w:lineRule="auto"/>
                    <w:rPr>
                      <w:rFonts w:ascii="Arial"/>
                      <w:sz w:val="21"/>
                    </w:rPr>
                  </w:pPr>
                </w:p>
                <w:p w14:paraId="5544D873">
                  <w:pPr>
                    <w:pStyle w:val="7"/>
                    <w:spacing w:before="66" w:line="216" w:lineRule="auto"/>
                    <w:ind w:left="270"/>
                    <w:rPr>
                      <w:sz w:val="20"/>
                      <w:szCs w:val="20"/>
                    </w:rPr>
                  </w:pPr>
                  <w:r>
                    <w:rPr>
                      <w:spacing w:val="9"/>
                      <w:sz w:val="20"/>
                      <w:szCs w:val="20"/>
                    </w:rPr>
                    <w:t>地</w:t>
                  </w:r>
                  <w:r>
                    <w:rPr>
                      <w:spacing w:val="99"/>
                      <w:sz w:val="20"/>
                      <w:szCs w:val="20"/>
                    </w:rPr>
                    <w:t xml:space="preserve"> </w:t>
                  </w:r>
                  <w:r>
                    <w:rPr>
                      <w:spacing w:val="9"/>
                      <w:sz w:val="20"/>
                      <w:szCs w:val="20"/>
                    </w:rPr>
                    <w:t>下</w:t>
                  </w:r>
                  <w:r>
                    <w:rPr>
                      <w:spacing w:val="98"/>
                      <w:sz w:val="20"/>
                      <w:szCs w:val="20"/>
                    </w:rPr>
                    <w:t xml:space="preserve"> </w:t>
                  </w:r>
                  <w:r>
                    <w:rPr>
                      <w:spacing w:val="9"/>
                      <w:sz w:val="20"/>
                      <w:szCs w:val="20"/>
                    </w:rPr>
                    <w:t>水</w:t>
                  </w:r>
                </w:p>
              </w:tc>
              <w:tc>
                <w:tcPr>
                  <w:tcW w:w="603" w:type="pct"/>
                  <w:tcBorders>
                    <w:bottom w:val="nil"/>
                  </w:tcBorders>
                  <w:vAlign w:val="top"/>
                </w:tcPr>
                <w:p w14:paraId="700E91D9">
                  <w:pPr>
                    <w:spacing w:line="407" w:lineRule="auto"/>
                    <w:rPr>
                      <w:rFonts w:ascii="Arial"/>
                      <w:sz w:val="21"/>
                    </w:rPr>
                  </w:pPr>
                </w:p>
                <w:p w14:paraId="0AC29BFE">
                  <w:pPr>
                    <w:pStyle w:val="7"/>
                    <w:spacing w:before="65" w:line="378" w:lineRule="auto"/>
                    <w:ind w:left="308" w:right="199" w:hanging="102"/>
                    <w:rPr>
                      <w:sz w:val="20"/>
                      <w:szCs w:val="20"/>
                    </w:rPr>
                  </w:pPr>
                  <w:r>
                    <w:rPr>
                      <w:spacing w:val="6"/>
                      <w:sz w:val="20"/>
                      <w:szCs w:val="20"/>
                    </w:rPr>
                    <w:t>危废贮</w:t>
                  </w:r>
                  <w:r>
                    <w:rPr>
                      <w:spacing w:val="5"/>
                      <w:sz w:val="20"/>
                      <w:szCs w:val="20"/>
                    </w:rPr>
                    <w:t>存间</w:t>
                  </w:r>
                </w:p>
              </w:tc>
              <w:tc>
                <w:tcPr>
                  <w:tcW w:w="1479" w:type="pct"/>
                  <w:tcBorders>
                    <w:bottom w:val="nil"/>
                  </w:tcBorders>
                  <w:vAlign w:val="top"/>
                </w:tcPr>
                <w:p w14:paraId="1B19CD6E">
                  <w:pPr>
                    <w:pStyle w:val="7"/>
                    <w:spacing w:before="67" w:line="223" w:lineRule="auto"/>
                    <w:ind w:left="110"/>
                    <w:rPr>
                      <w:sz w:val="20"/>
                      <w:szCs w:val="20"/>
                    </w:rPr>
                  </w:pPr>
                  <w:r>
                    <w:rPr>
                      <w:sz w:val="20"/>
                      <w:szCs w:val="20"/>
                    </w:rPr>
                    <w:t>pH</w:t>
                  </w:r>
                  <w:r>
                    <w:rPr>
                      <w:spacing w:val="10"/>
                      <w:sz w:val="20"/>
                      <w:szCs w:val="20"/>
                    </w:rPr>
                    <w:t>、氨氮、硝酸盐氮、氯</w:t>
                  </w:r>
                </w:p>
                <w:p w14:paraId="79EE70D5">
                  <w:pPr>
                    <w:pStyle w:val="7"/>
                    <w:spacing w:before="29" w:line="227" w:lineRule="auto"/>
                    <w:ind w:left="114"/>
                    <w:rPr>
                      <w:sz w:val="20"/>
                      <w:szCs w:val="20"/>
                    </w:rPr>
                  </w:pPr>
                  <w:r>
                    <w:rPr>
                      <w:spacing w:val="8"/>
                      <w:sz w:val="20"/>
                      <w:szCs w:val="20"/>
                    </w:rPr>
                    <w:t>化物、六价铬、总硬度、</w:t>
                  </w:r>
                </w:p>
                <w:p w14:paraId="26090C99">
                  <w:pPr>
                    <w:pStyle w:val="7"/>
                    <w:spacing w:before="27" w:line="228" w:lineRule="auto"/>
                    <w:ind w:left="114"/>
                    <w:rPr>
                      <w:sz w:val="20"/>
                      <w:szCs w:val="20"/>
                    </w:rPr>
                  </w:pPr>
                  <w:r>
                    <w:rPr>
                      <w:spacing w:val="8"/>
                      <w:sz w:val="20"/>
                      <w:szCs w:val="20"/>
                    </w:rPr>
                    <w:t>耗氧量、溶解性总固体、</w:t>
                  </w:r>
                </w:p>
                <w:p w14:paraId="1EAF37F0">
                  <w:pPr>
                    <w:pStyle w:val="7"/>
                    <w:spacing w:before="24" w:line="228" w:lineRule="auto"/>
                    <w:ind w:right="11"/>
                    <w:jc w:val="right"/>
                    <w:rPr>
                      <w:sz w:val="20"/>
                      <w:szCs w:val="20"/>
                    </w:rPr>
                  </w:pPr>
                  <w:r>
                    <w:rPr>
                      <w:spacing w:val="-1"/>
                      <w:sz w:val="20"/>
                      <w:szCs w:val="20"/>
                    </w:rPr>
                    <w:t>细菌总数、大肠菌群、铅、</w:t>
                  </w:r>
                </w:p>
                <w:p w14:paraId="012740A5">
                  <w:pPr>
                    <w:pStyle w:val="7"/>
                    <w:spacing w:before="26" w:line="229" w:lineRule="auto"/>
                    <w:ind w:left="112"/>
                    <w:rPr>
                      <w:sz w:val="20"/>
                      <w:szCs w:val="20"/>
                    </w:rPr>
                  </w:pPr>
                  <w:r>
                    <w:rPr>
                      <w:spacing w:val="8"/>
                      <w:sz w:val="20"/>
                      <w:szCs w:val="20"/>
                    </w:rPr>
                    <w:t>铬、镉、汞、砷铜、铁、</w:t>
                  </w:r>
                </w:p>
                <w:p w14:paraId="0DCD7C0E">
                  <w:pPr>
                    <w:pStyle w:val="7"/>
                    <w:spacing w:before="22" w:line="235" w:lineRule="auto"/>
                    <w:ind w:left="1056"/>
                    <w:rPr>
                      <w:sz w:val="20"/>
                      <w:szCs w:val="20"/>
                    </w:rPr>
                  </w:pPr>
                  <w:r>
                    <w:rPr>
                      <w:sz w:val="20"/>
                      <w:szCs w:val="20"/>
                    </w:rPr>
                    <w:t>锰。</w:t>
                  </w:r>
                </w:p>
              </w:tc>
              <w:tc>
                <w:tcPr>
                  <w:tcW w:w="881" w:type="pct"/>
                  <w:tcBorders>
                    <w:bottom w:val="nil"/>
                  </w:tcBorders>
                  <w:vAlign w:val="top"/>
                </w:tcPr>
                <w:p w14:paraId="0BA47F7C">
                  <w:pPr>
                    <w:spacing w:line="271" w:lineRule="auto"/>
                    <w:rPr>
                      <w:rFonts w:ascii="Arial"/>
                      <w:sz w:val="21"/>
                    </w:rPr>
                  </w:pPr>
                </w:p>
                <w:p w14:paraId="5E925270">
                  <w:pPr>
                    <w:pStyle w:val="7"/>
                    <w:spacing w:before="65" w:line="228" w:lineRule="auto"/>
                    <w:ind w:left="246"/>
                    <w:rPr>
                      <w:sz w:val="20"/>
                      <w:szCs w:val="20"/>
                    </w:rPr>
                  </w:pPr>
                  <w:r>
                    <w:rPr>
                      <w:spacing w:val="4"/>
                      <w:sz w:val="20"/>
                      <w:szCs w:val="20"/>
                    </w:rPr>
                    <w:t>1#厂区内水</w:t>
                  </w:r>
                </w:p>
                <w:p w14:paraId="546518FA">
                  <w:pPr>
                    <w:pStyle w:val="7"/>
                    <w:spacing w:before="26" w:line="229" w:lineRule="auto"/>
                    <w:ind w:left="125"/>
                    <w:rPr>
                      <w:sz w:val="20"/>
                      <w:szCs w:val="20"/>
                    </w:rPr>
                  </w:pPr>
                  <w:r>
                    <w:rPr>
                      <w:spacing w:val="7"/>
                      <w:sz w:val="20"/>
                      <w:szCs w:val="20"/>
                    </w:rPr>
                    <w:t>井；2#厂区外</w:t>
                  </w:r>
                </w:p>
                <w:p w14:paraId="3E081951">
                  <w:pPr>
                    <w:pStyle w:val="7"/>
                    <w:spacing w:before="23" w:line="228" w:lineRule="auto"/>
                    <w:ind w:left="127"/>
                    <w:rPr>
                      <w:sz w:val="20"/>
                      <w:szCs w:val="20"/>
                    </w:rPr>
                  </w:pPr>
                  <w:r>
                    <w:rPr>
                      <w:spacing w:val="7"/>
                      <w:sz w:val="20"/>
                      <w:szCs w:val="20"/>
                    </w:rPr>
                    <w:t>水井（监测水</w:t>
                  </w:r>
                </w:p>
                <w:p w14:paraId="272510C6">
                  <w:pPr>
                    <w:pStyle w:val="7"/>
                    <w:spacing w:before="26" w:line="229" w:lineRule="auto"/>
                    <w:ind w:left="545"/>
                    <w:rPr>
                      <w:sz w:val="20"/>
                      <w:szCs w:val="20"/>
                    </w:rPr>
                  </w:pPr>
                  <w:r>
                    <w:rPr>
                      <w:sz w:val="20"/>
                      <w:szCs w:val="20"/>
                    </w:rPr>
                    <w:t>井）</w:t>
                  </w:r>
                </w:p>
              </w:tc>
              <w:tc>
                <w:tcPr>
                  <w:tcW w:w="679" w:type="pct"/>
                  <w:tcBorders>
                    <w:bottom w:val="nil"/>
                  </w:tcBorders>
                  <w:vAlign w:val="top"/>
                </w:tcPr>
                <w:p w14:paraId="4B268CF6">
                  <w:pPr>
                    <w:spacing w:line="305" w:lineRule="auto"/>
                    <w:rPr>
                      <w:rFonts w:ascii="Arial"/>
                      <w:sz w:val="21"/>
                    </w:rPr>
                  </w:pPr>
                </w:p>
                <w:p w14:paraId="4E8EC9FF">
                  <w:pPr>
                    <w:spacing w:line="305" w:lineRule="auto"/>
                    <w:rPr>
                      <w:rFonts w:ascii="Arial"/>
                      <w:sz w:val="21"/>
                    </w:rPr>
                  </w:pPr>
                </w:p>
                <w:p w14:paraId="421F0AA2">
                  <w:pPr>
                    <w:pStyle w:val="7"/>
                    <w:spacing w:before="65" w:line="228" w:lineRule="auto"/>
                    <w:ind w:left="259"/>
                    <w:rPr>
                      <w:sz w:val="20"/>
                      <w:szCs w:val="20"/>
                    </w:rPr>
                  </w:pPr>
                  <w:r>
                    <w:rPr>
                      <w:spacing w:val="-3"/>
                      <w:sz w:val="20"/>
                      <w:szCs w:val="20"/>
                    </w:rPr>
                    <w:t>1</w:t>
                  </w:r>
                  <w:r>
                    <w:rPr>
                      <w:spacing w:val="-34"/>
                      <w:sz w:val="20"/>
                      <w:szCs w:val="20"/>
                    </w:rPr>
                    <w:t xml:space="preserve"> </w:t>
                  </w:r>
                  <w:r>
                    <w:rPr>
                      <w:spacing w:val="-3"/>
                      <w:sz w:val="20"/>
                      <w:szCs w:val="20"/>
                    </w:rPr>
                    <w:t>次/年</w:t>
                  </w:r>
                </w:p>
              </w:tc>
              <w:tc>
                <w:tcPr>
                  <w:tcW w:w="836" w:type="pct"/>
                  <w:tcBorders>
                    <w:bottom w:val="nil"/>
                    <w:right w:val="nil"/>
                  </w:tcBorders>
                  <w:vAlign w:val="top"/>
                </w:tcPr>
                <w:p w14:paraId="37E48A3A">
                  <w:pPr>
                    <w:spacing w:line="271" w:lineRule="auto"/>
                    <w:rPr>
                      <w:rFonts w:ascii="Arial"/>
                      <w:sz w:val="21"/>
                    </w:rPr>
                  </w:pPr>
                </w:p>
                <w:p w14:paraId="5B8FA42E">
                  <w:pPr>
                    <w:pStyle w:val="7"/>
                    <w:spacing w:before="65" w:line="228" w:lineRule="auto"/>
                    <w:ind w:left="200"/>
                    <w:rPr>
                      <w:sz w:val="20"/>
                      <w:szCs w:val="20"/>
                    </w:rPr>
                  </w:pPr>
                  <w:r>
                    <w:rPr>
                      <w:spacing w:val="7"/>
                      <w:sz w:val="20"/>
                      <w:szCs w:val="20"/>
                    </w:rPr>
                    <w:t>《地下水质</w:t>
                  </w:r>
                </w:p>
                <w:p w14:paraId="620F2052">
                  <w:pPr>
                    <w:pStyle w:val="7"/>
                    <w:spacing w:before="26" w:line="229" w:lineRule="auto"/>
                    <w:ind w:left="298"/>
                    <w:rPr>
                      <w:sz w:val="20"/>
                      <w:szCs w:val="20"/>
                    </w:rPr>
                  </w:pPr>
                  <w:r>
                    <w:rPr>
                      <w:spacing w:val="5"/>
                      <w:sz w:val="20"/>
                      <w:szCs w:val="20"/>
                    </w:rPr>
                    <w:t>量标准》</w:t>
                  </w:r>
                </w:p>
                <w:p w14:paraId="67DE978E">
                  <w:pPr>
                    <w:pStyle w:val="7"/>
                    <w:spacing w:before="23" w:line="231" w:lineRule="auto"/>
                    <w:ind w:left="179"/>
                    <w:rPr>
                      <w:sz w:val="20"/>
                      <w:szCs w:val="20"/>
                    </w:rPr>
                  </w:pPr>
                  <w:r>
                    <w:rPr>
                      <w:spacing w:val="1"/>
                      <w:sz w:val="20"/>
                      <w:szCs w:val="20"/>
                    </w:rPr>
                    <w:t>(</w:t>
                  </w:r>
                  <w:r>
                    <w:rPr>
                      <w:sz w:val="20"/>
                      <w:szCs w:val="20"/>
                    </w:rPr>
                    <w:t>GB</w:t>
                  </w:r>
                  <w:r>
                    <w:rPr>
                      <w:spacing w:val="1"/>
                      <w:sz w:val="20"/>
                      <w:szCs w:val="20"/>
                    </w:rPr>
                    <w:t>/T14848-</w:t>
                  </w:r>
                </w:p>
                <w:p w14:paraId="36F03E58">
                  <w:pPr>
                    <w:pStyle w:val="7"/>
                    <w:spacing w:before="23" w:line="228" w:lineRule="auto"/>
                    <w:ind w:left="248"/>
                    <w:rPr>
                      <w:sz w:val="20"/>
                      <w:szCs w:val="20"/>
                    </w:rPr>
                  </w:pPr>
                  <w:r>
                    <w:rPr>
                      <w:spacing w:val="5"/>
                      <w:sz w:val="20"/>
                      <w:szCs w:val="20"/>
                    </w:rPr>
                    <w:t>2017)Ⅲ类</w:t>
                  </w:r>
                </w:p>
              </w:tc>
            </w:tr>
          </w:tbl>
          <w:p w14:paraId="6A39C607">
            <w:pPr>
              <w:spacing w:line="42" w:lineRule="exact"/>
              <w:rPr>
                <w:rFonts w:ascii="Arial"/>
                <w:sz w:val="3"/>
              </w:rPr>
            </w:pPr>
          </w:p>
        </w:tc>
      </w:tr>
    </w:tbl>
    <w:p w14:paraId="6C4229BB">
      <w:pPr>
        <w:pStyle w:val="2"/>
      </w:pPr>
    </w:p>
    <w:p w14:paraId="49B89FC0">
      <w:pPr>
        <w:sectPr>
          <w:footerReference r:id="rId69"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41FDA08B">
      <w:pPr>
        <w:spacing w:line="89" w:lineRule="auto"/>
        <w:rPr>
          <w:rFonts w:ascii="Arial"/>
          <w:sz w:val="2"/>
        </w:rPr>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754"/>
        <w:gridCol w:w="9584"/>
      </w:tblGrid>
      <w:tr w14:paraId="19FE1B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928" w:hRule="atLeast"/>
        </w:trPr>
        <w:tc>
          <w:tcPr>
            <w:tcW w:w="754" w:type="dxa"/>
            <w:tcBorders>
              <w:right w:val="single" w:color="000000" w:sz="2" w:space="0"/>
            </w:tcBorders>
            <w:vAlign w:val="top"/>
          </w:tcPr>
          <w:p w14:paraId="0E6305F6">
            <w:pPr>
              <w:rPr>
                <w:rFonts w:ascii="Arial"/>
                <w:sz w:val="21"/>
              </w:rPr>
            </w:pPr>
          </w:p>
        </w:tc>
        <w:tc>
          <w:tcPr>
            <w:tcW w:w="9584" w:type="dxa"/>
            <w:tcBorders>
              <w:left w:val="single" w:color="000000" w:sz="2" w:space="0"/>
            </w:tcBorders>
            <w:vAlign w:val="top"/>
          </w:tcPr>
          <w:p w14:paraId="2879DBBE">
            <w:pPr>
              <w:pStyle w:val="7"/>
              <w:spacing w:before="40" w:line="222" w:lineRule="auto"/>
              <w:ind w:left="107"/>
            </w:pPr>
            <w:r>
              <w:rPr>
                <w:b/>
                <w:bCs/>
                <w:spacing w:val="-5"/>
              </w:rPr>
              <w:t>4.2.6</w:t>
            </w:r>
            <w:r>
              <w:rPr>
                <w:spacing w:val="-48"/>
              </w:rPr>
              <w:t xml:space="preserve"> </w:t>
            </w:r>
            <w:r>
              <w:rPr>
                <w:b/>
                <w:bCs/>
                <w:spacing w:val="-5"/>
              </w:rPr>
              <w:t>土壤</w:t>
            </w:r>
          </w:p>
          <w:p w14:paraId="2DD5C6D0">
            <w:pPr>
              <w:pStyle w:val="7"/>
              <w:spacing w:before="177" w:line="219" w:lineRule="auto"/>
              <w:ind w:left="589"/>
            </w:pPr>
            <w:r>
              <w:t>本项目对土壤污染影响途径为大气沉降及垂直入渗，因此</w:t>
            </w:r>
            <w:r>
              <w:rPr>
                <w:spacing w:val="-1"/>
              </w:rPr>
              <w:t>本评价提出以下控制措施：</w:t>
            </w:r>
          </w:p>
          <w:p w14:paraId="33477076">
            <w:pPr>
              <w:pStyle w:val="7"/>
              <w:spacing w:before="181" w:line="220" w:lineRule="auto"/>
              <w:ind w:left="599"/>
            </w:pPr>
            <w:r>
              <w:rPr>
                <w:b/>
                <w:bCs/>
                <w:spacing w:val="-5"/>
              </w:rPr>
              <w:t>（</w:t>
            </w:r>
            <w:r>
              <w:rPr>
                <w:rFonts w:ascii="Times New Roman" w:hAnsi="Times New Roman" w:eastAsia="Times New Roman" w:cs="Times New Roman"/>
                <w:b/>
                <w:bCs/>
                <w:spacing w:val="-5"/>
              </w:rPr>
              <w:t>1</w:t>
            </w:r>
            <w:r>
              <w:rPr>
                <w:b/>
                <w:bCs/>
                <w:spacing w:val="-5"/>
              </w:rPr>
              <w:t>）源头控制措施</w:t>
            </w:r>
          </w:p>
          <w:p w14:paraId="50924E2D">
            <w:pPr>
              <w:pStyle w:val="7"/>
              <w:spacing w:before="183" w:line="359" w:lineRule="auto"/>
              <w:ind w:left="107" w:right="115" w:firstLine="483"/>
            </w:pPr>
            <w:r>
              <w:t>危废间内危险废物严格按种类、性质分类分区贮存，</w:t>
            </w:r>
            <w:r>
              <w:rPr>
                <w:spacing w:val="-1"/>
              </w:rPr>
              <w:t>不相容危废设置独立贮存区域并</w:t>
            </w:r>
            <w:r>
              <w:t>设置明显危险废物识别标志，严禁混存混放；危废全部采用专用密</w:t>
            </w:r>
            <w:r>
              <w:rPr>
                <w:spacing w:val="-1"/>
              </w:rPr>
              <w:t>封容器贮存，容器强度</w:t>
            </w:r>
            <w:r>
              <w:t>及密封性满足规范要求，沾染危废的包装物、容器及时收集处置，</w:t>
            </w:r>
            <w:r>
              <w:rPr>
                <w:spacing w:val="-1"/>
              </w:rPr>
              <w:t>防止物料洒落、泄漏；</w:t>
            </w:r>
            <w:r>
              <w:t>危废贮存、转运过程采取密闭化操作，设置专用转运通道，减少物</w:t>
            </w:r>
            <w:r>
              <w:rPr>
                <w:spacing w:val="-1"/>
              </w:rPr>
              <w:t>料与土壤的直接接触风</w:t>
            </w:r>
            <w:r>
              <w:rPr>
                <w:spacing w:val="-5"/>
              </w:rPr>
              <w:t>险。</w:t>
            </w:r>
          </w:p>
          <w:p w14:paraId="622AE66B">
            <w:pPr>
              <w:pStyle w:val="7"/>
              <w:spacing w:before="1" w:line="220" w:lineRule="auto"/>
              <w:ind w:left="599"/>
            </w:pPr>
            <w:r>
              <w:rPr>
                <w:b/>
                <w:bCs/>
                <w:spacing w:val="-5"/>
              </w:rPr>
              <w:t>（2）过程防控措施</w:t>
            </w:r>
          </w:p>
          <w:p w14:paraId="03352FEA">
            <w:pPr>
              <w:pStyle w:val="7"/>
              <w:spacing w:before="180" w:line="359" w:lineRule="auto"/>
              <w:ind w:left="109" w:right="115" w:firstLine="484"/>
            </w:pPr>
            <w:r>
              <w:t>定期开展隐患排查建立危废间标准化环境管理</w:t>
            </w:r>
            <w:r>
              <w:rPr>
                <w:spacing w:val="-1"/>
              </w:rPr>
              <w:t>制度，明确管理人员岗位职责，定期开</w:t>
            </w:r>
            <w:r>
              <w:t>展操作人员专业培训；落实土壤污染隐患排查制度，定期对危</w:t>
            </w:r>
            <w:r>
              <w:rPr>
                <w:spacing w:val="-1"/>
              </w:rPr>
              <w:t>废贮存容器、防渗层、集液</w:t>
            </w:r>
            <w:r>
              <w:t>设施、转运通道等进行全面检查，重点排查渗漏、破损等隐患</w:t>
            </w:r>
            <w:r>
              <w:rPr>
                <w:spacing w:val="-1"/>
              </w:rPr>
              <w:t>，发现问题立即停工整改，</w:t>
            </w:r>
            <w:r>
              <w:t>隐患消除后方可恢复运营；建立完整的设施档案，涵盖设计、</w:t>
            </w:r>
            <w:r>
              <w:rPr>
                <w:spacing w:val="-1"/>
              </w:rPr>
              <w:t>施工、验收、运行、排查、整改等全部信息，按规范要求归档保存。</w:t>
            </w:r>
          </w:p>
          <w:p w14:paraId="1BDD23D4">
            <w:pPr>
              <w:pStyle w:val="7"/>
              <w:spacing w:before="1" w:line="220" w:lineRule="auto"/>
              <w:ind w:left="599"/>
            </w:pPr>
            <w:r>
              <w:rPr>
                <w:b/>
                <w:bCs/>
                <w:spacing w:val="-4"/>
              </w:rPr>
              <w:t>（3）土壤环境跟踪监测</w:t>
            </w:r>
          </w:p>
          <w:p w14:paraId="0CEC815E">
            <w:pPr>
              <w:pStyle w:val="7"/>
              <w:spacing w:before="181" w:line="358" w:lineRule="auto"/>
              <w:ind w:left="108" w:right="115" w:firstLine="479"/>
            </w:pPr>
            <w:r>
              <w:t>在危废间周边土壤敏感点位布设土壤监测点，定期开展土壤质</w:t>
            </w:r>
            <w:r>
              <w:rPr>
                <w:spacing w:val="-1"/>
              </w:rPr>
              <w:t>量监测，及时掌握土壤</w:t>
            </w:r>
            <w:r>
              <w:rPr>
                <w:spacing w:val="-2"/>
              </w:rPr>
              <w:t>环境质量变化。</w:t>
            </w:r>
          </w:p>
          <w:p w14:paraId="6D1B63A8">
            <w:pPr>
              <w:pStyle w:val="7"/>
              <w:spacing w:line="220" w:lineRule="auto"/>
              <w:ind w:left="589"/>
            </w:pPr>
            <w:r>
              <w:rPr>
                <w:spacing w:val="2"/>
              </w:rPr>
              <w:t>土壤环境跟踪监测计划见表4-18。</w:t>
            </w:r>
          </w:p>
          <w:p w14:paraId="4844EDA6">
            <w:pPr>
              <w:pStyle w:val="7"/>
              <w:spacing w:before="183" w:line="212" w:lineRule="auto"/>
              <w:ind w:left="2895"/>
            </w:pPr>
            <w:r>
              <w:rPr>
                <w:b/>
                <w:bCs/>
                <w:spacing w:val="-3"/>
              </w:rPr>
              <w:t>表</w:t>
            </w:r>
            <w:r>
              <w:rPr>
                <w:spacing w:val="-39"/>
              </w:rPr>
              <w:t xml:space="preserve"> </w:t>
            </w:r>
            <w:r>
              <w:rPr>
                <w:b/>
                <w:bCs/>
                <w:spacing w:val="-3"/>
              </w:rPr>
              <w:t>4-18</w:t>
            </w:r>
            <w:r>
              <w:rPr>
                <w:spacing w:val="-3"/>
              </w:rPr>
              <w:t xml:space="preserve">   </w:t>
            </w:r>
            <w:r>
              <w:rPr>
                <w:b/>
                <w:bCs/>
                <w:spacing w:val="-3"/>
              </w:rPr>
              <w:t>土壤跟踪监测计划一览表</w:t>
            </w:r>
          </w:p>
          <w:tbl>
            <w:tblPr>
              <w:tblStyle w:val="6"/>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35"/>
              <w:gridCol w:w="1357"/>
              <w:gridCol w:w="2052"/>
              <w:gridCol w:w="1279"/>
              <w:gridCol w:w="1313"/>
              <w:gridCol w:w="2428"/>
            </w:tblGrid>
            <w:tr w14:paraId="3DF0BB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rPr>
              <w:tc>
                <w:tcPr>
                  <w:tcW w:w="593" w:type="pct"/>
                  <w:tcBorders>
                    <w:top w:val="single" w:color="000000" w:sz="10" w:space="0"/>
                    <w:left w:val="nil"/>
                  </w:tcBorders>
                  <w:vAlign w:val="top"/>
                </w:tcPr>
                <w:p w14:paraId="40F90A35">
                  <w:pPr>
                    <w:pStyle w:val="7"/>
                    <w:spacing w:before="40" w:line="216" w:lineRule="auto"/>
                    <w:ind w:left="318"/>
                    <w:rPr>
                      <w:sz w:val="20"/>
                      <w:szCs w:val="20"/>
                    </w:rPr>
                  </w:pPr>
                  <w:r>
                    <w:rPr>
                      <w:b/>
                      <w:bCs/>
                      <w:spacing w:val="-9"/>
                      <w:sz w:val="20"/>
                      <w:szCs w:val="20"/>
                    </w:rPr>
                    <w:t>内容</w:t>
                  </w:r>
                </w:p>
              </w:tc>
              <w:tc>
                <w:tcPr>
                  <w:tcW w:w="709" w:type="pct"/>
                  <w:tcBorders>
                    <w:top w:val="single" w:color="000000" w:sz="10" w:space="0"/>
                  </w:tcBorders>
                  <w:vAlign w:val="top"/>
                </w:tcPr>
                <w:p w14:paraId="2FA097C4">
                  <w:pPr>
                    <w:pStyle w:val="7"/>
                    <w:spacing w:before="40" w:line="216" w:lineRule="auto"/>
                    <w:ind w:left="281"/>
                    <w:rPr>
                      <w:sz w:val="20"/>
                      <w:szCs w:val="20"/>
                    </w:rPr>
                  </w:pPr>
                  <w:r>
                    <w:rPr>
                      <w:b/>
                      <w:bCs/>
                      <w:spacing w:val="5"/>
                      <w:sz w:val="20"/>
                      <w:szCs w:val="20"/>
                    </w:rPr>
                    <w:t>污染源</w:t>
                  </w:r>
                </w:p>
              </w:tc>
              <w:tc>
                <w:tcPr>
                  <w:tcW w:w="1072" w:type="pct"/>
                  <w:tcBorders>
                    <w:top w:val="single" w:color="000000" w:sz="10" w:space="0"/>
                  </w:tcBorders>
                  <w:vAlign w:val="top"/>
                </w:tcPr>
                <w:p w14:paraId="4A7ABC4D">
                  <w:pPr>
                    <w:pStyle w:val="7"/>
                    <w:spacing w:before="40" w:line="216" w:lineRule="auto"/>
                    <w:ind w:left="477"/>
                    <w:rPr>
                      <w:sz w:val="20"/>
                      <w:szCs w:val="20"/>
                    </w:rPr>
                  </w:pPr>
                  <w:r>
                    <w:rPr>
                      <w:b/>
                      <w:bCs/>
                      <w:spacing w:val="6"/>
                      <w:sz w:val="20"/>
                      <w:szCs w:val="20"/>
                    </w:rPr>
                    <w:t>监测项目</w:t>
                  </w:r>
                </w:p>
              </w:tc>
              <w:tc>
                <w:tcPr>
                  <w:tcW w:w="668" w:type="pct"/>
                  <w:tcBorders>
                    <w:top w:val="single" w:color="000000" w:sz="10" w:space="0"/>
                  </w:tcBorders>
                  <w:vAlign w:val="top"/>
                </w:tcPr>
                <w:p w14:paraId="07DC6717">
                  <w:pPr>
                    <w:pStyle w:val="7"/>
                    <w:spacing w:before="40" w:line="216" w:lineRule="auto"/>
                    <w:ind w:left="141"/>
                    <w:rPr>
                      <w:sz w:val="20"/>
                      <w:szCs w:val="20"/>
                    </w:rPr>
                  </w:pPr>
                  <w:r>
                    <w:rPr>
                      <w:b/>
                      <w:bCs/>
                      <w:spacing w:val="6"/>
                      <w:sz w:val="20"/>
                      <w:szCs w:val="20"/>
                    </w:rPr>
                    <w:t>监测点位</w:t>
                  </w:r>
                </w:p>
              </w:tc>
              <w:tc>
                <w:tcPr>
                  <w:tcW w:w="686" w:type="pct"/>
                  <w:tcBorders>
                    <w:top w:val="single" w:color="000000" w:sz="10" w:space="0"/>
                  </w:tcBorders>
                  <w:vAlign w:val="top"/>
                </w:tcPr>
                <w:p w14:paraId="35B5AAFE">
                  <w:pPr>
                    <w:pStyle w:val="7"/>
                    <w:spacing w:before="40" w:line="216" w:lineRule="auto"/>
                    <w:ind w:left="157"/>
                    <w:rPr>
                      <w:sz w:val="20"/>
                      <w:szCs w:val="20"/>
                    </w:rPr>
                  </w:pPr>
                  <w:r>
                    <w:rPr>
                      <w:b/>
                      <w:bCs/>
                      <w:spacing w:val="6"/>
                      <w:sz w:val="20"/>
                      <w:szCs w:val="20"/>
                    </w:rPr>
                    <w:t>监测频率</w:t>
                  </w:r>
                </w:p>
              </w:tc>
              <w:tc>
                <w:tcPr>
                  <w:tcW w:w="1268" w:type="pct"/>
                  <w:tcBorders>
                    <w:top w:val="single" w:color="000000" w:sz="10" w:space="0"/>
                    <w:right w:val="nil"/>
                  </w:tcBorders>
                  <w:vAlign w:val="top"/>
                </w:tcPr>
                <w:p w14:paraId="26F50DFF">
                  <w:pPr>
                    <w:pStyle w:val="7"/>
                    <w:spacing w:before="40" w:line="216" w:lineRule="auto"/>
                    <w:ind w:left="640"/>
                    <w:rPr>
                      <w:sz w:val="20"/>
                      <w:szCs w:val="20"/>
                    </w:rPr>
                  </w:pPr>
                  <w:r>
                    <w:rPr>
                      <w:b/>
                      <w:bCs/>
                      <w:spacing w:val="6"/>
                      <w:sz w:val="20"/>
                      <w:szCs w:val="20"/>
                    </w:rPr>
                    <w:t>控制标准</w:t>
                  </w:r>
                </w:p>
              </w:tc>
            </w:tr>
            <w:tr w14:paraId="0B660F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70" w:hRule="atLeast"/>
              </w:trPr>
              <w:tc>
                <w:tcPr>
                  <w:tcW w:w="593" w:type="pct"/>
                  <w:tcBorders>
                    <w:left w:val="nil"/>
                    <w:bottom w:val="single" w:color="000000" w:sz="10" w:space="0"/>
                  </w:tcBorders>
                  <w:vAlign w:val="top"/>
                </w:tcPr>
                <w:p w14:paraId="4076B455">
                  <w:pPr>
                    <w:spacing w:line="256" w:lineRule="auto"/>
                    <w:rPr>
                      <w:rFonts w:ascii="Arial"/>
                      <w:sz w:val="21"/>
                    </w:rPr>
                  </w:pPr>
                </w:p>
                <w:p w14:paraId="4D9937D5">
                  <w:pPr>
                    <w:spacing w:line="256" w:lineRule="auto"/>
                    <w:rPr>
                      <w:rFonts w:ascii="Arial"/>
                      <w:sz w:val="21"/>
                    </w:rPr>
                  </w:pPr>
                </w:p>
                <w:p w14:paraId="4D8AA6E1">
                  <w:pPr>
                    <w:pStyle w:val="7"/>
                    <w:spacing w:before="65" w:line="230" w:lineRule="auto"/>
                    <w:ind w:left="293"/>
                    <w:rPr>
                      <w:sz w:val="20"/>
                      <w:szCs w:val="20"/>
                    </w:rPr>
                  </w:pPr>
                  <w:r>
                    <w:rPr>
                      <w:spacing w:val="4"/>
                      <w:sz w:val="20"/>
                      <w:szCs w:val="20"/>
                    </w:rPr>
                    <w:t>土壤</w:t>
                  </w:r>
                </w:p>
              </w:tc>
              <w:tc>
                <w:tcPr>
                  <w:tcW w:w="709" w:type="pct"/>
                  <w:tcBorders>
                    <w:bottom w:val="single" w:color="000000" w:sz="10" w:space="0"/>
                  </w:tcBorders>
                  <w:vAlign w:val="top"/>
                </w:tcPr>
                <w:p w14:paraId="6C754742">
                  <w:pPr>
                    <w:spacing w:line="376" w:lineRule="auto"/>
                    <w:rPr>
                      <w:rFonts w:ascii="Arial"/>
                      <w:sz w:val="21"/>
                    </w:rPr>
                  </w:pPr>
                </w:p>
                <w:p w14:paraId="402FDADD">
                  <w:pPr>
                    <w:pStyle w:val="7"/>
                    <w:spacing w:before="65" w:line="252" w:lineRule="auto"/>
                    <w:ind w:left="386" w:right="275" w:hanging="102"/>
                    <w:rPr>
                      <w:sz w:val="20"/>
                      <w:szCs w:val="20"/>
                    </w:rPr>
                  </w:pPr>
                  <w:r>
                    <w:rPr>
                      <w:spacing w:val="6"/>
                      <w:sz w:val="20"/>
                      <w:szCs w:val="20"/>
                    </w:rPr>
                    <w:t>危废暂</w:t>
                  </w:r>
                  <w:r>
                    <w:rPr>
                      <w:spacing w:val="5"/>
                      <w:sz w:val="20"/>
                      <w:szCs w:val="20"/>
                    </w:rPr>
                    <w:t>存点</w:t>
                  </w:r>
                </w:p>
              </w:tc>
              <w:tc>
                <w:tcPr>
                  <w:tcW w:w="1072" w:type="pct"/>
                  <w:tcBorders>
                    <w:bottom w:val="single" w:color="000000" w:sz="10" w:space="0"/>
                  </w:tcBorders>
                  <w:vAlign w:val="top"/>
                </w:tcPr>
                <w:p w14:paraId="61F252C8">
                  <w:pPr>
                    <w:pStyle w:val="7"/>
                    <w:spacing w:before="36" w:line="251" w:lineRule="auto"/>
                    <w:ind w:left="113" w:right="36" w:hanging="2"/>
                    <w:jc w:val="both"/>
                    <w:rPr>
                      <w:sz w:val="20"/>
                      <w:szCs w:val="20"/>
                    </w:rPr>
                  </w:pPr>
                  <w:r>
                    <w:rPr>
                      <w:spacing w:val="-4"/>
                      <w:sz w:val="20"/>
                      <w:szCs w:val="20"/>
                    </w:rPr>
                    <w:t>pH、Cl</w:t>
                  </w:r>
                  <w:r>
                    <w:rPr>
                      <w:spacing w:val="-4"/>
                      <w:position w:val="10"/>
                      <w:sz w:val="10"/>
                      <w:szCs w:val="10"/>
                    </w:rPr>
                    <w:t>-</w:t>
                  </w:r>
                  <w:r>
                    <w:rPr>
                      <w:spacing w:val="-17"/>
                      <w:position w:val="10"/>
                      <w:sz w:val="10"/>
                      <w:szCs w:val="10"/>
                    </w:rPr>
                    <w:t xml:space="preserve"> </w:t>
                  </w:r>
                  <w:r>
                    <w:rPr>
                      <w:spacing w:val="-4"/>
                      <w:sz w:val="20"/>
                      <w:szCs w:val="20"/>
                    </w:rPr>
                    <w:t>、SO²</w:t>
                  </w:r>
                  <w:r>
                    <w:rPr>
                      <w:spacing w:val="-4"/>
                      <w:position w:val="10"/>
                      <w:sz w:val="10"/>
                      <w:szCs w:val="10"/>
                    </w:rPr>
                    <w:t>-</w:t>
                  </w:r>
                  <w:r>
                    <w:rPr>
                      <w:rFonts w:ascii="MS Gothic" w:hAnsi="MS Gothic" w:eastAsia="MS Gothic" w:cs="MS Gothic"/>
                      <w:spacing w:val="-4"/>
                      <w:sz w:val="20"/>
                      <w:szCs w:val="20"/>
                    </w:rPr>
                    <w:t>_</w:t>
                  </w:r>
                  <w:r>
                    <w:rPr>
                      <w:rFonts w:ascii="MS Gothic" w:hAnsi="MS Gothic" w:eastAsia="MS Gothic" w:cs="MS Gothic"/>
                      <w:spacing w:val="52"/>
                      <w:sz w:val="20"/>
                      <w:szCs w:val="20"/>
                    </w:rPr>
                    <w:t xml:space="preserve"> </w:t>
                  </w:r>
                  <w:r>
                    <w:rPr>
                      <w:spacing w:val="-4"/>
                      <w:sz w:val="20"/>
                      <w:szCs w:val="20"/>
                    </w:rPr>
                    <w:t>、</w:t>
                  </w:r>
                  <w:r>
                    <w:rPr>
                      <w:spacing w:val="4"/>
                      <w:sz w:val="20"/>
                      <w:szCs w:val="20"/>
                    </w:rPr>
                    <w:t>铜、铅、镍、镉、六价铬、汞、砷、</w:t>
                  </w:r>
                </w:p>
                <w:p w14:paraId="3ECB5F2C">
                  <w:pPr>
                    <w:pStyle w:val="7"/>
                    <w:spacing w:line="264" w:lineRule="exact"/>
                    <w:jc w:val="right"/>
                    <w:rPr>
                      <w:sz w:val="20"/>
                      <w:szCs w:val="20"/>
                    </w:rPr>
                  </w:pPr>
                  <w:r>
                    <w:rPr>
                      <w:spacing w:val="-6"/>
                      <w:position w:val="1"/>
                      <w:sz w:val="20"/>
                      <w:szCs w:val="20"/>
                    </w:rPr>
                    <w:t>石油烃（C</w:t>
                  </w:r>
                  <w:r>
                    <w:rPr>
                      <w:spacing w:val="-6"/>
                      <w:position w:val="-1"/>
                      <w:sz w:val="10"/>
                      <w:szCs w:val="10"/>
                    </w:rPr>
                    <w:t>10</w:t>
                  </w:r>
                  <w:r>
                    <w:rPr>
                      <w:spacing w:val="-6"/>
                      <w:position w:val="1"/>
                      <w:sz w:val="20"/>
                      <w:szCs w:val="20"/>
                    </w:rPr>
                    <w:t>-C</w:t>
                  </w:r>
                  <w:r>
                    <w:rPr>
                      <w:spacing w:val="-6"/>
                      <w:position w:val="1"/>
                      <w:sz w:val="10"/>
                      <w:szCs w:val="10"/>
                    </w:rPr>
                    <w:t>40</w:t>
                  </w:r>
                  <w:r>
                    <w:rPr>
                      <w:spacing w:val="-6"/>
                      <w:position w:val="1"/>
                      <w:sz w:val="20"/>
                      <w:szCs w:val="20"/>
                    </w:rPr>
                    <w:t>）、</w:t>
                  </w:r>
                </w:p>
                <w:p w14:paraId="447FA0C5">
                  <w:pPr>
                    <w:pStyle w:val="7"/>
                    <w:spacing w:before="8" w:line="216" w:lineRule="auto"/>
                    <w:ind w:left="378"/>
                    <w:rPr>
                      <w:sz w:val="20"/>
                      <w:szCs w:val="20"/>
                    </w:rPr>
                  </w:pPr>
                  <w:r>
                    <w:rPr>
                      <w:spacing w:val="7"/>
                      <w:sz w:val="20"/>
                      <w:szCs w:val="20"/>
                    </w:rPr>
                    <w:t>非甲烷总烃</w:t>
                  </w:r>
                </w:p>
              </w:tc>
              <w:tc>
                <w:tcPr>
                  <w:tcW w:w="668" w:type="pct"/>
                  <w:tcBorders>
                    <w:bottom w:val="single" w:color="000000" w:sz="10" w:space="0"/>
                  </w:tcBorders>
                  <w:vAlign w:val="top"/>
                </w:tcPr>
                <w:p w14:paraId="0C56F00A">
                  <w:pPr>
                    <w:rPr>
                      <w:rFonts w:ascii="Arial"/>
                      <w:sz w:val="21"/>
                    </w:rPr>
                  </w:pPr>
                </w:p>
                <w:p w14:paraId="568698C4">
                  <w:pPr>
                    <w:pStyle w:val="7"/>
                    <w:spacing w:before="65" w:line="254" w:lineRule="auto"/>
                    <w:ind w:left="144" w:right="136"/>
                    <w:jc w:val="both"/>
                    <w:rPr>
                      <w:sz w:val="20"/>
                      <w:szCs w:val="20"/>
                    </w:rPr>
                  </w:pPr>
                  <w:r>
                    <w:rPr>
                      <w:spacing w:val="6"/>
                      <w:sz w:val="20"/>
                      <w:szCs w:val="20"/>
                    </w:rPr>
                    <w:t>污水处理厂厂区外</w:t>
                  </w:r>
                  <w:r>
                    <w:rPr>
                      <w:spacing w:val="17"/>
                      <w:sz w:val="20"/>
                      <w:szCs w:val="20"/>
                    </w:rPr>
                    <w:t>100m</w:t>
                  </w:r>
                  <w:r>
                    <w:rPr>
                      <w:spacing w:val="-35"/>
                      <w:sz w:val="20"/>
                      <w:szCs w:val="20"/>
                    </w:rPr>
                    <w:t xml:space="preserve"> </w:t>
                  </w:r>
                  <w:r>
                    <w:rPr>
                      <w:spacing w:val="17"/>
                      <w:sz w:val="20"/>
                      <w:szCs w:val="20"/>
                    </w:rPr>
                    <w:t>处</w:t>
                  </w:r>
                </w:p>
              </w:tc>
              <w:tc>
                <w:tcPr>
                  <w:tcW w:w="686" w:type="pct"/>
                  <w:tcBorders>
                    <w:bottom w:val="single" w:color="000000" w:sz="10" w:space="0"/>
                  </w:tcBorders>
                  <w:vAlign w:val="top"/>
                </w:tcPr>
                <w:p w14:paraId="257E0388">
                  <w:pPr>
                    <w:spacing w:line="256" w:lineRule="auto"/>
                    <w:rPr>
                      <w:rFonts w:ascii="Arial"/>
                      <w:sz w:val="21"/>
                    </w:rPr>
                  </w:pPr>
                </w:p>
                <w:p w14:paraId="0355DEAA">
                  <w:pPr>
                    <w:spacing w:line="257" w:lineRule="auto"/>
                    <w:rPr>
                      <w:rFonts w:ascii="Arial"/>
                      <w:sz w:val="21"/>
                    </w:rPr>
                  </w:pPr>
                </w:p>
                <w:p w14:paraId="6DE8BC6A">
                  <w:pPr>
                    <w:pStyle w:val="7"/>
                    <w:spacing w:before="65" w:line="228" w:lineRule="auto"/>
                    <w:ind w:left="174"/>
                    <w:rPr>
                      <w:sz w:val="20"/>
                      <w:szCs w:val="20"/>
                    </w:rPr>
                  </w:pPr>
                  <w:r>
                    <w:rPr>
                      <w:spacing w:val="-3"/>
                      <w:sz w:val="20"/>
                      <w:szCs w:val="20"/>
                    </w:rPr>
                    <w:t>1</w:t>
                  </w:r>
                  <w:r>
                    <w:rPr>
                      <w:spacing w:val="-33"/>
                      <w:sz w:val="20"/>
                      <w:szCs w:val="20"/>
                    </w:rPr>
                    <w:t xml:space="preserve"> </w:t>
                  </w:r>
                  <w:r>
                    <w:rPr>
                      <w:spacing w:val="-3"/>
                      <w:sz w:val="20"/>
                      <w:szCs w:val="20"/>
                    </w:rPr>
                    <w:t>次/5</w:t>
                  </w:r>
                  <w:r>
                    <w:rPr>
                      <w:spacing w:val="-39"/>
                      <w:sz w:val="20"/>
                      <w:szCs w:val="20"/>
                    </w:rPr>
                    <w:t xml:space="preserve"> </w:t>
                  </w:r>
                  <w:r>
                    <w:rPr>
                      <w:spacing w:val="-3"/>
                      <w:sz w:val="20"/>
                      <w:szCs w:val="20"/>
                    </w:rPr>
                    <w:t>年</w:t>
                  </w:r>
                </w:p>
              </w:tc>
              <w:tc>
                <w:tcPr>
                  <w:tcW w:w="1268" w:type="pct"/>
                  <w:tcBorders>
                    <w:bottom w:val="single" w:color="000000" w:sz="10" w:space="0"/>
                    <w:right w:val="nil"/>
                  </w:tcBorders>
                  <w:vAlign w:val="top"/>
                </w:tcPr>
                <w:p w14:paraId="58264733">
                  <w:pPr>
                    <w:pStyle w:val="7"/>
                    <w:spacing w:before="172" w:line="242" w:lineRule="auto"/>
                    <w:ind w:left="119" w:right="113" w:firstLine="3"/>
                    <w:rPr>
                      <w:sz w:val="20"/>
                      <w:szCs w:val="20"/>
                    </w:rPr>
                  </w:pPr>
                  <w:r>
                    <w:rPr>
                      <w:spacing w:val="8"/>
                      <w:sz w:val="20"/>
                      <w:szCs w:val="20"/>
                    </w:rPr>
                    <w:t>《土壤环境质量建设用地土壤污染风险管</w:t>
                  </w:r>
                  <w:r>
                    <w:rPr>
                      <w:spacing w:val="23"/>
                      <w:sz w:val="20"/>
                      <w:szCs w:val="20"/>
                    </w:rPr>
                    <w:t>控标准（试行）》</w:t>
                  </w:r>
                </w:p>
                <w:p w14:paraId="5E1BA1F0">
                  <w:pPr>
                    <w:pStyle w:val="7"/>
                    <w:spacing w:line="274" w:lineRule="exact"/>
                    <w:ind w:left="209"/>
                    <w:rPr>
                      <w:sz w:val="20"/>
                      <w:szCs w:val="20"/>
                    </w:rPr>
                  </w:pPr>
                  <w:r>
                    <w:rPr>
                      <w:spacing w:val="4"/>
                      <w:position w:val="1"/>
                      <w:sz w:val="20"/>
                      <w:szCs w:val="20"/>
                    </w:rPr>
                    <w:t>（</w:t>
                  </w:r>
                  <w:r>
                    <w:rPr>
                      <w:rFonts w:ascii="Times New Roman" w:hAnsi="Times New Roman" w:eastAsia="Times New Roman" w:cs="Times New Roman"/>
                      <w:position w:val="1"/>
                      <w:sz w:val="20"/>
                      <w:szCs w:val="20"/>
                    </w:rPr>
                    <w:t>GB</w:t>
                  </w:r>
                  <w:r>
                    <w:rPr>
                      <w:rFonts w:ascii="Times New Roman" w:hAnsi="Times New Roman" w:eastAsia="Times New Roman" w:cs="Times New Roman"/>
                      <w:spacing w:val="4"/>
                      <w:position w:val="1"/>
                      <w:sz w:val="20"/>
                      <w:szCs w:val="20"/>
                    </w:rPr>
                    <w:t>36600-2018</w:t>
                  </w:r>
                  <w:r>
                    <w:rPr>
                      <w:spacing w:val="4"/>
                      <w:position w:val="1"/>
                      <w:sz w:val="20"/>
                      <w:szCs w:val="20"/>
                    </w:rPr>
                    <w:t>）</w:t>
                  </w:r>
                </w:p>
              </w:tc>
            </w:tr>
          </w:tbl>
          <w:p w14:paraId="76A991AC">
            <w:pPr>
              <w:pStyle w:val="7"/>
              <w:spacing w:before="243" w:line="221" w:lineRule="auto"/>
              <w:ind w:left="107"/>
            </w:pPr>
            <w:r>
              <w:rPr>
                <w:b/>
                <w:bCs/>
                <w:spacing w:val="-5"/>
              </w:rPr>
              <w:t>4.3</w:t>
            </w:r>
            <w:r>
              <w:rPr>
                <w:spacing w:val="-48"/>
              </w:rPr>
              <w:t xml:space="preserve"> </w:t>
            </w:r>
            <w:r>
              <w:rPr>
                <w:b/>
                <w:bCs/>
                <w:spacing w:val="-5"/>
              </w:rPr>
              <w:t>环境风险</w:t>
            </w:r>
          </w:p>
          <w:p w14:paraId="6CF1AEA4">
            <w:pPr>
              <w:pStyle w:val="7"/>
              <w:spacing w:before="180" w:line="359" w:lineRule="auto"/>
              <w:ind w:left="108" w:right="103" w:firstLine="480"/>
              <w:jc w:val="both"/>
            </w:pPr>
            <w:r>
              <w:t>环境风险是指突发性事故对环境（或健康）的危害程度。建设项目环境风险评价，主要是对建设项目建设和运行期间发生的可预测突发性事件或事故（一般不包括人为破坏及自然灾害）引起有毒有害、易燃易爆等物质泄漏，或突发事件产生的新的有毒有害物质，所造成的对人身安全与环境的影响和损害，进行评估，提出防范、应急与减缓措施，以使</w:t>
            </w:r>
            <w:r>
              <w:rPr>
                <w:spacing w:val="-1"/>
              </w:rPr>
              <w:t>建设项目事故率、损失和环境影响达到可接受水平。</w:t>
            </w:r>
          </w:p>
          <w:p w14:paraId="0314E253">
            <w:pPr>
              <w:pStyle w:val="7"/>
              <w:spacing w:before="1" w:line="220" w:lineRule="auto"/>
              <w:ind w:left="107"/>
            </w:pPr>
            <w:r>
              <w:rPr>
                <w:b/>
                <w:bCs/>
                <w:spacing w:val="-4"/>
              </w:rPr>
              <w:t>4.3.1</w:t>
            </w:r>
            <w:r>
              <w:rPr>
                <w:spacing w:val="-45"/>
              </w:rPr>
              <w:t xml:space="preserve"> </w:t>
            </w:r>
            <w:r>
              <w:rPr>
                <w:b/>
                <w:bCs/>
                <w:spacing w:val="-4"/>
              </w:rPr>
              <w:t>危险源调查</w:t>
            </w:r>
          </w:p>
        </w:tc>
      </w:tr>
    </w:tbl>
    <w:p w14:paraId="2D9FB8B1">
      <w:pPr>
        <w:pStyle w:val="2"/>
      </w:pPr>
    </w:p>
    <w:p w14:paraId="321F0CA9">
      <w:pPr>
        <w:sectPr>
          <w:footerReference r:id="rId70"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3B3C40A4">
      <w:pPr>
        <w:spacing w:line="89" w:lineRule="auto"/>
        <w:rPr>
          <w:rFonts w:ascii="Arial"/>
          <w:sz w:val="2"/>
        </w:rPr>
      </w:pPr>
    </w:p>
    <w:tbl>
      <w:tblPr>
        <w:tblStyle w:val="6"/>
        <w:tblW w:w="10338"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55"/>
        <w:gridCol w:w="2493"/>
        <w:gridCol w:w="1771"/>
        <w:gridCol w:w="1746"/>
        <w:gridCol w:w="1735"/>
        <w:gridCol w:w="1838"/>
      </w:tblGrid>
      <w:tr w14:paraId="0C05E4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97" w:hRule="atLeast"/>
        </w:trPr>
        <w:tc>
          <w:tcPr>
            <w:tcW w:w="755" w:type="dxa"/>
            <w:vMerge w:val="restart"/>
            <w:tcBorders>
              <w:top w:val="single" w:color="000000" w:sz="6" w:space="0"/>
              <w:left w:val="single" w:color="000000" w:sz="6" w:space="0"/>
              <w:bottom w:val="nil"/>
            </w:tcBorders>
            <w:vAlign w:val="top"/>
          </w:tcPr>
          <w:p w14:paraId="55941739">
            <w:pPr>
              <w:rPr>
                <w:rFonts w:ascii="Arial"/>
                <w:sz w:val="21"/>
              </w:rPr>
            </w:pPr>
          </w:p>
        </w:tc>
        <w:tc>
          <w:tcPr>
            <w:tcW w:w="9583" w:type="dxa"/>
            <w:gridSpan w:val="5"/>
            <w:tcBorders>
              <w:top w:val="single" w:color="000000" w:sz="6" w:space="0"/>
              <w:bottom w:val="single" w:color="000000" w:sz="10" w:space="0"/>
              <w:right w:val="single" w:color="000000" w:sz="6" w:space="0"/>
            </w:tcBorders>
            <w:vAlign w:val="top"/>
          </w:tcPr>
          <w:p w14:paraId="2A8F34E2">
            <w:pPr>
              <w:pStyle w:val="7"/>
              <w:spacing w:before="3" w:line="361" w:lineRule="exact"/>
              <w:ind w:left="598"/>
            </w:pPr>
            <w:r>
              <w:rPr>
                <w:spacing w:val="-4"/>
                <w:position w:val="2"/>
              </w:rPr>
              <w:t>（</w:t>
            </w:r>
            <w:r>
              <w:rPr>
                <w:rFonts w:ascii="Times New Roman" w:hAnsi="Times New Roman" w:eastAsia="Times New Roman" w:cs="Times New Roman"/>
                <w:spacing w:val="-4"/>
                <w:position w:val="2"/>
              </w:rPr>
              <w:t>1</w:t>
            </w:r>
            <w:r>
              <w:rPr>
                <w:spacing w:val="-4"/>
                <w:position w:val="2"/>
              </w:rPr>
              <w:t>）风险源</w:t>
            </w:r>
          </w:p>
          <w:p w14:paraId="6ABE82E5">
            <w:pPr>
              <w:pStyle w:val="7"/>
              <w:spacing w:before="141" w:line="345" w:lineRule="auto"/>
              <w:ind w:left="107" w:right="103" w:firstLine="480"/>
            </w:pPr>
            <w:r>
              <w:t>本项目所涉及的有较大环境风险的物质为本项目收集贮存废矿物油、化验室及在线监测设备废液、废弃化学品包装属于危害水环境物质（急性毒性类别</w:t>
            </w:r>
            <w:r>
              <w:rPr>
                <w:spacing w:val="-29"/>
              </w:rPr>
              <w:t xml:space="preserve"> </w:t>
            </w:r>
            <w:r>
              <w:rPr>
                <w:rFonts w:ascii="Times New Roman" w:hAnsi="Times New Roman" w:eastAsia="Times New Roman" w:cs="Times New Roman"/>
              </w:rPr>
              <w:t>1</w:t>
            </w:r>
            <w:r>
              <w:rPr>
                <w:spacing w:val="15"/>
              </w:rPr>
              <w:t>），</w:t>
            </w:r>
            <w:r>
              <w:t>均分布在危险废</w:t>
            </w:r>
            <w:r>
              <w:rPr>
                <w:spacing w:val="-2"/>
              </w:rPr>
              <w:t>物贮存间。</w:t>
            </w:r>
          </w:p>
          <w:p w14:paraId="267816FA">
            <w:pPr>
              <w:pStyle w:val="7"/>
              <w:spacing w:before="18" w:line="361" w:lineRule="exact"/>
              <w:ind w:left="598"/>
            </w:pPr>
            <w:r>
              <w:rPr>
                <w:spacing w:val="-3"/>
                <w:position w:val="2"/>
              </w:rPr>
              <w:t>（</w:t>
            </w:r>
            <w:r>
              <w:rPr>
                <w:rFonts w:ascii="Times New Roman" w:hAnsi="Times New Roman" w:eastAsia="Times New Roman" w:cs="Times New Roman"/>
                <w:spacing w:val="-3"/>
                <w:position w:val="2"/>
              </w:rPr>
              <w:t>2</w:t>
            </w:r>
            <w:r>
              <w:rPr>
                <w:spacing w:val="-3"/>
                <w:position w:val="2"/>
              </w:rPr>
              <w:t>）风险潜势初判</w:t>
            </w:r>
          </w:p>
          <w:p w14:paraId="625FB326">
            <w:pPr>
              <w:pStyle w:val="7"/>
              <w:spacing w:before="142" w:line="218" w:lineRule="auto"/>
              <w:ind w:left="586"/>
            </w:pPr>
            <w:r>
              <w:rPr>
                <w:spacing w:val="-1"/>
              </w:rPr>
              <w:t>①环境风险潜势划分</w:t>
            </w:r>
          </w:p>
          <w:p w14:paraId="1EF632AA">
            <w:pPr>
              <w:pStyle w:val="7"/>
              <w:spacing w:before="184" w:line="359" w:lineRule="auto"/>
              <w:ind w:left="105" w:right="103" w:firstLine="481"/>
              <w:jc w:val="both"/>
            </w:pPr>
            <w:r>
              <w:rPr>
                <w:spacing w:val="7"/>
              </w:rPr>
              <w:t>根据建设项目涉及的物质及工艺系统危险性和所在地的环</w:t>
            </w:r>
            <w:r>
              <w:rPr>
                <w:spacing w:val="6"/>
              </w:rPr>
              <w:t>境敏感性确定环境风险潜</w:t>
            </w:r>
            <w:r>
              <w:rPr>
                <w:spacing w:val="-2"/>
              </w:rPr>
              <w:t>势，按照下表确定评价工作等级。风险潜势为Ⅳ及以上，进行一级评价；风险潜势为Ⅲ</w:t>
            </w:r>
            <w:r>
              <w:rPr>
                <w:spacing w:val="-91"/>
              </w:rPr>
              <w:t xml:space="preserve"> </w:t>
            </w:r>
            <w:r>
              <w:rPr>
                <w:spacing w:val="-2"/>
              </w:rPr>
              <w:t>,</w:t>
            </w:r>
            <w:r>
              <w:rPr>
                <w:spacing w:val="-4"/>
              </w:rPr>
              <w:t>进行二级评价；风险潜势为Ⅱ</w:t>
            </w:r>
            <w:r>
              <w:rPr>
                <w:spacing w:val="-76"/>
              </w:rPr>
              <w:t xml:space="preserve"> </w:t>
            </w:r>
            <w:r>
              <w:rPr>
                <w:spacing w:val="-4"/>
              </w:rPr>
              <w:t>,</w:t>
            </w:r>
            <w:r>
              <w:rPr>
                <w:spacing w:val="59"/>
              </w:rPr>
              <w:t xml:space="preserve"> </w:t>
            </w:r>
            <w:r>
              <w:rPr>
                <w:spacing w:val="-4"/>
              </w:rPr>
              <w:t>进行三级评价；风险潜势为</w:t>
            </w:r>
            <w:r>
              <w:rPr>
                <w:spacing w:val="-54"/>
              </w:rPr>
              <w:t xml:space="preserve"> </w:t>
            </w:r>
            <w:r>
              <w:rPr>
                <w:rFonts w:ascii="Times New Roman" w:hAnsi="Times New Roman" w:eastAsia="Times New Roman" w:cs="Times New Roman"/>
                <w:spacing w:val="-4"/>
              </w:rPr>
              <w:t>I</w:t>
            </w:r>
            <w:r>
              <w:rPr>
                <w:rFonts w:ascii="Times New Roman" w:hAnsi="Times New Roman" w:eastAsia="Times New Roman" w:cs="Times New Roman"/>
                <w:spacing w:val="-35"/>
              </w:rPr>
              <w:t xml:space="preserve"> </w:t>
            </w:r>
            <w:r>
              <w:rPr>
                <w:spacing w:val="-4"/>
              </w:rPr>
              <w:t>，可开展简单分析。</w:t>
            </w:r>
          </w:p>
          <w:p w14:paraId="760B58AB">
            <w:pPr>
              <w:pStyle w:val="7"/>
              <w:spacing w:before="1" w:line="218" w:lineRule="auto"/>
              <w:ind w:left="586"/>
            </w:pPr>
            <w:r>
              <w:rPr>
                <w:spacing w:val="-1"/>
              </w:rPr>
              <w:t>评价等级划分方法见下表：</w:t>
            </w:r>
          </w:p>
          <w:p w14:paraId="293B7039">
            <w:pPr>
              <w:spacing w:line="354" w:lineRule="auto"/>
              <w:rPr>
                <w:rFonts w:ascii="Arial"/>
                <w:sz w:val="21"/>
              </w:rPr>
            </w:pPr>
          </w:p>
          <w:p w14:paraId="34D8B415">
            <w:pPr>
              <w:pStyle w:val="7"/>
              <w:spacing w:before="66" w:line="221" w:lineRule="auto"/>
              <w:ind w:left="3097"/>
              <w:rPr>
                <w:sz w:val="20"/>
                <w:szCs w:val="20"/>
              </w:rPr>
            </w:pPr>
            <w:r>
              <w:rPr>
                <w:b/>
                <w:bCs/>
                <w:spacing w:val="5"/>
                <w:sz w:val="20"/>
                <w:szCs w:val="20"/>
              </w:rPr>
              <w:t>表</w:t>
            </w:r>
            <w:r>
              <w:rPr>
                <w:spacing w:val="-24"/>
                <w:sz w:val="20"/>
                <w:szCs w:val="20"/>
              </w:rPr>
              <w:t xml:space="preserve"> </w:t>
            </w:r>
            <w:r>
              <w:rPr>
                <w:rFonts w:ascii="Times New Roman" w:hAnsi="Times New Roman" w:eastAsia="Times New Roman" w:cs="Times New Roman"/>
                <w:b/>
                <w:bCs/>
                <w:spacing w:val="5"/>
                <w:sz w:val="20"/>
                <w:szCs w:val="20"/>
              </w:rPr>
              <w:t xml:space="preserve">4-20    </w:t>
            </w:r>
            <w:r>
              <w:rPr>
                <w:b/>
                <w:bCs/>
                <w:spacing w:val="5"/>
                <w:sz w:val="20"/>
                <w:szCs w:val="20"/>
              </w:rPr>
              <w:t>建设项目环境风险潜势划分</w:t>
            </w:r>
          </w:p>
        </w:tc>
      </w:tr>
      <w:tr w14:paraId="596306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3" w:hRule="atLeast"/>
        </w:trPr>
        <w:tc>
          <w:tcPr>
            <w:tcW w:w="755" w:type="dxa"/>
            <w:vMerge w:val="continue"/>
            <w:tcBorders>
              <w:top w:val="nil"/>
              <w:left w:val="single" w:color="000000" w:sz="6" w:space="0"/>
              <w:bottom w:val="nil"/>
            </w:tcBorders>
            <w:vAlign w:val="top"/>
          </w:tcPr>
          <w:p w14:paraId="713B5F30">
            <w:pPr>
              <w:rPr>
                <w:rFonts w:ascii="Arial"/>
                <w:sz w:val="21"/>
              </w:rPr>
            </w:pPr>
          </w:p>
        </w:tc>
        <w:tc>
          <w:tcPr>
            <w:tcW w:w="2493" w:type="dxa"/>
            <w:vMerge w:val="restart"/>
            <w:tcBorders>
              <w:top w:val="single" w:color="000000" w:sz="10" w:space="0"/>
              <w:bottom w:val="nil"/>
            </w:tcBorders>
            <w:vAlign w:val="top"/>
          </w:tcPr>
          <w:p w14:paraId="62E799DE">
            <w:pPr>
              <w:pStyle w:val="7"/>
              <w:spacing w:before="236" w:line="228" w:lineRule="auto"/>
              <w:ind w:left="396"/>
              <w:rPr>
                <w:sz w:val="20"/>
                <w:szCs w:val="20"/>
              </w:rPr>
            </w:pPr>
            <w:r>
              <w:rPr>
                <w:spacing w:val="7"/>
                <w:sz w:val="20"/>
                <w:szCs w:val="20"/>
              </w:rPr>
              <w:t>环境敏感程度（</w:t>
            </w:r>
            <w:r>
              <w:rPr>
                <w:rFonts w:ascii="Times New Roman" w:hAnsi="Times New Roman" w:eastAsia="Times New Roman" w:cs="Times New Roman"/>
                <w:spacing w:val="7"/>
                <w:sz w:val="20"/>
                <w:szCs w:val="20"/>
              </w:rPr>
              <w:t>E</w:t>
            </w:r>
            <w:r>
              <w:rPr>
                <w:spacing w:val="7"/>
                <w:sz w:val="20"/>
                <w:szCs w:val="20"/>
              </w:rPr>
              <w:t>）</w:t>
            </w:r>
          </w:p>
        </w:tc>
        <w:tc>
          <w:tcPr>
            <w:tcW w:w="7090" w:type="dxa"/>
            <w:gridSpan w:val="4"/>
            <w:tcBorders>
              <w:top w:val="single" w:color="000000" w:sz="10" w:space="0"/>
              <w:right w:val="single" w:color="000000" w:sz="6" w:space="0"/>
            </w:tcBorders>
            <w:vAlign w:val="top"/>
          </w:tcPr>
          <w:p w14:paraId="240DDF44">
            <w:pPr>
              <w:pStyle w:val="7"/>
              <w:spacing w:before="25" w:line="229" w:lineRule="auto"/>
              <w:ind w:left="2235"/>
              <w:rPr>
                <w:sz w:val="20"/>
                <w:szCs w:val="20"/>
              </w:rPr>
            </w:pPr>
            <w:r>
              <w:rPr>
                <w:spacing w:val="8"/>
                <w:sz w:val="20"/>
                <w:szCs w:val="20"/>
              </w:rPr>
              <w:t>危险物质及工艺系统危险性</w:t>
            </w:r>
          </w:p>
        </w:tc>
      </w:tr>
      <w:tr w14:paraId="0C38BC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3" w:hRule="atLeast"/>
        </w:trPr>
        <w:tc>
          <w:tcPr>
            <w:tcW w:w="755" w:type="dxa"/>
            <w:vMerge w:val="continue"/>
            <w:tcBorders>
              <w:top w:val="nil"/>
              <w:left w:val="single" w:color="000000" w:sz="6" w:space="0"/>
              <w:bottom w:val="nil"/>
            </w:tcBorders>
            <w:vAlign w:val="top"/>
          </w:tcPr>
          <w:p w14:paraId="354FD534">
            <w:pPr>
              <w:rPr>
                <w:rFonts w:ascii="Arial"/>
                <w:sz w:val="21"/>
              </w:rPr>
            </w:pPr>
          </w:p>
        </w:tc>
        <w:tc>
          <w:tcPr>
            <w:tcW w:w="2493" w:type="dxa"/>
            <w:vMerge w:val="continue"/>
            <w:tcBorders>
              <w:top w:val="nil"/>
            </w:tcBorders>
            <w:vAlign w:val="top"/>
          </w:tcPr>
          <w:p w14:paraId="3501CA52">
            <w:pPr>
              <w:rPr>
                <w:rFonts w:ascii="Arial"/>
                <w:sz w:val="21"/>
              </w:rPr>
            </w:pPr>
          </w:p>
        </w:tc>
        <w:tc>
          <w:tcPr>
            <w:tcW w:w="1771" w:type="dxa"/>
            <w:vAlign w:val="top"/>
          </w:tcPr>
          <w:p w14:paraId="6CE5FACC">
            <w:pPr>
              <w:pStyle w:val="7"/>
              <w:spacing w:before="6" w:line="274" w:lineRule="exact"/>
              <w:ind w:left="334"/>
              <w:rPr>
                <w:rFonts w:ascii="Times New Roman" w:hAnsi="Times New Roman" w:eastAsia="Times New Roman" w:cs="Times New Roman"/>
                <w:sz w:val="20"/>
                <w:szCs w:val="20"/>
              </w:rPr>
            </w:pPr>
            <w:r>
              <w:rPr>
                <w:spacing w:val="4"/>
                <w:position w:val="1"/>
                <w:sz w:val="20"/>
                <w:szCs w:val="20"/>
              </w:rPr>
              <w:t>极高危害</w:t>
            </w:r>
            <w:r>
              <w:rPr>
                <w:spacing w:val="-38"/>
                <w:position w:val="1"/>
                <w:sz w:val="20"/>
                <w:szCs w:val="20"/>
              </w:rPr>
              <w:t xml:space="preserve"> </w:t>
            </w:r>
            <w:r>
              <w:rPr>
                <w:rFonts w:ascii="Times New Roman" w:hAnsi="Times New Roman" w:eastAsia="Times New Roman" w:cs="Times New Roman"/>
                <w:spacing w:val="4"/>
                <w:position w:val="1"/>
                <w:sz w:val="20"/>
                <w:szCs w:val="20"/>
              </w:rPr>
              <w:t>P</w:t>
            </w:r>
            <w:r>
              <w:rPr>
                <w:rFonts w:ascii="Times New Roman" w:hAnsi="Times New Roman" w:eastAsia="Times New Roman" w:cs="Times New Roman"/>
                <w:spacing w:val="-27"/>
                <w:position w:val="1"/>
                <w:sz w:val="20"/>
                <w:szCs w:val="20"/>
              </w:rPr>
              <w:t xml:space="preserve"> </w:t>
            </w:r>
            <w:r>
              <w:rPr>
                <w:rFonts w:ascii="Times New Roman" w:hAnsi="Times New Roman" w:eastAsia="Times New Roman" w:cs="Times New Roman"/>
                <w:spacing w:val="4"/>
                <w:position w:val="1"/>
                <w:sz w:val="20"/>
                <w:szCs w:val="20"/>
              </w:rPr>
              <w:t>1</w:t>
            </w:r>
          </w:p>
        </w:tc>
        <w:tc>
          <w:tcPr>
            <w:tcW w:w="1746" w:type="dxa"/>
            <w:vAlign w:val="top"/>
          </w:tcPr>
          <w:p w14:paraId="576863D1">
            <w:pPr>
              <w:pStyle w:val="7"/>
              <w:spacing w:before="6" w:line="274" w:lineRule="exact"/>
              <w:ind w:left="328"/>
              <w:rPr>
                <w:rFonts w:ascii="Times New Roman" w:hAnsi="Times New Roman" w:eastAsia="Times New Roman" w:cs="Times New Roman"/>
                <w:sz w:val="20"/>
                <w:szCs w:val="20"/>
              </w:rPr>
            </w:pPr>
            <w:r>
              <w:rPr>
                <w:spacing w:val="4"/>
                <w:position w:val="1"/>
                <w:sz w:val="20"/>
                <w:szCs w:val="20"/>
              </w:rPr>
              <w:t>高度危害</w:t>
            </w:r>
            <w:r>
              <w:rPr>
                <w:spacing w:val="-38"/>
                <w:position w:val="1"/>
                <w:sz w:val="20"/>
                <w:szCs w:val="20"/>
              </w:rPr>
              <w:t xml:space="preserve"> </w:t>
            </w:r>
            <w:r>
              <w:rPr>
                <w:rFonts w:ascii="Times New Roman" w:hAnsi="Times New Roman" w:eastAsia="Times New Roman" w:cs="Times New Roman"/>
                <w:spacing w:val="4"/>
                <w:position w:val="1"/>
                <w:sz w:val="20"/>
                <w:szCs w:val="20"/>
              </w:rPr>
              <w:t>P2</w:t>
            </w:r>
          </w:p>
        </w:tc>
        <w:tc>
          <w:tcPr>
            <w:tcW w:w="1735" w:type="dxa"/>
            <w:vAlign w:val="top"/>
          </w:tcPr>
          <w:p w14:paraId="31EDE884">
            <w:pPr>
              <w:pStyle w:val="7"/>
              <w:spacing w:before="6" w:line="274" w:lineRule="exact"/>
              <w:ind w:left="338"/>
              <w:rPr>
                <w:rFonts w:ascii="Times New Roman" w:hAnsi="Times New Roman" w:eastAsia="Times New Roman" w:cs="Times New Roman"/>
                <w:sz w:val="20"/>
                <w:szCs w:val="20"/>
              </w:rPr>
            </w:pPr>
            <w:r>
              <w:rPr>
                <w:spacing w:val="2"/>
                <w:position w:val="1"/>
                <w:sz w:val="20"/>
                <w:szCs w:val="20"/>
              </w:rPr>
              <w:t>中度危害</w:t>
            </w:r>
            <w:r>
              <w:rPr>
                <w:spacing w:val="-40"/>
                <w:position w:val="1"/>
                <w:sz w:val="20"/>
                <w:szCs w:val="20"/>
              </w:rPr>
              <w:t xml:space="preserve"> </w:t>
            </w:r>
            <w:r>
              <w:rPr>
                <w:rFonts w:ascii="Times New Roman" w:hAnsi="Times New Roman" w:eastAsia="Times New Roman" w:cs="Times New Roman"/>
                <w:spacing w:val="2"/>
                <w:position w:val="1"/>
                <w:sz w:val="20"/>
                <w:szCs w:val="20"/>
              </w:rPr>
              <w:t>P3</w:t>
            </w:r>
          </w:p>
        </w:tc>
        <w:tc>
          <w:tcPr>
            <w:tcW w:w="1838" w:type="dxa"/>
            <w:tcBorders>
              <w:right w:val="single" w:color="000000" w:sz="6" w:space="0"/>
            </w:tcBorders>
            <w:vAlign w:val="top"/>
          </w:tcPr>
          <w:p w14:paraId="18BA1D7F">
            <w:pPr>
              <w:pStyle w:val="7"/>
              <w:spacing w:before="6" w:line="274" w:lineRule="exact"/>
              <w:ind w:left="315"/>
              <w:rPr>
                <w:rFonts w:ascii="Times New Roman" w:hAnsi="Times New Roman" w:eastAsia="Times New Roman" w:cs="Times New Roman"/>
                <w:sz w:val="20"/>
                <w:szCs w:val="20"/>
              </w:rPr>
            </w:pPr>
            <w:r>
              <w:rPr>
                <w:spacing w:val="5"/>
                <w:position w:val="1"/>
                <w:sz w:val="20"/>
                <w:szCs w:val="20"/>
              </w:rPr>
              <w:t>轻度危害</w:t>
            </w:r>
            <w:r>
              <w:rPr>
                <w:spacing w:val="-39"/>
                <w:position w:val="1"/>
                <w:sz w:val="20"/>
                <w:szCs w:val="20"/>
              </w:rPr>
              <w:t xml:space="preserve"> </w:t>
            </w:r>
            <w:r>
              <w:rPr>
                <w:rFonts w:ascii="Times New Roman" w:hAnsi="Times New Roman" w:eastAsia="Times New Roman" w:cs="Times New Roman"/>
                <w:spacing w:val="5"/>
                <w:position w:val="1"/>
                <w:sz w:val="20"/>
                <w:szCs w:val="20"/>
              </w:rPr>
              <w:t>P4</w:t>
            </w:r>
          </w:p>
        </w:tc>
      </w:tr>
      <w:tr w14:paraId="5810CA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755" w:type="dxa"/>
            <w:vMerge w:val="continue"/>
            <w:tcBorders>
              <w:top w:val="nil"/>
              <w:left w:val="single" w:color="000000" w:sz="6" w:space="0"/>
              <w:bottom w:val="nil"/>
            </w:tcBorders>
            <w:vAlign w:val="top"/>
          </w:tcPr>
          <w:p w14:paraId="0EDFF864">
            <w:pPr>
              <w:rPr>
                <w:rFonts w:ascii="Arial"/>
                <w:sz w:val="21"/>
              </w:rPr>
            </w:pPr>
          </w:p>
        </w:tc>
        <w:tc>
          <w:tcPr>
            <w:tcW w:w="2493" w:type="dxa"/>
            <w:vAlign w:val="top"/>
          </w:tcPr>
          <w:p w14:paraId="31C20875">
            <w:pPr>
              <w:pStyle w:val="7"/>
              <w:spacing w:before="51" w:line="274" w:lineRule="exact"/>
              <w:ind w:left="240"/>
              <w:rPr>
                <w:sz w:val="20"/>
                <w:szCs w:val="20"/>
              </w:rPr>
            </w:pPr>
            <w:r>
              <w:rPr>
                <w:spacing w:val="7"/>
                <w:position w:val="1"/>
                <w:sz w:val="20"/>
                <w:szCs w:val="20"/>
              </w:rPr>
              <w:t>环境高度敏感区（</w:t>
            </w:r>
            <w:r>
              <w:rPr>
                <w:rFonts w:ascii="Times New Roman" w:hAnsi="Times New Roman" w:eastAsia="Times New Roman" w:cs="Times New Roman"/>
                <w:spacing w:val="7"/>
                <w:position w:val="1"/>
                <w:sz w:val="20"/>
                <w:szCs w:val="20"/>
              </w:rPr>
              <w:t>E1</w:t>
            </w:r>
            <w:r>
              <w:rPr>
                <w:spacing w:val="7"/>
                <w:position w:val="1"/>
                <w:sz w:val="20"/>
                <w:szCs w:val="20"/>
              </w:rPr>
              <w:t>）</w:t>
            </w:r>
          </w:p>
        </w:tc>
        <w:tc>
          <w:tcPr>
            <w:tcW w:w="1771" w:type="dxa"/>
            <w:vAlign w:val="top"/>
          </w:tcPr>
          <w:p w14:paraId="633D1C68">
            <w:pPr>
              <w:spacing w:before="61" w:line="192" w:lineRule="auto"/>
              <w:ind w:left="715"/>
              <w:rPr>
                <w:rFonts w:ascii="Times New Roman" w:hAnsi="Times New Roman" w:eastAsia="Times New Roman" w:cs="Times New Roman"/>
                <w:sz w:val="20"/>
                <w:szCs w:val="20"/>
              </w:rPr>
            </w:pPr>
            <w:r>
              <w:rPr>
                <w:rFonts w:ascii="Times New Roman" w:hAnsi="Times New Roman" w:eastAsia="Times New Roman" w:cs="Times New Roman"/>
                <w:sz w:val="20"/>
                <w:szCs w:val="20"/>
              </w:rPr>
              <w:t>IV</w:t>
            </w:r>
            <w:r>
              <w:rPr>
                <w:rFonts w:ascii="Times New Roman" w:hAnsi="Times New Roman" w:eastAsia="Times New Roman" w:cs="Times New Roman"/>
                <w:spacing w:val="9"/>
                <w:sz w:val="20"/>
                <w:szCs w:val="20"/>
              </w:rPr>
              <w:t>+</w:t>
            </w:r>
          </w:p>
        </w:tc>
        <w:tc>
          <w:tcPr>
            <w:tcW w:w="1746" w:type="dxa"/>
            <w:vAlign w:val="top"/>
          </w:tcPr>
          <w:p w14:paraId="7A87AF18">
            <w:pPr>
              <w:spacing w:before="61" w:line="192" w:lineRule="auto"/>
              <w:ind w:left="766"/>
              <w:rPr>
                <w:rFonts w:ascii="Times New Roman" w:hAnsi="Times New Roman" w:eastAsia="Times New Roman" w:cs="Times New Roman"/>
                <w:sz w:val="20"/>
                <w:szCs w:val="20"/>
              </w:rPr>
            </w:pPr>
            <w:r>
              <w:rPr>
                <w:rFonts w:ascii="Times New Roman" w:hAnsi="Times New Roman" w:eastAsia="Times New Roman" w:cs="Times New Roman"/>
                <w:sz w:val="20"/>
                <w:szCs w:val="20"/>
              </w:rPr>
              <w:t>IV</w:t>
            </w:r>
          </w:p>
        </w:tc>
        <w:tc>
          <w:tcPr>
            <w:tcW w:w="1735" w:type="dxa"/>
            <w:vAlign w:val="top"/>
          </w:tcPr>
          <w:p w14:paraId="7CFB6CD3">
            <w:pPr>
              <w:spacing w:before="61" w:line="192" w:lineRule="auto"/>
              <w:ind w:left="76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Ш</w:t>
            </w:r>
          </w:p>
        </w:tc>
        <w:tc>
          <w:tcPr>
            <w:tcW w:w="1838" w:type="dxa"/>
            <w:tcBorders>
              <w:right w:val="single" w:color="000000" w:sz="6" w:space="0"/>
            </w:tcBorders>
            <w:vAlign w:val="top"/>
          </w:tcPr>
          <w:p w14:paraId="00568AFB">
            <w:pPr>
              <w:spacing w:before="61" w:line="192" w:lineRule="auto"/>
              <w:ind w:left="76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Ш</w:t>
            </w:r>
          </w:p>
        </w:tc>
      </w:tr>
      <w:tr w14:paraId="5104BB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2" w:hRule="atLeast"/>
        </w:trPr>
        <w:tc>
          <w:tcPr>
            <w:tcW w:w="755" w:type="dxa"/>
            <w:vMerge w:val="continue"/>
            <w:tcBorders>
              <w:top w:val="nil"/>
              <w:left w:val="single" w:color="000000" w:sz="6" w:space="0"/>
              <w:bottom w:val="nil"/>
            </w:tcBorders>
            <w:vAlign w:val="top"/>
          </w:tcPr>
          <w:p w14:paraId="11B99721">
            <w:pPr>
              <w:rPr>
                <w:rFonts w:ascii="Arial"/>
                <w:sz w:val="21"/>
              </w:rPr>
            </w:pPr>
          </w:p>
        </w:tc>
        <w:tc>
          <w:tcPr>
            <w:tcW w:w="2493" w:type="dxa"/>
            <w:vAlign w:val="top"/>
          </w:tcPr>
          <w:p w14:paraId="7FE6D0F3">
            <w:pPr>
              <w:pStyle w:val="7"/>
              <w:spacing w:before="73" w:line="274" w:lineRule="exact"/>
              <w:ind w:left="240"/>
              <w:rPr>
                <w:sz w:val="20"/>
                <w:szCs w:val="20"/>
              </w:rPr>
            </w:pPr>
            <w:r>
              <w:rPr>
                <w:spacing w:val="7"/>
                <w:position w:val="1"/>
                <w:sz w:val="20"/>
                <w:szCs w:val="20"/>
              </w:rPr>
              <w:t>环境中度敏感区（</w:t>
            </w:r>
            <w:r>
              <w:rPr>
                <w:rFonts w:ascii="Times New Roman" w:hAnsi="Times New Roman" w:eastAsia="Times New Roman" w:cs="Times New Roman"/>
                <w:spacing w:val="7"/>
                <w:position w:val="1"/>
                <w:sz w:val="20"/>
                <w:szCs w:val="20"/>
              </w:rPr>
              <w:t>E2</w:t>
            </w:r>
            <w:r>
              <w:rPr>
                <w:spacing w:val="7"/>
                <w:position w:val="1"/>
                <w:sz w:val="20"/>
                <w:szCs w:val="20"/>
              </w:rPr>
              <w:t>）</w:t>
            </w:r>
          </w:p>
        </w:tc>
        <w:tc>
          <w:tcPr>
            <w:tcW w:w="1771" w:type="dxa"/>
            <w:vAlign w:val="top"/>
          </w:tcPr>
          <w:p w14:paraId="7DDF0FF8">
            <w:pPr>
              <w:spacing w:before="82" w:line="192" w:lineRule="auto"/>
              <w:ind w:left="769"/>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IV</w:t>
            </w:r>
          </w:p>
        </w:tc>
        <w:tc>
          <w:tcPr>
            <w:tcW w:w="1746" w:type="dxa"/>
            <w:vAlign w:val="top"/>
          </w:tcPr>
          <w:p w14:paraId="729D219F">
            <w:pPr>
              <w:spacing w:before="82" w:line="192" w:lineRule="auto"/>
              <w:ind w:left="764"/>
              <w:rPr>
                <w:rFonts w:ascii="Times New Roman" w:hAnsi="Times New Roman" w:eastAsia="Times New Roman" w:cs="Times New Roman"/>
                <w:sz w:val="20"/>
                <w:szCs w:val="20"/>
              </w:rPr>
            </w:pPr>
            <w:r>
              <w:rPr>
                <w:rFonts w:ascii="Times New Roman" w:hAnsi="Times New Roman" w:eastAsia="Times New Roman" w:cs="Times New Roman"/>
                <w:b/>
                <w:bCs/>
                <w:sz w:val="20"/>
                <w:szCs w:val="20"/>
              </w:rPr>
              <w:t>Ⅲ</w:t>
            </w:r>
          </w:p>
        </w:tc>
        <w:tc>
          <w:tcPr>
            <w:tcW w:w="1735" w:type="dxa"/>
            <w:vAlign w:val="top"/>
          </w:tcPr>
          <w:p w14:paraId="4BD1A39B">
            <w:pPr>
              <w:spacing w:before="82" w:line="192" w:lineRule="auto"/>
              <w:ind w:left="761"/>
              <w:rPr>
                <w:rFonts w:ascii="Times New Roman" w:hAnsi="Times New Roman" w:eastAsia="Times New Roman" w:cs="Times New Roman"/>
                <w:sz w:val="20"/>
                <w:szCs w:val="20"/>
              </w:rPr>
            </w:pPr>
            <w:r>
              <w:rPr>
                <w:rFonts w:ascii="Times New Roman" w:hAnsi="Times New Roman" w:eastAsia="Times New Roman" w:cs="Times New Roman"/>
                <w:b/>
                <w:bCs/>
                <w:sz w:val="20"/>
                <w:szCs w:val="20"/>
              </w:rPr>
              <w:t>Ⅲ</w:t>
            </w:r>
          </w:p>
        </w:tc>
        <w:tc>
          <w:tcPr>
            <w:tcW w:w="1838" w:type="dxa"/>
            <w:tcBorders>
              <w:right w:val="single" w:color="000000" w:sz="6" w:space="0"/>
            </w:tcBorders>
            <w:vAlign w:val="top"/>
          </w:tcPr>
          <w:p w14:paraId="590AE33B">
            <w:pPr>
              <w:pStyle w:val="7"/>
              <w:spacing w:before="36" w:line="265" w:lineRule="exact"/>
              <w:ind w:left="801"/>
              <w:rPr>
                <w:sz w:val="20"/>
                <w:szCs w:val="20"/>
              </w:rPr>
            </w:pPr>
            <w:r>
              <w:rPr>
                <w:b/>
                <w:bCs/>
                <w:spacing w:val="-3"/>
                <w:position w:val="1"/>
                <w:sz w:val="20"/>
                <w:szCs w:val="20"/>
              </w:rPr>
              <w:t>Ⅱ</w:t>
            </w:r>
          </w:p>
        </w:tc>
      </w:tr>
      <w:tr w14:paraId="543523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trPr>
        <w:tc>
          <w:tcPr>
            <w:tcW w:w="755" w:type="dxa"/>
            <w:vMerge w:val="continue"/>
            <w:tcBorders>
              <w:top w:val="nil"/>
              <w:left w:val="single" w:color="000000" w:sz="6" w:space="0"/>
              <w:bottom w:val="nil"/>
            </w:tcBorders>
            <w:vAlign w:val="top"/>
          </w:tcPr>
          <w:p w14:paraId="3A4935CD">
            <w:pPr>
              <w:rPr>
                <w:rFonts w:ascii="Arial"/>
                <w:sz w:val="21"/>
              </w:rPr>
            </w:pPr>
          </w:p>
        </w:tc>
        <w:tc>
          <w:tcPr>
            <w:tcW w:w="2493" w:type="dxa"/>
            <w:tcBorders>
              <w:bottom w:val="single" w:color="000000" w:sz="10" w:space="0"/>
            </w:tcBorders>
            <w:vAlign w:val="top"/>
          </w:tcPr>
          <w:p w14:paraId="5270E022">
            <w:pPr>
              <w:pStyle w:val="7"/>
              <w:spacing w:before="76" w:line="274" w:lineRule="exact"/>
              <w:ind w:left="240"/>
              <w:rPr>
                <w:sz w:val="20"/>
                <w:szCs w:val="20"/>
              </w:rPr>
            </w:pPr>
            <w:r>
              <w:rPr>
                <w:spacing w:val="7"/>
                <w:position w:val="1"/>
                <w:sz w:val="20"/>
                <w:szCs w:val="20"/>
              </w:rPr>
              <w:t>环境低度敏感区（</w:t>
            </w:r>
            <w:r>
              <w:rPr>
                <w:rFonts w:ascii="Times New Roman" w:hAnsi="Times New Roman" w:eastAsia="Times New Roman" w:cs="Times New Roman"/>
                <w:spacing w:val="7"/>
                <w:position w:val="1"/>
                <w:sz w:val="20"/>
                <w:szCs w:val="20"/>
              </w:rPr>
              <w:t>E3</w:t>
            </w:r>
            <w:r>
              <w:rPr>
                <w:spacing w:val="7"/>
                <w:position w:val="1"/>
                <w:sz w:val="20"/>
                <w:szCs w:val="20"/>
              </w:rPr>
              <w:t>）</w:t>
            </w:r>
          </w:p>
        </w:tc>
        <w:tc>
          <w:tcPr>
            <w:tcW w:w="1771" w:type="dxa"/>
            <w:tcBorders>
              <w:bottom w:val="single" w:color="000000" w:sz="10" w:space="0"/>
            </w:tcBorders>
            <w:vAlign w:val="top"/>
          </w:tcPr>
          <w:p w14:paraId="21380774">
            <w:pPr>
              <w:spacing w:before="85" w:line="192" w:lineRule="auto"/>
              <w:ind w:left="78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Ш</w:t>
            </w:r>
          </w:p>
        </w:tc>
        <w:tc>
          <w:tcPr>
            <w:tcW w:w="1746" w:type="dxa"/>
            <w:tcBorders>
              <w:bottom w:val="single" w:color="000000" w:sz="10" w:space="0"/>
            </w:tcBorders>
            <w:vAlign w:val="top"/>
          </w:tcPr>
          <w:p w14:paraId="6778D853">
            <w:pPr>
              <w:spacing w:before="85" w:line="192" w:lineRule="auto"/>
              <w:ind w:left="77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Ш</w:t>
            </w:r>
          </w:p>
        </w:tc>
        <w:tc>
          <w:tcPr>
            <w:tcW w:w="1735" w:type="dxa"/>
            <w:tcBorders>
              <w:bottom w:val="single" w:color="000000" w:sz="10" w:space="0"/>
            </w:tcBorders>
            <w:vAlign w:val="top"/>
          </w:tcPr>
          <w:p w14:paraId="7CB7E4A8">
            <w:pPr>
              <w:pStyle w:val="7"/>
              <w:spacing w:before="39" w:line="265" w:lineRule="exact"/>
              <w:ind w:left="808"/>
              <w:rPr>
                <w:sz w:val="20"/>
                <w:szCs w:val="20"/>
              </w:rPr>
            </w:pPr>
            <w:r>
              <w:rPr>
                <w:position w:val="1"/>
                <w:sz w:val="20"/>
                <w:szCs w:val="20"/>
              </w:rPr>
              <w:t>Ⅱ</w:t>
            </w:r>
          </w:p>
        </w:tc>
        <w:tc>
          <w:tcPr>
            <w:tcW w:w="1838" w:type="dxa"/>
            <w:tcBorders>
              <w:bottom w:val="single" w:color="000000" w:sz="10" w:space="0"/>
              <w:right w:val="single" w:color="000000" w:sz="6" w:space="0"/>
            </w:tcBorders>
            <w:vAlign w:val="top"/>
          </w:tcPr>
          <w:p w14:paraId="19ED594A">
            <w:pPr>
              <w:spacing w:before="85" w:line="192" w:lineRule="auto"/>
              <w:ind w:left="834"/>
              <w:rPr>
                <w:rFonts w:ascii="Times New Roman" w:hAnsi="Times New Roman" w:eastAsia="Times New Roman" w:cs="Times New Roman"/>
                <w:sz w:val="20"/>
                <w:szCs w:val="20"/>
              </w:rPr>
            </w:pPr>
            <w:r>
              <w:rPr>
                <w:rFonts w:ascii="Times New Roman" w:hAnsi="Times New Roman" w:eastAsia="Times New Roman" w:cs="Times New Roman"/>
                <w:sz w:val="20"/>
                <w:szCs w:val="20"/>
              </w:rPr>
              <w:t>I</w:t>
            </w:r>
          </w:p>
        </w:tc>
      </w:tr>
      <w:tr w14:paraId="0CC3AA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21" w:hRule="atLeast"/>
        </w:trPr>
        <w:tc>
          <w:tcPr>
            <w:tcW w:w="755" w:type="dxa"/>
            <w:vMerge w:val="continue"/>
            <w:tcBorders>
              <w:top w:val="nil"/>
              <w:left w:val="single" w:color="000000" w:sz="6" w:space="0"/>
              <w:bottom w:val="single" w:color="000000" w:sz="6" w:space="0"/>
            </w:tcBorders>
            <w:vAlign w:val="top"/>
          </w:tcPr>
          <w:p w14:paraId="77D14593">
            <w:pPr>
              <w:rPr>
                <w:rFonts w:ascii="Arial"/>
                <w:sz w:val="21"/>
              </w:rPr>
            </w:pPr>
          </w:p>
        </w:tc>
        <w:tc>
          <w:tcPr>
            <w:tcW w:w="9583" w:type="dxa"/>
            <w:gridSpan w:val="5"/>
            <w:tcBorders>
              <w:top w:val="single" w:color="000000" w:sz="10" w:space="0"/>
              <w:bottom w:val="single" w:color="000000" w:sz="6" w:space="0"/>
              <w:right w:val="single" w:color="000000" w:sz="6" w:space="0"/>
            </w:tcBorders>
            <w:vAlign w:val="top"/>
          </w:tcPr>
          <w:p w14:paraId="7DE072AA">
            <w:pPr>
              <w:pStyle w:val="7"/>
              <w:spacing w:before="33" w:line="219" w:lineRule="auto"/>
              <w:ind w:left="590"/>
            </w:pPr>
            <w:r>
              <w:rPr>
                <w:spacing w:val="-2"/>
              </w:rPr>
              <w:t>综上，本项目风险潜势为</w:t>
            </w:r>
            <w:r>
              <w:rPr>
                <w:spacing w:val="-50"/>
              </w:rPr>
              <w:t xml:space="preserve"> </w:t>
            </w:r>
            <w:r>
              <w:rPr>
                <w:rFonts w:ascii="Times New Roman" w:hAnsi="Times New Roman" w:eastAsia="Times New Roman" w:cs="Times New Roman"/>
                <w:spacing w:val="-2"/>
              </w:rPr>
              <w:t>I</w:t>
            </w:r>
            <w:r>
              <w:rPr>
                <w:rFonts w:ascii="Times New Roman" w:hAnsi="Times New Roman" w:eastAsia="Times New Roman" w:cs="Times New Roman"/>
                <w:spacing w:val="-34"/>
              </w:rPr>
              <w:t xml:space="preserve"> </w:t>
            </w:r>
            <w:r>
              <w:rPr>
                <w:spacing w:val="-2"/>
              </w:rPr>
              <w:t>，按照附录</w:t>
            </w:r>
            <w:r>
              <w:rPr>
                <w:spacing w:val="-59"/>
              </w:rPr>
              <w:t xml:space="preserve"> </w:t>
            </w:r>
            <w:r>
              <w:rPr>
                <w:rFonts w:ascii="Times New Roman" w:hAnsi="Times New Roman" w:eastAsia="Times New Roman" w:cs="Times New Roman"/>
                <w:spacing w:val="-2"/>
              </w:rPr>
              <w:t xml:space="preserve">A </w:t>
            </w:r>
            <w:r>
              <w:rPr>
                <w:spacing w:val="-2"/>
              </w:rPr>
              <w:t>进行简单分析</w:t>
            </w:r>
          </w:p>
          <w:p w14:paraId="6862D853">
            <w:pPr>
              <w:pStyle w:val="7"/>
              <w:spacing w:before="182" w:line="221" w:lineRule="auto"/>
              <w:ind w:left="584"/>
            </w:pPr>
            <w:r>
              <w:rPr>
                <w:spacing w:val="-4"/>
                <w:sz w:val="20"/>
                <w:szCs w:val="20"/>
              </w:rPr>
              <w:t>②</w:t>
            </w:r>
            <w:r>
              <w:rPr>
                <w:rFonts w:ascii="Times New Roman" w:hAnsi="Times New Roman" w:eastAsia="Times New Roman" w:cs="Times New Roman"/>
                <w:spacing w:val="-4"/>
              </w:rPr>
              <w:t>P</w:t>
            </w:r>
            <w:r>
              <w:rPr>
                <w:rFonts w:ascii="Times New Roman" w:hAnsi="Times New Roman" w:eastAsia="Times New Roman" w:cs="Times New Roman"/>
                <w:spacing w:val="30"/>
              </w:rPr>
              <w:t xml:space="preserve"> </w:t>
            </w:r>
            <w:r>
              <w:rPr>
                <w:spacing w:val="-4"/>
              </w:rPr>
              <w:t>的分级确定</w:t>
            </w:r>
          </w:p>
          <w:p w14:paraId="791F3BDD">
            <w:pPr>
              <w:pStyle w:val="7"/>
              <w:spacing w:before="180" w:line="351" w:lineRule="auto"/>
              <w:ind w:left="107" w:right="103" w:firstLine="482"/>
            </w:pPr>
            <w:r>
              <w:t>分析建设项目生产、使用、储存过程中涉及</w:t>
            </w:r>
            <w:r>
              <w:rPr>
                <w:spacing w:val="-1"/>
              </w:rPr>
              <w:t>的有毒有害、易燃易爆物质，参见附录</w:t>
            </w:r>
            <w:r>
              <w:rPr>
                <w:spacing w:val="-56"/>
              </w:rPr>
              <w:t xml:space="preserve"> </w:t>
            </w:r>
            <w:r>
              <w:rPr>
                <w:rFonts w:ascii="Times New Roman" w:hAnsi="Times New Roman" w:eastAsia="Times New Roman" w:cs="Times New Roman"/>
                <w:spacing w:val="-1"/>
              </w:rPr>
              <w:t>B</w:t>
            </w:r>
            <w:r>
              <w:rPr>
                <w:spacing w:val="2"/>
              </w:rPr>
              <w:t>确定危险物质的临界量。定量分析危险物质数量与临界量的比值（</w:t>
            </w:r>
            <w:r>
              <w:rPr>
                <w:rFonts w:ascii="Times New Roman" w:hAnsi="Times New Roman" w:eastAsia="Times New Roman" w:cs="Times New Roman"/>
                <w:spacing w:val="1"/>
              </w:rPr>
              <w:t>Q</w:t>
            </w:r>
            <w:r>
              <w:rPr>
                <w:spacing w:val="1"/>
              </w:rPr>
              <w:t>）和所属行业及生产</w:t>
            </w:r>
            <w:r>
              <w:t>工艺特点（</w:t>
            </w:r>
            <w:r>
              <w:rPr>
                <w:rFonts w:ascii="Times New Roman" w:hAnsi="Times New Roman" w:eastAsia="Times New Roman" w:cs="Times New Roman"/>
              </w:rPr>
              <w:t>M</w:t>
            </w:r>
            <w:r>
              <w:rPr>
                <w:spacing w:val="7"/>
              </w:rPr>
              <w:t>），</w:t>
            </w:r>
            <w:r>
              <w:t>按《建设项目环境风险评价技</w:t>
            </w:r>
            <w:r>
              <w:rPr>
                <w:spacing w:val="-1"/>
              </w:rPr>
              <w:t>术导则》（</w:t>
            </w:r>
            <w:r>
              <w:rPr>
                <w:rFonts w:ascii="Times New Roman" w:hAnsi="Times New Roman" w:eastAsia="Times New Roman" w:cs="Times New Roman"/>
                <w:spacing w:val="-1"/>
              </w:rPr>
              <w:t>HJ/T</w:t>
            </w:r>
            <w:r>
              <w:rPr>
                <w:rFonts w:ascii="Times New Roman" w:hAnsi="Times New Roman" w:eastAsia="Times New Roman" w:cs="Times New Roman"/>
                <w:spacing w:val="-32"/>
              </w:rPr>
              <w:t xml:space="preserve"> </w:t>
            </w:r>
            <w:r>
              <w:rPr>
                <w:rFonts w:ascii="Times New Roman" w:hAnsi="Times New Roman" w:eastAsia="Times New Roman" w:cs="Times New Roman"/>
                <w:spacing w:val="-1"/>
              </w:rPr>
              <w:t>169-2018</w:t>
            </w:r>
            <w:r>
              <w:rPr>
                <w:spacing w:val="-1"/>
              </w:rPr>
              <w:t>）附录</w:t>
            </w:r>
            <w:r>
              <w:rPr>
                <w:spacing w:val="-49"/>
              </w:rPr>
              <w:t xml:space="preserve"> </w:t>
            </w:r>
            <w:r>
              <w:rPr>
                <w:rFonts w:ascii="Times New Roman" w:hAnsi="Times New Roman" w:eastAsia="Times New Roman" w:cs="Times New Roman"/>
                <w:spacing w:val="-1"/>
              </w:rPr>
              <w:t xml:space="preserve">C </w:t>
            </w:r>
            <w:r>
              <w:rPr>
                <w:spacing w:val="-1"/>
              </w:rPr>
              <w:t>对危险物质及工艺系统危险性（</w:t>
            </w:r>
            <w:r>
              <w:rPr>
                <w:rFonts w:ascii="Times New Roman" w:hAnsi="Times New Roman" w:eastAsia="Times New Roman" w:cs="Times New Roman"/>
                <w:spacing w:val="-1"/>
              </w:rPr>
              <w:t>P</w:t>
            </w:r>
            <w:r>
              <w:rPr>
                <w:spacing w:val="-1"/>
              </w:rPr>
              <w:t>）等级进行判断。</w:t>
            </w:r>
          </w:p>
          <w:p w14:paraId="0CB68265">
            <w:pPr>
              <w:pStyle w:val="7"/>
              <w:spacing w:before="41" w:line="345" w:lineRule="auto"/>
              <w:ind w:left="107" w:right="103" w:firstLine="480"/>
            </w:pPr>
            <w:r>
              <w:rPr>
                <w:spacing w:val="-1"/>
              </w:rPr>
              <w:t>计算所设计的每种危险物质在厂界内的最大存在总量与其在附</w:t>
            </w:r>
            <w:r>
              <w:rPr>
                <w:spacing w:val="-2"/>
              </w:rPr>
              <w:t>录</w:t>
            </w:r>
            <w:r>
              <w:rPr>
                <w:spacing w:val="-70"/>
              </w:rPr>
              <w:t xml:space="preserve"> </w:t>
            </w:r>
            <w:r>
              <w:rPr>
                <w:rFonts w:ascii="Times New Roman" w:hAnsi="Times New Roman" w:eastAsia="Times New Roman" w:cs="Times New Roman"/>
                <w:spacing w:val="-2"/>
              </w:rPr>
              <w:t>B</w:t>
            </w:r>
            <w:r>
              <w:rPr>
                <w:rFonts w:ascii="Times New Roman" w:hAnsi="Times New Roman" w:eastAsia="Times New Roman" w:cs="Times New Roman"/>
                <w:spacing w:val="18"/>
              </w:rPr>
              <w:t xml:space="preserve"> </w:t>
            </w:r>
            <w:r>
              <w:rPr>
                <w:spacing w:val="-2"/>
              </w:rPr>
              <w:t>中对应临界量的比值</w:t>
            </w:r>
            <w:r>
              <w:rPr>
                <w:spacing w:val="-42"/>
              </w:rPr>
              <w:t xml:space="preserve"> </w:t>
            </w:r>
            <w:r>
              <w:rPr>
                <w:rFonts w:ascii="Times New Roman" w:hAnsi="Times New Roman" w:eastAsia="Times New Roman" w:cs="Times New Roman"/>
                <w:spacing w:val="-2"/>
              </w:rPr>
              <w:t>Q</w:t>
            </w:r>
            <w:r>
              <w:rPr>
                <w:rFonts w:ascii="Times New Roman" w:hAnsi="Times New Roman" w:eastAsia="Times New Roman" w:cs="Times New Roman"/>
                <w:spacing w:val="-27"/>
              </w:rPr>
              <w:t xml:space="preserve"> </w:t>
            </w:r>
            <w:r>
              <w:rPr>
                <w:spacing w:val="-2"/>
              </w:rPr>
              <w:t>。在不同厂区的同一种物质，按其在厂界内的最大存在总量计算。</w:t>
            </w:r>
          </w:p>
          <w:p w14:paraId="3A6FE803">
            <w:pPr>
              <w:pStyle w:val="7"/>
              <w:spacing w:before="1" w:line="351" w:lineRule="auto"/>
              <w:ind w:left="125" w:right="103" w:hanging="18"/>
            </w:pPr>
            <w:r>
              <w:rPr>
                <w:spacing w:val="-3"/>
              </w:rPr>
              <w:t>根据危险物质数量与临界量的比值（</w:t>
            </w:r>
            <w:r>
              <w:rPr>
                <w:rFonts w:ascii="Times New Roman" w:hAnsi="Times New Roman" w:eastAsia="Times New Roman" w:cs="Times New Roman"/>
                <w:spacing w:val="-3"/>
              </w:rPr>
              <w:t>Q</w:t>
            </w:r>
            <w:r>
              <w:rPr>
                <w:spacing w:val="-3"/>
              </w:rPr>
              <w:t>）和所属行业及生产工艺特点（</w:t>
            </w:r>
            <w:r>
              <w:rPr>
                <w:rFonts w:ascii="Times New Roman" w:hAnsi="Times New Roman" w:eastAsia="Times New Roman" w:cs="Times New Roman"/>
                <w:spacing w:val="-3"/>
              </w:rPr>
              <w:t>M</w:t>
            </w:r>
            <w:r>
              <w:rPr>
                <w:spacing w:val="-30"/>
              </w:rPr>
              <w:t>），</w:t>
            </w:r>
            <w:r>
              <w:rPr>
                <w:spacing w:val="-3"/>
              </w:rPr>
              <w:t>按</w:t>
            </w:r>
            <w:r>
              <w:rPr>
                <w:spacing w:val="-56"/>
              </w:rPr>
              <w:t xml:space="preserve"> </w:t>
            </w:r>
            <w:r>
              <w:rPr>
                <w:rFonts w:ascii="Times New Roman" w:hAnsi="Times New Roman" w:eastAsia="Times New Roman" w:cs="Times New Roman"/>
                <w:spacing w:val="-3"/>
              </w:rPr>
              <w:t>HJ1</w:t>
            </w:r>
            <w:r>
              <w:rPr>
                <w:rFonts w:ascii="Times New Roman" w:hAnsi="Times New Roman" w:eastAsia="Times New Roman" w:cs="Times New Roman"/>
                <w:spacing w:val="-4"/>
              </w:rPr>
              <w:t>69-2018</w:t>
            </w:r>
            <w:r>
              <w:rPr>
                <w:spacing w:val="-2"/>
              </w:rPr>
              <w:t>附录</w:t>
            </w:r>
            <w:r>
              <w:rPr>
                <w:spacing w:val="-52"/>
              </w:rPr>
              <w:t xml:space="preserve"> </w:t>
            </w:r>
            <w:r>
              <w:rPr>
                <w:rFonts w:ascii="Times New Roman" w:hAnsi="Times New Roman" w:eastAsia="Times New Roman" w:cs="Times New Roman"/>
                <w:spacing w:val="-2"/>
              </w:rPr>
              <w:t>C</w:t>
            </w:r>
            <w:r>
              <w:rPr>
                <w:rFonts w:ascii="Times New Roman" w:hAnsi="Times New Roman" w:eastAsia="Times New Roman" w:cs="Times New Roman"/>
                <w:spacing w:val="18"/>
              </w:rPr>
              <w:t xml:space="preserve"> </w:t>
            </w:r>
            <w:r>
              <w:rPr>
                <w:spacing w:val="-2"/>
              </w:rPr>
              <w:t>公式对危险物质及工艺系统危险性（</w:t>
            </w:r>
            <w:r>
              <w:rPr>
                <w:rFonts w:ascii="Times New Roman" w:hAnsi="Times New Roman" w:eastAsia="Times New Roman" w:cs="Times New Roman"/>
                <w:spacing w:val="-2"/>
              </w:rPr>
              <w:t>P</w:t>
            </w:r>
            <w:r>
              <w:rPr>
                <w:spacing w:val="-2"/>
              </w:rPr>
              <w:t>）等级进行判断。</w:t>
            </w:r>
          </w:p>
          <w:p w14:paraId="5F8DB3C1">
            <w:pPr>
              <w:spacing w:before="20" w:line="660" w:lineRule="exact"/>
              <w:ind w:firstLine="2857"/>
            </w:pPr>
            <w:r>
              <w:rPr>
                <w:position w:val="-13"/>
              </w:rPr>
              <w:drawing>
                <wp:inline distT="0" distB="0" distL="0" distR="0">
                  <wp:extent cx="1647190" cy="419100"/>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137"/>
                          <a:stretch>
                            <a:fillRect/>
                          </a:stretch>
                        </pic:blipFill>
                        <pic:spPr>
                          <a:xfrm>
                            <a:off x="0" y="0"/>
                            <a:ext cx="1647444" cy="419100"/>
                          </a:xfrm>
                          <a:prstGeom prst="rect">
                            <a:avLst/>
                          </a:prstGeom>
                        </pic:spPr>
                      </pic:pic>
                    </a:graphicData>
                  </a:graphic>
                </wp:inline>
              </w:drawing>
            </w:r>
          </w:p>
          <w:p w14:paraId="23D3135D">
            <w:pPr>
              <w:pStyle w:val="7"/>
              <w:spacing w:before="175" w:line="350" w:lineRule="auto"/>
              <w:ind w:left="825" w:right="3094" w:hanging="234"/>
            </w:pPr>
            <w:r>
              <w:rPr>
                <w:spacing w:val="-3"/>
              </w:rPr>
              <w:t>式中：</w:t>
            </w:r>
            <w:r>
              <w:rPr>
                <w:rFonts w:ascii="Times New Roman" w:hAnsi="Times New Roman" w:eastAsia="Times New Roman" w:cs="Times New Roman"/>
                <w:spacing w:val="-3"/>
              </w:rPr>
              <w:t>q</w:t>
            </w:r>
            <w:r>
              <w:rPr>
                <w:rFonts w:ascii="Times New Roman" w:hAnsi="Times New Roman" w:eastAsia="Times New Roman" w:cs="Times New Roman"/>
                <w:spacing w:val="-3"/>
                <w:position w:val="-1"/>
                <w:sz w:val="15"/>
                <w:szCs w:val="15"/>
              </w:rPr>
              <w:t>1</w:t>
            </w:r>
            <w:r>
              <w:rPr>
                <w:rFonts w:ascii="Times New Roman" w:hAnsi="Times New Roman" w:eastAsia="Times New Roman" w:cs="Times New Roman"/>
                <w:spacing w:val="-12"/>
                <w:position w:val="-1"/>
                <w:sz w:val="15"/>
                <w:szCs w:val="15"/>
              </w:rPr>
              <w:t xml:space="preserve"> </w:t>
            </w:r>
            <w:r>
              <w:rPr>
                <w:spacing w:val="-3"/>
              </w:rPr>
              <w:t>，</w:t>
            </w:r>
            <w:r>
              <w:rPr>
                <w:rFonts w:ascii="Times New Roman" w:hAnsi="Times New Roman" w:eastAsia="Times New Roman" w:cs="Times New Roman"/>
                <w:spacing w:val="-3"/>
              </w:rPr>
              <w:t>q</w:t>
            </w:r>
            <w:r>
              <w:rPr>
                <w:rFonts w:ascii="Times New Roman" w:hAnsi="Times New Roman" w:eastAsia="Times New Roman" w:cs="Times New Roman"/>
                <w:spacing w:val="-3"/>
                <w:sz w:val="15"/>
                <w:szCs w:val="15"/>
              </w:rPr>
              <w:t>2</w:t>
            </w:r>
            <w:r>
              <w:rPr>
                <w:rFonts w:ascii="Times New Roman" w:hAnsi="Times New Roman" w:eastAsia="Times New Roman" w:cs="Times New Roman"/>
                <w:spacing w:val="-9"/>
                <w:sz w:val="15"/>
                <w:szCs w:val="15"/>
              </w:rPr>
              <w:t xml:space="preserve"> </w:t>
            </w:r>
            <w:r>
              <w:rPr>
                <w:rFonts w:ascii="Times New Roman" w:hAnsi="Times New Roman" w:eastAsia="Times New Roman" w:cs="Times New Roman"/>
                <w:sz w:val="15"/>
                <w:szCs w:val="15"/>
                <w:u w:val="dotted" w:color="auto"/>
              </w:rPr>
              <w:t xml:space="preserve">            </w:t>
            </w:r>
            <w:r>
              <w:rPr>
                <w:rFonts w:ascii="Times New Roman" w:hAnsi="Times New Roman" w:eastAsia="Times New Roman" w:cs="Times New Roman"/>
                <w:spacing w:val="-27"/>
                <w:sz w:val="15"/>
                <w:szCs w:val="15"/>
              </w:rPr>
              <w:t xml:space="preserve"> </w:t>
            </w:r>
            <w:r>
              <w:rPr>
                <w:rFonts w:ascii="Times New Roman" w:hAnsi="Times New Roman" w:eastAsia="Times New Roman" w:cs="Times New Roman"/>
                <w:spacing w:val="-3"/>
              </w:rPr>
              <w:t>q</w:t>
            </w:r>
            <w:r>
              <w:rPr>
                <w:rFonts w:ascii="Times New Roman" w:hAnsi="Times New Roman" w:eastAsia="Times New Roman" w:cs="Times New Roman"/>
                <w:spacing w:val="-3"/>
                <w:sz w:val="15"/>
                <w:szCs w:val="15"/>
              </w:rPr>
              <w:t>n</w:t>
            </w:r>
            <w:r>
              <w:rPr>
                <w:rFonts w:ascii="Times New Roman" w:hAnsi="Times New Roman" w:eastAsia="Times New Roman" w:cs="Times New Roman"/>
                <w:spacing w:val="-3"/>
              </w:rPr>
              <w:t>——</w:t>
            </w:r>
            <w:r>
              <w:rPr>
                <w:spacing w:val="-3"/>
              </w:rPr>
              <w:t>每种危险物质最大存在总量，</w:t>
            </w:r>
            <w:r>
              <w:rPr>
                <w:rFonts w:ascii="Times New Roman" w:hAnsi="Times New Roman" w:eastAsia="Times New Roman" w:cs="Times New Roman"/>
                <w:spacing w:val="-3"/>
              </w:rPr>
              <w:t>t</w:t>
            </w:r>
            <w:r>
              <w:rPr>
                <w:spacing w:val="-3"/>
              </w:rPr>
              <w:t>。</w:t>
            </w:r>
            <w:r>
              <w:t xml:space="preserve"> </w:t>
            </w:r>
            <w:r>
              <w:rPr>
                <w:rFonts w:ascii="Times New Roman" w:hAnsi="Times New Roman" w:eastAsia="Times New Roman" w:cs="Times New Roman"/>
                <w:spacing w:val="-2"/>
              </w:rPr>
              <w:t>Q</w:t>
            </w:r>
            <w:r>
              <w:rPr>
                <w:rFonts w:ascii="Times New Roman" w:hAnsi="Times New Roman" w:eastAsia="Times New Roman" w:cs="Times New Roman"/>
                <w:spacing w:val="-2"/>
                <w:position w:val="-1"/>
                <w:sz w:val="15"/>
                <w:szCs w:val="15"/>
              </w:rPr>
              <w:t>1</w:t>
            </w:r>
            <w:r>
              <w:rPr>
                <w:rFonts w:ascii="Times New Roman" w:hAnsi="Times New Roman" w:eastAsia="Times New Roman" w:cs="Times New Roman"/>
                <w:spacing w:val="-4"/>
                <w:position w:val="-1"/>
                <w:sz w:val="15"/>
                <w:szCs w:val="15"/>
              </w:rPr>
              <w:t xml:space="preserve"> </w:t>
            </w:r>
            <w:r>
              <w:rPr>
                <w:spacing w:val="-2"/>
              </w:rPr>
              <w:t>，</w:t>
            </w:r>
            <w:r>
              <w:rPr>
                <w:rFonts w:ascii="Times New Roman" w:hAnsi="Times New Roman" w:eastAsia="Times New Roman" w:cs="Times New Roman"/>
                <w:spacing w:val="-2"/>
              </w:rPr>
              <w:t>Q</w:t>
            </w:r>
            <w:r>
              <w:rPr>
                <w:rFonts w:ascii="Times New Roman" w:hAnsi="Times New Roman" w:eastAsia="Times New Roman" w:cs="Times New Roman"/>
                <w:spacing w:val="-2"/>
                <w:position w:val="-1"/>
                <w:sz w:val="15"/>
                <w:szCs w:val="15"/>
              </w:rPr>
              <w:t>2</w:t>
            </w:r>
            <w:r>
              <w:rPr>
                <w:rFonts w:ascii="Times New Roman" w:hAnsi="Times New Roman" w:eastAsia="Times New Roman" w:cs="Times New Roman"/>
                <w:spacing w:val="-11"/>
                <w:position w:val="-1"/>
                <w:sz w:val="15"/>
                <w:szCs w:val="15"/>
              </w:rPr>
              <w:t xml:space="preserve"> </w:t>
            </w:r>
            <w:r>
              <w:rPr>
                <w:rFonts w:ascii="Times New Roman" w:hAnsi="Times New Roman" w:eastAsia="Times New Roman" w:cs="Times New Roman"/>
                <w:position w:val="-1"/>
                <w:sz w:val="15"/>
                <w:szCs w:val="15"/>
                <w:u w:val="dotted" w:color="auto"/>
              </w:rPr>
              <w:t xml:space="preserve">            </w:t>
            </w:r>
            <w:r>
              <w:rPr>
                <w:rFonts w:ascii="Times New Roman" w:hAnsi="Times New Roman" w:eastAsia="Times New Roman" w:cs="Times New Roman"/>
                <w:spacing w:val="-26"/>
                <w:position w:val="-1"/>
                <w:sz w:val="15"/>
                <w:szCs w:val="15"/>
              </w:rPr>
              <w:t xml:space="preserve"> </w:t>
            </w:r>
            <w:r>
              <w:rPr>
                <w:rFonts w:ascii="Times New Roman" w:hAnsi="Times New Roman" w:eastAsia="Times New Roman" w:cs="Times New Roman"/>
                <w:spacing w:val="-2"/>
              </w:rPr>
              <w:t>Q</w:t>
            </w:r>
            <w:r>
              <w:rPr>
                <w:rFonts w:ascii="Times New Roman" w:hAnsi="Times New Roman" w:eastAsia="Times New Roman" w:cs="Times New Roman"/>
                <w:spacing w:val="-2"/>
                <w:position w:val="-1"/>
                <w:sz w:val="15"/>
                <w:szCs w:val="15"/>
              </w:rPr>
              <w:t>n</w:t>
            </w:r>
            <w:r>
              <w:rPr>
                <w:rFonts w:ascii="Times New Roman" w:hAnsi="Times New Roman" w:eastAsia="Times New Roman" w:cs="Times New Roman"/>
                <w:spacing w:val="-2"/>
              </w:rPr>
              <w:t>——</w:t>
            </w:r>
            <w:r>
              <w:rPr>
                <w:spacing w:val="-2"/>
              </w:rPr>
              <w:t>各危险物质的临界量，</w:t>
            </w:r>
            <w:r>
              <w:rPr>
                <w:rFonts w:ascii="Times New Roman" w:hAnsi="Times New Roman" w:eastAsia="Times New Roman" w:cs="Times New Roman"/>
                <w:spacing w:val="-2"/>
              </w:rPr>
              <w:t>t</w:t>
            </w:r>
            <w:r>
              <w:rPr>
                <w:spacing w:val="-2"/>
              </w:rPr>
              <w:t>。</w:t>
            </w:r>
          </w:p>
        </w:tc>
      </w:tr>
    </w:tbl>
    <w:p w14:paraId="27DF7E6F">
      <w:pPr>
        <w:pStyle w:val="2"/>
      </w:pPr>
    </w:p>
    <w:p w14:paraId="3CD20F4A">
      <w:pPr>
        <w:sectPr>
          <w:footerReference r:id="rId71"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76A13575">
      <w:pPr>
        <w:spacing w:line="89" w:lineRule="auto"/>
        <w:rPr>
          <w:rFonts w:ascii="Arial"/>
          <w:sz w:val="2"/>
        </w:rPr>
      </w:pPr>
    </w:p>
    <w:tbl>
      <w:tblPr>
        <w:tblStyle w:val="6"/>
        <w:tblW w:w="10338"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54"/>
        <w:gridCol w:w="1520"/>
        <w:gridCol w:w="2253"/>
        <w:gridCol w:w="5811"/>
      </w:tblGrid>
      <w:tr w14:paraId="56F149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51" w:hRule="atLeast"/>
        </w:trPr>
        <w:tc>
          <w:tcPr>
            <w:tcW w:w="754" w:type="dxa"/>
            <w:vMerge w:val="restart"/>
            <w:tcBorders>
              <w:top w:val="single" w:color="000000" w:sz="6" w:space="0"/>
              <w:left w:val="single" w:color="000000" w:sz="6" w:space="0"/>
              <w:bottom w:val="nil"/>
            </w:tcBorders>
            <w:vAlign w:val="top"/>
          </w:tcPr>
          <w:p w14:paraId="301A9051">
            <w:pPr>
              <w:rPr>
                <w:rFonts w:ascii="Arial"/>
                <w:sz w:val="21"/>
              </w:rPr>
            </w:pPr>
          </w:p>
        </w:tc>
        <w:tc>
          <w:tcPr>
            <w:tcW w:w="9584" w:type="dxa"/>
            <w:gridSpan w:val="3"/>
            <w:tcBorders>
              <w:top w:val="single" w:color="000000" w:sz="6" w:space="0"/>
              <w:right w:val="single" w:color="000000" w:sz="6" w:space="0"/>
            </w:tcBorders>
            <w:vAlign w:val="top"/>
          </w:tcPr>
          <w:p w14:paraId="3AEF4F12">
            <w:pPr>
              <w:pStyle w:val="7"/>
              <w:spacing w:before="3" w:line="338" w:lineRule="exact"/>
              <w:ind w:left="603"/>
            </w:pPr>
            <w:r>
              <w:rPr>
                <w:position w:val="3"/>
              </w:rPr>
              <w:t>当</w:t>
            </w:r>
            <w:r>
              <w:rPr>
                <w:spacing w:val="-48"/>
                <w:position w:val="3"/>
              </w:rPr>
              <w:t xml:space="preserve"> </w:t>
            </w:r>
            <w:r>
              <w:rPr>
                <w:rFonts w:ascii="Times New Roman" w:hAnsi="Times New Roman" w:eastAsia="Times New Roman" w:cs="Times New Roman"/>
                <w:position w:val="3"/>
              </w:rPr>
              <w:t>Q&lt;1</w:t>
            </w:r>
            <w:r>
              <w:rPr>
                <w:rFonts w:ascii="Times New Roman" w:hAnsi="Times New Roman" w:eastAsia="Times New Roman" w:cs="Times New Roman"/>
                <w:spacing w:val="23"/>
                <w:position w:val="3"/>
              </w:rPr>
              <w:t xml:space="preserve"> </w:t>
            </w:r>
            <w:r>
              <w:rPr>
                <w:position w:val="3"/>
              </w:rPr>
              <w:t>时，该项目环境风险潜势为</w:t>
            </w:r>
            <w:r>
              <w:rPr>
                <w:rFonts w:ascii="Times New Roman" w:hAnsi="Times New Roman" w:eastAsia="Times New Roman" w:cs="Times New Roman"/>
                <w:position w:val="3"/>
              </w:rPr>
              <w:t>I</w:t>
            </w:r>
            <w:r>
              <w:rPr>
                <w:position w:val="3"/>
              </w:rPr>
              <w:t>；</w:t>
            </w:r>
          </w:p>
          <w:p w14:paraId="0A3888D1">
            <w:pPr>
              <w:pStyle w:val="7"/>
              <w:spacing w:before="127" w:line="338" w:lineRule="exact"/>
              <w:ind w:left="603"/>
            </w:pPr>
            <w:r>
              <w:rPr>
                <w:spacing w:val="1"/>
                <w:position w:val="3"/>
              </w:rPr>
              <w:t>当</w:t>
            </w:r>
            <w:r>
              <w:rPr>
                <w:spacing w:val="-51"/>
                <w:position w:val="3"/>
              </w:rPr>
              <w:t xml:space="preserve"> </w:t>
            </w:r>
            <w:r>
              <w:rPr>
                <w:rFonts w:ascii="Times New Roman" w:hAnsi="Times New Roman" w:eastAsia="Times New Roman" w:cs="Times New Roman"/>
                <w:spacing w:val="1"/>
                <w:position w:val="3"/>
              </w:rPr>
              <w:t>Q≥1</w:t>
            </w:r>
            <w:r>
              <w:rPr>
                <w:rFonts w:ascii="Times New Roman" w:hAnsi="Times New Roman" w:eastAsia="Times New Roman" w:cs="Times New Roman"/>
                <w:spacing w:val="21"/>
                <w:position w:val="3"/>
              </w:rPr>
              <w:t xml:space="preserve"> </w:t>
            </w:r>
            <w:r>
              <w:rPr>
                <w:spacing w:val="1"/>
                <w:position w:val="3"/>
              </w:rPr>
              <w:t>时，将</w:t>
            </w:r>
            <w:r>
              <w:rPr>
                <w:spacing w:val="-52"/>
                <w:position w:val="3"/>
              </w:rPr>
              <w:t xml:space="preserve"> </w:t>
            </w:r>
            <w:r>
              <w:rPr>
                <w:rFonts w:ascii="Times New Roman" w:hAnsi="Times New Roman" w:eastAsia="Times New Roman" w:cs="Times New Roman"/>
                <w:spacing w:val="1"/>
                <w:position w:val="3"/>
              </w:rPr>
              <w:t xml:space="preserve">Q </w:t>
            </w:r>
            <w:r>
              <w:rPr>
                <w:spacing w:val="1"/>
                <w:position w:val="3"/>
              </w:rPr>
              <w:t>值划分为</w:t>
            </w:r>
            <w:r>
              <w:rPr>
                <w:spacing w:val="-17"/>
                <w:position w:val="3"/>
              </w:rPr>
              <w:t>：（</w:t>
            </w:r>
            <w:r>
              <w:rPr>
                <w:rFonts w:ascii="Times New Roman" w:hAnsi="Times New Roman" w:eastAsia="Times New Roman" w:cs="Times New Roman"/>
                <w:spacing w:val="1"/>
                <w:position w:val="3"/>
              </w:rPr>
              <w:t>1</w:t>
            </w:r>
            <w:r>
              <w:rPr>
                <w:spacing w:val="1"/>
                <w:position w:val="3"/>
              </w:rPr>
              <w:t>）</w:t>
            </w:r>
            <w:r>
              <w:rPr>
                <w:rFonts w:ascii="Times New Roman" w:hAnsi="Times New Roman" w:eastAsia="Times New Roman" w:cs="Times New Roman"/>
                <w:spacing w:val="1"/>
                <w:position w:val="3"/>
              </w:rPr>
              <w:t>1≤Q&lt;10</w:t>
            </w:r>
            <w:r>
              <w:rPr>
                <w:spacing w:val="-17"/>
                <w:position w:val="3"/>
              </w:rPr>
              <w:t>；（</w:t>
            </w:r>
            <w:r>
              <w:rPr>
                <w:rFonts w:ascii="Times New Roman" w:hAnsi="Times New Roman" w:eastAsia="Times New Roman" w:cs="Times New Roman"/>
                <w:spacing w:val="1"/>
                <w:position w:val="3"/>
              </w:rPr>
              <w:t>2</w:t>
            </w:r>
            <w:r>
              <w:rPr>
                <w:spacing w:val="1"/>
                <w:position w:val="3"/>
              </w:rPr>
              <w:t>）</w:t>
            </w:r>
            <w:r>
              <w:rPr>
                <w:rFonts w:ascii="Times New Roman" w:hAnsi="Times New Roman" w:eastAsia="Times New Roman" w:cs="Times New Roman"/>
                <w:spacing w:val="1"/>
                <w:position w:val="3"/>
              </w:rPr>
              <w:t>10≤Q&lt;100</w:t>
            </w:r>
            <w:r>
              <w:rPr>
                <w:spacing w:val="-17"/>
                <w:position w:val="3"/>
              </w:rPr>
              <w:t>；（</w:t>
            </w:r>
            <w:r>
              <w:rPr>
                <w:rFonts w:ascii="Times New Roman" w:hAnsi="Times New Roman" w:eastAsia="Times New Roman" w:cs="Times New Roman"/>
                <w:spacing w:val="1"/>
                <w:position w:val="3"/>
              </w:rPr>
              <w:t>3</w:t>
            </w:r>
            <w:r>
              <w:rPr>
                <w:spacing w:val="1"/>
                <w:position w:val="3"/>
              </w:rPr>
              <w:t>）</w:t>
            </w:r>
            <w:r>
              <w:rPr>
                <w:rFonts w:ascii="Times New Roman" w:hAnsi="Times New Roman" w:eastAsia="Times New Roman" w:cs="Times New Roman"/>
                <w:spacing w:val="1"/>
                <w:position w:val="3"/>
              </w:rPr>
              <w:t>Q≥100</w:t>
            </w:r>
            <w:r>
              <w:rPr>
                <w:spacing w:val="1"/>
                <w:position w:val="3"/>
              </w:rPr>
              <w:t>。</w:t>
            </w:r>
          </w:p>
          <w:p w14:paraId="3B9CF540">
            <w:pPr>
              <w:pStyle w:val="7"/>
              <w:spacing w:before="163" w:line="221" w:lineRule="auto"/>
              <w:ind w:left="3281"/>
              <w:rPr>
                <w:sz w:val="20"/>
                <w:szCs w:val="20"/>
              </w:rPr>
            </w:pPr>
            <w:r>
              <w:rPr>
                <w:b/>
                <w:bCs/>
                <w:spacing w:val="5"/>
                <w:sz w:val="20"/>
                <w:szCs w:val="20"/>
              </w:rPr>
              <w:t>表</w:t>
            </w:r>
            <w:r>
              <w:rPr>
                <w:spacing w:val="-43"/>
                <w:sz w:val="20"/>
                <w:szCs w:val="20"/>
              </w:rPr>
              <w:t xml:space="preserve"> </w:t>
            </w:r>
            <w:r>
              <w:rPr>
                <w:rFonts w:ascii="Times New Roman" w:hAnsi="Times New Roman" w:eastAsia="Times New Roman" w:cs="Times New Roman"/>
                <w:b/>
                <w:bCs/>
                <w:spacing w:val="5"/>
                <w:sz w:val="20"/>
                <w:szCs w:val="20"/>
              </w:rPr>
              <w:t xml:space="preserve">4-21    </w:t>
            </w:r>
            <w:r>
              <w:rPr>
                <w:b/>
                <w:bCs/>
                <w:spacing w:val="5"/>
                <w:sz w:val="20"/>
                <w:szCs w:val="20"/>
              </w:rPr>
              <w:t>本项目</w:t>
            </w:r>
            <w:r>
              <w:rPr>
                <w:spacing w:val="-37"/>
                <w:sz w:val="20"/>
                <w:szCs w:val="20"/>
              </w:rPr>
              <w:t xml:space="preserve"> </w:t>
            </w:r>
            <w:r>
              <w:rPr>
                <w:rFonts w:ascii="Times New Roman" w:hAnsi="Times New Roman" w:eastAsia="Times New Roman" w:cs="Times New Roman"/>
                <w:b/>
                <w:bCs/>
                <w:spacing w:val="5"/>
                <w:sz w:val="20"/>
                <w:szCs w:val="20"/>
              </w:rPr>
              <w:t xml:space="preserve">Q </w:t>
            </w:r>
            <w:r>
              <w:rPr>
                <w:b/>
                <w:bCs/>
                <w:spacing w:val="5"/>
                <w:sz w:val="20"/>
                <w:szCs w:val="20"/>
              </w:rPr>
              <w:t>值确定一览表</w:t>
            </w:r>
          </w:p>
          <w:p w14:paraId="4C66D6BA">
            <w:pPr>
              <w:spacing w:line="14" w:lineRule="auto"/>
              <w:rPr>
                <w:rFonts w:ascii="Arial"/>
                <w:sz w:val="2"/>
              </w:rPr>
            </w:pPr>
          </w:p>
          <w:tbl>
            <w:tblPr>
              <w:tblStyle w:val="6"/>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52"/>
              <w:gridCol w:w="2721"/>
              <w:gridCol w:w="2061"/>
              <w:gridCol w:w="1712"/>
              <w:gridCol w:w="2418"/>
            </w:tblGrid>
            <w:tr w14:paraId="1595CC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trPr>
              <w:tc>
                <w:tcPr>
                  <w:tcW w:w="341" w:type="pct"/>
                  <w:tcBorders>
                    <w:top w:val="single" w:color="000000" w:sz="10" w:space="0"/>
                    <w:left w:val="nil"/>
                  </w:tcBorders>
                  <w:textDirection w:val="tbRlV"/>
                  <w:vAlign w:val="top"/>
                </w:tcPr>
                <w:p w14:paraId="0426B31C">
                  <w:pPr>
                    <w:pStyle w:val="7"/>
                    <w:spacing w:before="186" w:line="218" w:lineRule="auto"/>
                    <w:ind w:left="75"/>
                    <w:rPr>
                      <w:sz w:val="20"/>
                      <w:szCs w:val="20"/>
                    </w:rPr>
                  </w:pPr>
                  <w:r>
                    <w:rPr>
                      <w:b/>
                      <w:bCs/>
                      <w:spacing w:val="7"/>
                      <w:sz w:val="20"/>
                      <w:szCs w:val="20"/>
                    </w:rPr>
                    <w:t>序</w:t>
                  </w:r>
                  <w:r>
                    <w:rPr>
                      <w:spacing w:val="-36"/>
                      <w:sz w:val="20"/>
                      <w:szCs w:val="20"/>
                    </w:rPr>
                    <w:t xml:space="preserve"> </w:t>
                  </w:r>
                  <w:r>
                    <w:rPr>
                      <w:b/>
                      <w:bCs/>
                      <w:spacing w:val="7"/>
                      <w:sz w:val="20"/>
                      <w:szCs w:val="20"/>
                    </w:rPr>
                    <w:t>号</w:t>
                  </w:r>
                </w:p>
              </w:tc>
              <w:tc>
                <w:tcPr>
                  <w:tcW w:w="1422" w:type="pct"/>
                  <w:tcBorders>
                    <w:top w:val="single" w:color="000000" w:sz="10" w:space="0"/>
                  </w:tcBorders>
                  <w:vAlign w:val="top"/>
                </w:tcPr>
                <w:p w14:paraId="5A1C69D7">
                  <w:pPr>
                    <w:pStyle w:val="7"/>
                    <w:spacing w:before="212" w:line="229" w:lineRule="auto"/>
                    <w:ind w:left="804"/>
                    <w:rPr>
                      <w:sz w:val="20"/>
                      <w:szCs w:val="20"/>
                    </w:rPr>
                  </w:pPr>
                  <w:r>
                    <w:rPr>
                      <w:b/>
                      <w:bCs/>
                      <w:spacing w:val="6"/>
                      <w:sz w:val="20"/>
                      <w:szCs w:val="20"/>
                    </w:rPr>
                    <w:t>物质名称</w:t>
                  </w:r>
                </w:p>
              </w:tc>
              <w:tc>
                <w:tcPr>
                  <w:tcW w:w="1077" w:type="pct"/>
                  <w:tcBorders>
                    <w:top w:val="single" w:color="000000" w:sz="10" w:space="0"/>
                  </w:tcBorders>
                  <w:vAlign w:val="top"/>
                </w:tcPr>
                <w:p w14:paraId="08F14869">
                  <w:pPr>
                    <w:pStyle w:val="7"/>
                    <w:spacing w:before="75" w:line="228" w:lineRule="auto"/>
                    <w:ind w:left="300"/>
                    <w:rPr>
                      <w:sz w:val="20"/>
                      <w:szCs w:val="20"/>
                    </w:rPr>
                  </w:pPr>
                  <w:r>
                    <w:rPr>
                      <w:b/>
                      <w:bCs/>
                      <w:spacing w:val="6"/>
                      <w:sz w:val="20"/>
                      <w:szCs w:val="20"/>
                    </w:rPr>
                    <w:t>最大存在总量</w:t>
                  </w:r>
                </w:p>
                <w:p w14:paraId="1FCC17D4">
                  <w:pPr>
                    <w:pStyle w:val="7"/>
                    <w:spacing w:before="26" w:line="221" w:lineRule="auto"/>
                    <w:ind w:left="569"/>
                    <w:rPr>
                      <w:sz w:val="20"/>
                      <w:szCs w:val="20"/>
                    </w:rPr>
                  </w:pPr>
                  <w:r>
                    <w:rPr>
                      <w:b/>
                      <w:bCs/>
                      <w:sz w:val="20"/>
                      <w:szCs w:val="20"/>
                    </w:rPr>
                    <w:t>（</w:t>
                  </w:r>
                  <w:r>
                    <w:rPr>
                      <w:rFonts w:ascii="Times New Roman" w:hAnsi="Times New Roman" w:eastAsia="Times New Roman" w:cs="Times New Roman"/>
                      <w:b/>
                      <w:bCs/>
                      <w:sz w:val="20"/>
                      <w:szCs w:val="20"/>
                    </w:rPr>
                    <w:t>q</w:t>
                  </w:r>
                  <w:r>
                    <w:rPr>
                      <w:rFonts w:ascii="Times New Roman" w:hAnsi="Times New Roman" w:eastAsia="Times New Roman" w:cs="Times New Roman"/>
                      <w:b/>
                      <w:bCs/>
                      <w:position w:val="-1"/>
                      <w:sz w:val="13"/>
                      <w:szCs w:val="13"/>
                    </w:rPr>
                    <w:t>n</w:t>
                  </w:r>
                  <w:r>
                    <w:rPr>
                      <w:rFonts w:ascii="Times New Roman" w:hAnsi="Times New Roman" w:eastAsia="Times New Roman" w:cs="Times New Roman"/>
                      <w:b/>
                      <w:bCs/>
                      <w:sz w:val="20"/>
                      <w:szCs w:val="20"/>
                    </w:rPr>
                    <w:t>/t</w:t>
                  </w:r>
                  <w:r>
                    <w:rPr>
                      <w:b/>
                      <w:bCs/>
                      <w:sz w:val="20"/>
                      <w:szCs w:val="20"/>
                    </w:rPr>
                    <w:t>）</w:t>
                  </w:r>
                </w:p>
              </w:tc>
              <w:tc>
                <w:tcPr>
                  <w:tcW w:w="895" w:type="pct"/>
                  <w:tcBorders>
                    <w:top w:val="single" w:color="000000" w:sz="10" w:space="0"/>
                  </w:tcBorders>
                  <w:vAlign w:val="top"/>
                </w:tcPr>
                <w:p w14:paraId="38B22DA3">
                  <w:pPr>
                    <w:pStyle w:val="7"/>
                    <w:spacing w:before="70" w:line="245" w:lineRule="auto"/>
                    <w:ind w:left="344" w:right="354" w:firstLine="125"/>
                    <w:rPr>
                      <w:sz w:val="20"/>
                      <w:szCs w:val="20"/>
                    </w:rPr>
                  </w:pPr>
                  <w:r>
                    <w:rPr>
                      <w:b/>
                      <w:bCs/>
                      <w:spacing w:val="1"/>
                      <w:sz w:val="20"/>
                      <w:szCs w:val="20"/>
                    </w:rPr>
                    <w:t>临界量</w:t>
                  </w:r>
                  <w:r>
                    <w:rPr>
                      <w:rFonts w:ascii="Times New Roman" w:hAnsi="Times New Roman" w:eastAsia="Times New Roman" w:cs="Times New Roman"/>
                      <w:b/>
                      <w:bCs/>
                      <w:spacing w:val="-1"/>
                    </w:rPr>
                    <w:t>Q/</w:t>
                  </w:r>
                  <w:r>
                    <w:rPr>
                      <w:rFonts w:ascii="Times New Roman" w:hAnsi="Times New Roman" w:eastAsia="Times New Roman" w:cs="Times New Roman"/>
                      <w:b/>
                      <w:bCs/>
                      <w:spacing w:val="-1"/>
                      <w:sz w:val="20"/>
                      <w:szCs w:val="20"/>
                    </w:rPr>
                    <w:t>n</w:t>
                  </w:r>
                  <w:r>
                    <w:rPr>
                      <w:b/>
                      <w:bCs/>
                      <w:spacing w:val="-1"/>
                      <w:sz w:val="20"/>
                      <w:szCs w:val="20"/>
                    </w:rPr>
                    <w:t>（</w:t>
                  </w:r>
                  <w:r>
                    <w:rPr>
                      <w:rFonts w:ascii="Times New Roman" w:hAnsi="Times New Roman" w:eastAsia="Times New Roman" w:cs="Times New Roman"/>
                      <w:b/>
                      <w:bCs/>
                      <w:spacing w:val="-1"/>
                      <w:sz w:val="20"/>
                      <w:szCs w:val="20"/>
                    </w:rPr>
                    <w:t>t</w:t>
                  </w:r>
                  <w:r>
                    <w:rPr>
                      <w:b/>
                      <w:bCs/>
                      <w:spacing w:val="-1"/>
                      <w:sz w:val="20"/>
                      <w:szCs w:val="20"/>
                    </w:rPr>
                    <w:t>）</w:t>
                  </w:r>
                </w:p>
              </w:tc>
              <w:tc>
                <w:tcPr>
                  <w:tcW w:w="1264" w:type="pct"/>
                  <w:tcBorders>
                    <w:top w:val="single" w:color="000000" w:sz="10" w:space="0"/>
                    <w:right w:val="nil"/>
                  </w:tcBorders>
                  <w:vAlign w:val="top"/>
                </w:tcPr>
                <w:p w14:paraId="1CB95202">
                  <w:pPr>
                    <w:pStyle w:val="7"/>
                    <w:spacing w:before="212" w:line="228" w:lineRule="auto"/>
                    <w:ind w:left="221"/>
                    <w:rPr>
                      <w:sz w:val="20"/>
                      <w:szCs w:val="20"/>
                    </w:rPr>
                  </w:pPr>
                  <w:r>
                    <w:rPr>
                      <w:b/>
                      <w:bCs/>
                      <w:spacing w:val="12"/>
                      <w:sz w:val="20"/>
                      <w:szCs w:val="20"/>
                    </w:rPr>
                    <w:t>该种危险物质</w:t>
                  </w:r>
                  <w:r>
                    <w:rPr>
                      <w:rFonts w:ascii="Times New Roman" w:hAnsi="Times New Roman" w:eastAsia="Times New Roman" w:cs="Times New Roman"/>
                      <w:b/>
                      <w:bCs/>
                      <w:spacing w:val="12"/>
                      <w:sz w:val="20"/>
                      <w:szCs w:val="20"/>
                    </w:rPr>
                    <w:t xml:space="preserve">O </w:t>
                  </w:r>
                  <w:r>
                    <w:rPr>
                      <w:b/>
                      <w:bCs/>
                      <w:spacing w:val="12"/>
                      <w:sz w:val="20"/>
                      <w:szCs w:val="20"/>
                    </w:rPr>
                    <w:t>值</w:t>
                  </w:r>
                </w:p>
              </w:tc>
            </w:tr>
            <w:tr w14:paraId="2BA511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341" w:type="pct"/>
                  <w:tcBorders>
                    <w:left w:val="nil"/>
                  </w:tcBorders>
                  <w:vAlign w:val="top"/>
                </w:tcPr>
                <w:p w14:paraId="6D56F32F">
                  <w:pPr>
                    <w:spacing w:before="12" w:line="274" w:lineRule="exact"/>
                    <w:ind w:left="263"/>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1</w:t>
                  </w:r>
                </w:p>
              </w:tc>
              <w:tc>
                <w:tcPr>
                  <w:tcW w:w="1422" w:type="pct"/>
                  <w:vAlign w:val="top"/>
                </w:tcPr>
                <w:p w14:paraId="22B38024">
                  <w:pPr>
                    <w:pStyle w:val="7"/>
                    <w:spacing w:before="43" w:line="226" w:lineRule="auto"/>
                    <w:ind w:left="649"/>
                    <w:rPr>
                      <w:rFonts w:ascii="Times New Roman" w:hAnsi="Times New Roman" w:eastAsia="Times New Roman" w:cs="Times New Roman"/>
                      <w:sz w:val="20"/>
                      <w:szCs w:val="20"/>
                    </w:rPr>
                  </w:pPr>
                  <w:r>
                    <w:rPr>
                      <w:spacing w:val="7"/>
                      <w:sz w:val="20"/>
                      <w:szCs w:val="20"/>
                    </w:rPr>
                    <w:t>化验室废液</w:t>
                  </w:r>
                  <w:r>
                    <w:rPr>
                      <w:rFonts w:ascii="Times New Roman" w:hAnsi="Times New Roman" w:eastAsia="Times New Roman" w:cs="Times New Roman"/>
                      <w:spacing w:val="7"/>
                      <w:sz w:val="20"/>
                      <w:szCs w:val="20"/>
                    </w:rPr>
                    <w:t>*</w:t>
                  </w:r>
                </w:p>
              </w:tc>
              <w:tc>
                <w:tcPr>
                  <w:tcW w:w="1077" w:type="pct"/>
                  <w:vAlign w:val="top"/>
                </w:tcPr>
                <w:p w14:paraId="3DABD996">
                  <w:pPr>
                    <w:spacing w:before="12" w:line="274" w:lineRule="exact"/>
                    <w:ind w:left="745"/>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0.05</w:t>
                  </w:r>
                </w:p>
              </w:tc>
              <w:tc>
                <w:tcPr>
                  <w:tcW w:w="895" w:type="pct"/>
                  <w:vAlign w:val="top"/>
                </w:tcPr>
                <w:p w14:paraId="646583F2">
                  <w:pPr>
                    <w:spacing w:before="82" w:line="192" w:lineRule="auto"/>
                    <w:ind w:left="721"/>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264" w:type="pct"/>
                  <w:tcBorders>
                    <w:right w:val="nil"/>
                  </w:tcBorders>
                  <w:vAlign w:val="top"/>
                </w:tcPr>
                <w:p w14:paraId="43647332">
                  <w:pPr>
                    <w:spacing w:before="12" w:line="274" w:lineRule="exact"/>
                    <w:ind w:left="904"/>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0.01</w:t>
                  </w:r>
                </w:p>
              </w:tc>
            </w:tr>
            <w:tr w14:paraId="34D3F2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341" w:type="pct"/>
                  <w:tcBorders>
                    <w:left w:val="nil"/>
                  </w:tcBorders>
                  <w:vAlign w:val="top"/>
                </w:tcPr>
                <w:p w14:paraId="719988EC">
                  <w:pPr>
                    <w:spacing w:before="14" w:line="274" w:lineRule="exact"/>
                    <w:ind w:left="243"/>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2</w:t>
                  </w:r>
                </w:p>
              </w:tc>
              <w:tc>
                <w:tcPr>
                  <w:tcW w:w="1422" w:type="pct"/>
                  <w:vAlign w:val="top"/>
                </w:tcPr>
                <w:p w14:paraId="6B143BF2">
                  <w:pPr>
                    <w:pStyle w:val="7"/>
                    <w:spacing w:before="43" w:line="226" w:lineRule="auto"/>
                    <w:ind w:left="330"/>
                    <w:rPr>
                      <w:rFonts w:ascii="Times New Roman" w:hAnsi="Times New Roman" w:eastAsia="Times New Roman" w:cs="Times New Roman"/>
                      <w:sz w:val="20"/>
                      <w:szCs w:val="20"/>
                    </w:rPr>
                  </w:pPr>
                  <w:r>
                    <w:rPr>
                      <w:spacing w:val="8"/>
                      <w:sz w:val="20"/>
                      <w:szCs w:val="20"/>
                    </w:rPr>
                    <w:t>在线监测设备废液</w:t>
                  </w:r>
                  <w:r>
                    <w:rPr>
                      <w:rFonts w:ascii="Times New Roman" w:hAnsi="Times New Roman" w:eastAsia="Times New Roman" w:cs="Times New Roman"/>
                      <w:spacing w:val="8"/>
                      <w:sz w:val="20"/>
                      <w:szCs w:val="20"/>
                    </w:rPr>
                    <w:t>*</w:t>
                  </w:r>
                </w:p>
              </w:tc>
              <w:tc>
                <w:tcPr>
                  <w:tcW w:w="1077" w:type="pct"/>
                  <w:vAlign w:val="top"/>
                </w:tcPr>
                <w:p w14:paraId="6155749C">
                  <w:pPr>
                    <w:spacing w:before="14" w:line="274" w:lineRule="exact"/>
                    <w:ind w:left="742"/>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2.24</w:t>
                  </w:r>
                </w:p>
              </w:tc>
              <w:tc>
                <w:tcPr>
                  <w:tcW w:w="895" w:type="pct"/>
                  <w:vAlign w:val="top"/>
                </w:tcPr>
                <w:p w14:paraId="5F7EC1E2">
                  <w:pPr>
                    <w:spacing w:before="84" w:line="192" w:lineRule="auto"/>
                    <w:ind w:left="721"/>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264" w:type="pct"/>
                  <w:tcBorders>
                    <w:right w:val="nil"/>
                  </w:tcBorders>
                  <w:vAlign w:val="top"/>
                </w:tcPr>
                <w:p w14:paraId="1E6F5609">
                  <w:pPr>
                    <w:spacing w:before="14" w:line="274" w:lineRule="exact"/>
                    <w:ind w:left="853"/>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0.440</w:t>
                  </w:r>
                </w:p>
              </w:tc>
            </w:tr>
            <w:tr w14:paraId="7F7BE2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341" w:type="pct"/>
                  <w:tcBorders>
                    <w:left w:val="nil"/>
                  </w:tcBorders>
                  <w:vAlign w:val="top"/>
                </w:tcPr>
                <w:p w14:paraId="20F34753">
                  <w:pPr>
                    <w:spacing w:before="13" w:line="275" w:lineRule="exact"/>
                    <w:ind w:left="247"/>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3</w:t>
                  </w:r>
                </w:p>
              </w:tc>
              <w:tc>
                <w:tcPr>
                  <w:tcW w:w="1422" w:type="pct"/>
                  <w:vAlign w:val="top"/>
                </w:tcPr>
                <w:p w14:paraId="7CBFFB49">
                  <w:pPr>
                    <w:pStyle w:val="7"/>
                    <w:spacing w:before="44" w:line="225" w:lineRule="auto"/>
                    <w:ind w:left="383"/>
                    <w:rPr>
                      <w:sz w:val="20"/>
                      <w:szCs w:val="20"/>
                    </w:rPr>
                  </w:pPr>
                  <w:r>
                    <w:rPr>
                      <w:spacing w:val="7"/>
                      <w:sz w:val="20"/>
                      <w:szCs w:val="20"/>
                    </w:rPr>
                    <w:t>废矿油（润滑油）</w:t>
                  </w:r>
                </w:p>
              </w:tc>
              <w:tc>
                <w:tcPr>
                  <w:tcW w:w="1077" w:type="pct"/>
                  <w:vAlign w:val="top"/>
                </w:tcPr>
                <w:p w14:paraId="5F767140">
                  <w:pPr>
                    <w:spacing w:before="13" w:line="275" w:lineRule="exact"/>
                    <w:ind w:left="745"/>
                    <w:rPr>
                      <w:rFonts w:ascii="Times New Roman" w:hAnsi="Times New Roman" w:eastAsia="Times New Roman" w:cs="Times New Roman"/>
                      <w:sz w:val="20"/>
                      <w:szCs w:val="20"/>
                    </w:rPr>
                  </w:pPr>
                  <w:r>
                    <w:rPr>
                      <w:rFonts w:ascii="Times New Roman" w:hAnsi="Times New Roman" w:eastAsia="Times New Roman" w:cs="Times New Roman"/>
                      <w:spacing w:val="2"/>
                      <w:position w:val="2"/>
                      <w:sz w:val="20"/>
                      <w:szCs w:val="20"/>
                    </w:rPr>
                    <w:t>0.03</w:t>
                  </w:r>
                </w:p>
              </w:tc>
              <w:tc>
                <w:tcPr>
                  <w:tcW w:w="895" w:type="pct"/>
                  <w:vAlign w:val="top"/>
                </w:tcPr>
                <w:p w14:paraId="5AB7FAC1">
                  <w:pPr>
                    <w:spacing w:before="13" w:line="275" w:lineRule="exact"/>
                    <w:ind w:left="560"/>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2500</w:t>
                  </w:r>
                </w:p>
              </w:tc>
              <w:tc>
                <w:tcPr>
                  <w:tcW w:w="1264" w:type="pct"/>
                  <w:tcBorders>
                    <w:right w:val="nil"/>
                  </w:tcBorders>
                  <w:vAlign w:val="top"/>
                </w:tcPr>
                <w:p w14:paraId="459FD3C4">
                  <w:pPr>
                    <w:spacing w:before="13" w:line="275" w:lineRule="exact"/>
                    <w:ind w:left="695"/>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0.000012</w:t>
                  </w:r>
                </w:p>
              </w:tc>
            </w:tr>
            <w:tr w14:paraId="6A1E4C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5" w:hRule="atLeast"/>
              </w:trPr>
              <w:tc>
                <w:tcPr>
                  <w:tcW w:w="341" w:type="pct"/>
                  <w:tcBorders>
                    <w:left w:val="nil"/>
                  </w:tcBorders>
                  <w:vAlign w:val="top"/>
                </w:tcPr>
                <w:p w14:paraId="083F8727">
                  <w:pPr>
                    <w:spacing w:before="8" w:line="267" w:lineRule="exact"/>
                    <w:ind w:left="242"/>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4</w:t>
                  </w:r>
                </w:p>
              </w:tc>
              <w:tc>
                <w:tcPr>
                  <w:tcW w:w="1422" w:type="pct"/>
                  <w:vAlign w:val="top"/>
                </w:tcPr>
                <w:p w14:paraId="56D8041B">
                  <w:pPr>
                    <w:pStyle w:val="7"/>
                    <w:spacing w:before="38" w:line="218" w:lineRule="auto"/>
                    <w:ind w:left="489"/>
                    <w:rPr>
                      <w:sz w:val="20"/>
                      <w:szCs w:val="20"/>
                    </w:rPr>
                  </w:pPr>
                  <w:r>
                    <w:rPr>
                      <w:spacing w:val="8"/>
                      <w:sz w:val="20"/>
                      <w:szCs w:val="20"/>
                    </w:rPr>
                    <w:t>废弃危化品包装</w:t>
                  </w:r>
                </w:p>
              </w:tc>
              <w:tc>
                <w:tcPr>
                  <w:tcW w:w="1077" w:type="pct"/>
                  <w:vAlign w:val="top"/>
                </w:tcPr>
                <w:p w14:paraId="04B3AB50">
                  <w:pPr>
                    <w:spacing w:before="8" w:line="267" w:lineRule="exact"/>
                    <w:ind w:left="640"/>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0.0025</w:t>
                  </w:r>
                </w:p>
              </w:tc>
              <w:tc>
                <w:tcPr>
                  <w:tcW w:w="895" w:type="pct"/>
                  <w:vAlign w:val="top"/>
                </w:tcPr>
                <w:p w14:paraId="6E36DF85">
                  <w:pPr>
                    <w:spacing w:before="163" w:line="97" w:lineRule="exact"/>
                    <w:ind w:left="739"/>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w:t>
                  </w:r>
                </w:p>
              </w:tc>
              <w:tc>
                <w:tcPr>
                  <w:tcW w:w="1264" w:type="pct"/>
                  <w:tcBorders>
                    <w:right w:val="nil"/>
                  </w:tcBorders>
                  <w:vAlign w:val="top"/>
                </w:tcPr>
                <w:p w14:paraId="49B6B0B2">
                  <w:pPr>
                    <w:spacing w:before="163" w:line="97" w:lineRule="exact"/>
                    <w:ind w:left="1020"/>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w:t>
                  </w:r>
                </w:p>
              </w:tc>
            </w:tr>
            <w:tr w14:paraId="5B95E6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341" w:type="pct"/>
                  <w:tcBorders>
                    <w:left w:val="nil"/>
                  </w:tcBorders>
                  <w:vAlign w:val="top"/>
                </w:tcPr>
                <w:p w14:paraId="16AAA115">
                  <w:pPr>
                    <w:spacing w:before="85" w:line="192" w:lineRule="auto"/>
                    <w:ind w:left="249"/>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422" w:type="pct"/>
                  <w:vAlign w:val="top"/>
                </w:tcPr>
                <w:p w14:paraId="54874708">
                  <w:pPr>
                    <w:pStyle w:val="7"/>
                    <w:spacing w:before="44" w:line="225" w:lineRule="auto"/>
                    <w:ind w:left="909"/>
                    <w:rPr>
                      <w:sz w:val="20"/>
                      <w:szCs w:val="20"/>
                    </w:rPr>
                  </w:pPr>
                  <w:r>
                    <w:rPr>
                      <w:spacing w:val="7"/>
                      <w:sz w:val="20"/>
                      <w:szCs w:val="20"/>
                    </w:rPr>
                    <w:t>废油桶</w:t>
                  </w:r>
                </w:p>
              </w:tc>
              <w:tc>
                <w:tcPr>
                  <w:tcW w:w="1077" w:type="pct"/>
                  <w:vAlign w:val="top"/>
                </w:tcPr>
                <w:p w14:paraId="0660E678">
                  <w:pPr>
                    <w:spacing w:before="16" w:line="272" w:lineRule="exact"/>
                    <w:ind w:left="640"/>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0.0015</w:t>
                  </w:r>
                </w:p>
              </w:tc>
              <w:tc>
                <w:tcPr>
                  <w:tcW w:w="895" w:type="pct"/>
                  <w:vAlign w:val="top"/>
                </w:tcPr>
                <w:p w14:paraId="7801CA34">
                  <w:pPr>
                    <w:spacing w:before="16" w:line="272" w:lineRule="exact"/>
                    <w:ind w:left="671"/>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50</w:t>
                  </w:r>
                </w:p>
              </w:tc>
              <w:tc>
                <w:tcPr>
                  <w:tcW w:w="1264" w:type="pct"/>
                  <w:tcBorders>
                    <w:right w:val="nil"/>
                  </w:tcBorders>
                  <w:vAlign w:val="top"/>
                </w:tcPr>
                <w:p w14:paraId="0C661A72">
                  <w:pPr>
                    <w:spacing w:before="16" w:line="272" w:lineRule="exact"/>
                    <w:ind w:left="748"/>
                    <w:rPr>
                      <w:rFonts w:ascii="Times New Roman" w:hAnsi="Times New Roman" w:eastAsia="Times New Roman" w:cs="Times New Roman"/>
                      <w:sz w:val="20"/>
                      <w:szCs w:val="20"/>
                    </w:rPr>
                  </w:pPr>
                  <w:r>
                    <w:rPr>
                      <w:rFonts w:ascii="Times New Roman" w:hAnsi="Times New Roman" w:eastAsia="Times New Roman" w:cs="Times New Roman"/>
                      <w:spacing w:val="3"/>
                      <w:position w:val="2"/>
                      <w:sz w:val="20"/>
                      <w:szCs w:val="20"/>
                    </w:rPr>
                    <w:t>0.00003</w:t>
                  </w:r>
                </w:p>
              </w:tc>
            </w:tr>
            <w:tr w14:paraId="6C030C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3735" w:type="pct"/>
                  <w:gridSpan w:val="4"/>
                  <w:tcBorders>
                    <w:left w:val="nil"/>
                  </w:tcBorders>
                  <w:vAlign w:val="top"/>
                </w:tcPr>
                <w:p w14:paraId="7910C850">
                  <w:pPr>
                    <w:pStyle w:val="7"/>
                    <w:spacing w:before="38" w:line="221" w:lineRule="auto"/>
                    <w:ind w:left="2710"/>
                    <w:rPr>
                      <w:rFonts w:ascii="Times New Roman" w:hAnsi="Times New Roman" w:eastAsia="Times New Roman" w:cs="Times New Roman"/>
                      <w:sz w:val="20"/>
                      <w:szCs w:val="20"/>
                    </w:rPr>
                  </w:pPr>
                  <w:r>
                    <w:rPr>
                      <w:spacing w:val="14"/>
                      <w:sz w:val="20"/>
                      <w:szCs w:val="20"/>
                    </w:rPr>
                    <w:t>项目</w:t>
                  </w:r>
                  <w:r>
                    <w:rPr>
                      <w:rFonts w:ascii="Times New Roman" w:hAnsi="Times New Roman" w:eastAsia="Times New Roman" w:cs="Times New Roman"/>
                      <w:spacing w:val="14"/>
                      <w:sz w:val="20"/>
                      <w:szCs w:val="20"/>
                    </w:rPr>
                    <w:t xml:space="preserve">Q </w:t>
                  </w:r>
                  <w:r>
                    <w:rPr>
                      <w:spacing w:val="14"/>
                      <w:sz w:val="20"/>
                      <w:szCs w:val="20"/>
                    </w:rPr>
                    <w:t>值</w:t>
                  </w:r>
                  <w:r>
                    <w:rPr>
                      <w:rFonts w:ascii="Times New Roman" w:hAnsi="Times New Roman" w:eastAsia="Times New Roman" w:cs="Times New Roman"/>
                      <w:spacing w:val="14"/>
                      <w:sz w:val="20"/>
                      <w:szCs w:val="20"/>
                    </w:rPr>
                    <w:t>Σ</w:t>
                  </w:r>
                </w:p>
              </w:tc>
              <w:tc>
                <w:tcPr>
                  <w:tcW w:w="1264" w:type="pct"/>
                  <w:tcBorders>
                    <w:right w:val="nil"/>
                  </w:tcBorders>
                  <w:vAlign w:val="top"/>
                </w:tcPr>
                <w:p w14:paraId="57542881">
                  <w:pPr>
                    <w:spacing w:before="10" w:line="269" w:lineRule="exact"/>
                    <w:ind w:left="695"/>
                    <w:rPr>
                      <w:rFonts w:ascii="Times New Roman" w:hAnsi="Times New Roman" w:eastAsia="Times New Roman" w:cs="Times New Roman"/>
                      <w:sz w:val="20"/>
                      <w:szCs w:val="20"/>
                    </w:rPr>
                  </w:pPr>
                  <w:r>
                    <w:rPr>
                      <w:rFonts w:ascii="Times New Roman" w:hAnsi="Times New Roman" w:eastAsia="Times New Roman" w:cs="Times New Roman"/>
                      <w:spacing w:val="3"/>
                      <w:position w:val="1"/>
                      <w:sz w:val="20"/>
                      <w:szCs w:val="20"/>
                    </w:rPr>
                    <w:t>0.450032</w:t>
                  </w:r>
                </w:p>
              </w:tc>
            </w:tr>
          </w:tbl>
          <w:p w14:paraId="1142E1F7">
            <w:pPr>
              <w:pStyle w:val="7"/>
              <w:spacing w:before="90" w:line="274" w:lineRule="exact"/>
              <w:ind w:left="1124"/>
              <w:rPr>
                <w:sz w:val="20"/>
                <w:szCs w:val="20"/>
              </w:rPr>
            </w:pPr>
            <w:r>
              <w:rPr>
                <w:spacing w:val="7"/>
                <w:position w:val="1"/>
                <w:sz w:val="20"/>
                <w:szCs w:val="20"/>
              </w:rPr>
              <w:t>注：</w:t>
            </w:r>
            <w:r>
              <w:rPr>
                <w:rFonts w:ascii="Times New Roman" w:hAnsi="Times New Roman" w:eastAsia="Times New Roman" w:cs="Times New Roman"/>
                <w:spacing w:val="7"/>
                <w:position w:val="1"/>
                <w:sz w:val="20"/>
                <w:szCs w:val="20"/>
              </w:rPr>
              <w:t>*</w:t>
            </w:r>
            <w:r>
              <w:rPr>
                <w:spacing w:val="7"/>
                <w:position w:val="1"/>
                <w:sz w:val="20"/>
                <w:szCs w:val="20"/>
              </w:rPr>
              <w:t>临界量按表</w:t>
            </w:r>
            <w:r>
              <w:rPr>
                <w:spacing w:val="-40"/>
                <w:position w:val="1"/>
                <w:sz w:val="20"/>
                <w:szCs w:val="20"/>
              </w:rPr>
              <w:t xml:space="preserve"> </w:t>
            </w:r>
            <w:r>
              <w:rPr>
                <w:rFonts w:ascii="Times New Roman" w:hAnsi="Times New Roman" w:eastAsia="Times New Roman" w:cs="Times New Roman"/>
                <w:spacing w:val="7"/>
                <w:position w:val="1"/>
                <w:sz w:val="20"/>
                <w:szCs w:val="20"/>
              </w:rPr>
              <w:t>B.2</w:t>
            </w:r>
            <w:r>
              <w:rPr>
                <w:rFonts w:ascii="Times New Roman" w:hAnsi="Times New Roman" w:eastAsia="Times New Roman" w:cs="Times New Roman"/>
                <w:spacing w:val="29"/>
                <w:w w:val="101"/>
                <w:position w:val="1"/>
                <w:sz w:val="20"/>
                <w:szCs w:val="20"/>
              </w:rPr>
              <w:t xml:space="preserve"> </w:t>
            </w:r>
            <w:r>
              <w:rPr>
                <w:spacing w:val="7"/>
                <w:position w:val="1"/>
                <w:sz w:val="20"/>
                <w:szCs w:val="20"/>
              </w:rPr>
              <w:t>中推荐值的健康危险急性毒性物质（类别</w:t>
            </w:r>
            <w:r>
              <w:rPr>
                <w:spacing w:val="-21"/>
                <w:position w:val="1"/>
                <w:sz w:val="20"/>
                <w:szCs w:val="20"/>
              </w:rPr>
              <w:t xml:space="preserve"> </w:t>
            </w:r>
            <w:r>
              <w:rPr>
                <w:rFonts w:ascii="Times New Roman" w:hAnsi="Times New Roman" w:eastAsia="Times New Roman" w:cs="Times New Roman"/>
                <w:spacing w:val="7"/>
                <w:position w:val="1"/>
                <w:sz w:val="20"/>
                <w:szCs w:val="20"/>
              </w:rPr>
              <w:t>1</w:t>
            </w:r>
            <w:r>
              <w:rPr>
                <w:spacing w:val="7"/>
                <w:position w:val="1"/>
                <w:sz w:val="20"/>
                <w:szCs w:val="20"/>
              </w:rPr>
              <w:t>）选取</w:t>
            </w:r>
          </w:p>
          <w:p w14:paraId="646DB787">
            <w:pPr>
              <w:spacing w:before="87" w:line="29" w:lineRule="exact"/>
              <w:ind w:firstLine="99"/>
            </w:pPr>
            <w:r>
              <w:pict>
                <v:shape id="_x0000_s1040" o:spid="_x0000_s1040" style="height:1.45pt;width:428.85pt;" filled="f" stroked="t" coordsize="8577,29" path="m0,14l8576,14e">
                  <v:fill on="f" focussize="0,0"/>
                  <v:stroke weight="1.44pt" color="#000000" miterlimit="2" joinstyle="bevel"/>
                  <v:imagedata o:title=""/>
                  <o:lock v:ext="edit"/>
                  <w10:wrap type="none"/>
                  <w10:anchorlock/>
                </v:shape>
              </w:pict>
            </w:r>
          </w:p>
          <w:p w14:paraId="482EBB5A">
            <w:pPr>
              <w:pStyle w:val="7"/>
              <w:spacing w:before="1" w:line="351" w:lineRule="auto"/>
              <w:ind w:left="108" w:right="39" w:firstLine="480"/>
            </w:pPr>
            <w:r>
              <w:rPr>
                <w:spacing w:val="-5"/>
              </w:rPr>
              <w:t>本项目危险物质厂界内的最大存在总量与临界量比值（</w:t>
            </w:r>
            <w:r>
              <w:rPr>
                <w:rFonts w:ascii="Times New Roman" w:hAnsi="Times New Roman" w:eastAsia="Times New Roman" w:cs="Times New Roman"/>
                <w:spacing w:val="-5"/>
              </w:rPr>
              <w:t>Q</w:t>
            </w:r>
            <w:r>
              <w:rPr>
                <w:spacing w:val="-6"/>
              </w:rPr>
              <w:t>）为</w:t>
            </w:r>
            <w:r>
              <w:rPr>
                <w:spacing w:val="-51"/>
              </w:rPr>
              <w:t xml:space="preserve"> </w:t>
            </w:r>
            <w:r>
              <w:rPr>
                <w:rFonts w:ascii="Times New Roman" w:hAnsi="Times New Roman" w:eastAsia="Times New Roman" w:cs="Times New Roman"/>
                <w:spacing w:val="-6"/>
              </w:rPr>
              <w:t>0.4500342</w:t>
            </w:r>
            <w:r>
              <w:rPr>
                <w:rFonts w:ascii="Times New Roman" w:hAnsi="Times New Roman" w:eastAsia="Times New Roman" w:cs="Times New Roman"/>
                <w:spacing w:val="-34"/>
              </w:rPr>
              <w:t xml:space="preserve"> </w:t>
            </w:r>
            <w:r>
              <w:rPr>
                <w:spacing w:val="-6"/>
              </w:rPr>
              <w:t>，因其小于</w:t>
            </w:r>
            <w:r>
              <w:rPr>
                <w:spacing w:val="-32"/>
              </w:rPr>
              <w:t xml:space="preserve"> </w:t>
            </w:r>
            <w:r>
              <w:rPr>
                <w:rFonts w:ascii="Times New Roman" w:hAnsi="Times New Roman" w:eastAsia="Times New Roman" w:cs="Times New Roman"/>
                <w:spacing w:val="-6"/>
              </w:rPr>
              <w:t>1</w:t>
            </w:r>
            <w:r>
              <w:rPr>
                <w:spacing w:val="-6"/>
              </w:rPr>
              <w:t>，</w:t>
            </w:r>
            <w:r>
              <w:rPr>
                <w:spacing w:val="-2"/>
              </w:rPr>
              <w:t>所以本项目环境风险潜势为</w:t>
            </w:r>
            <w:r>
              <w:rPr>
                <w:spacing w:val="-41"/>
              </w:rPr>
              <w:t xml:space="preserve"> </w:t>
            </w:r>
            <w:r>
              <w:rPr>
                <w:rFonts w:ascii="Times New Roman" w:hAnsi="Times New Roman" w:eastAsia="Times New Roman" w:cs="Times New Roman"/>
                <w:spacing w:val="-2"/>
              </w:rPr>
              <w:t>I</w:t>
            </w:r>
            <w:r>
              <w:rPr>
                <w:rFonts w:ascii="Times New Roman" w:hAnsi="Times New Roman" w:eastAsia="Times New Roman" w:cs="Times New Roman"/>
                <w:spacing w:val="-35"/>
              </w:rPr>
              <w:t xml:space="preserve"> </w:t>
            </w:r>
            <w:r>
              <w:rPr>
                <w:spacing w:val="-2"/>
              </w:rPr>
              <w:t>，本项目无须设置风险专项评价。</w:t>
            </w:r>
          </w:p>
          <w:p w14:paraId="2DE4FD58">
            <w:pPr>
              <w:pStyle w:val="7"/>
              <w:spacing w:before="56" w:line="359" w:lineRule="auto"/>
              <w:ind w:left="108" w:right="49" w:firstLine="480"/>
            </w:pPr>
            <w:r>
              <w:rPr>
                <w:spacing w:val="-3"/>
              </w:rPr>
              <w:t>本项目危险物质厂界内的最大存在总</w:t>
            </w:r>
            <w:r>
              <w:rPr>
                <w:b/>
                <w:bCs/>
                <w:spacing w:val="-3"/>
              </w:rPr>
              <w:t>量与</w:t>
            </w:r>
            <w:r>
              <w:rPr>
                <w:spacing w:val="-3"/>
              </w:rPr>
              <w:t>临界量比值（Q）为</w:t>
            </w:r>
            <w:r>
              <w:rPr>
                <w:spacing w:val="-32"/>
              </w:rPr>
              <w:t xml:space="preserve"> </w:t>
            </w:r>
            <w:r>
              <w:rPr>
                <w:spacing w:val="-3"/>
              </w:rPr>
              <w:t>0.468042，因其小于</w:t>
            </w:r>
            <w:r>
              <w:rPr>
                <w:spacing w:val="-33"/>
              </w:rPr>
              <w:t xml:space="preserve"> </w:t>
            </w:r>
            <w:r>
              <w:rPr>
                <w:spacing w:val="-3"/>
              </w:rPr>
              <w:t>1，</w:t>
            </w:r>
            <w:r>
              <w:rPr>
                <w:spacing w:val="-1"/>
              </w:rPr>
              <w:t>所以本项目环境风险潜势为</w:t>
            </w:r>
            <w:r>
              <w:rPr>
                <w:spacing w:val="-38"/>
              </w:rPr>
              <w:t xml:space="preserve"> </w:t>
            </w:r>
            <w:r>
              <w:rPr>
                <w:spacing w:val="-1"/>
              </w:rPr>
              <w:t>I，本项目无须设置风险</w:t>
            </w:r>
            <w:r>
              <w:rPr>
                <w:spacing w:val="-2"/>
              </w:rPr>
              <w:t>专项评价。</w:t>
            </w:r>
          </w:p>
          <w:p w14:paraId="7148D587">
            <w:pPr>
              <w:pStyle w:val="7"/>
              <w:spacing w:line="220" w:lineRule="auto"/>
              <w:ind w:left="3368"/>
            </w:pPr>
            <w:r>
              <w:rPr>
                <w:b/>
                <w:bCs/>
                <w:spacing w:val="-2"/>
              </w:rPr>
              <w:t>表</w:t>
            </w:r>
            <w:r>
              <w:rPr>
                <w:spacing w:val="-49"/>
              </w:rPr>
              <w:t xml:space="preserve"> </w:t>
            </w:r>
            <w:r>
              <w:rPr>
                <w:rFonts w:ascii="Times New Roman" w:hAnsi="Times New Roman" w:eastAsia="Times New Roman" w:cs="Times New Roman"/>
                <w:b/>
                <w:bCs/>
                <w:spacing w:val="-2"/>
              </w:rPr>
              <w:t xml:space="preserve">4-22      </w:t>
            </w:r>
            <w:r>
              <w:rPr>
                <w:b/>
                <w:bCs/>
                <w:spacing w:val="-2"/>
              </w:rPr>
              <w:t>废矿物油理化性质表</w:t>
            </w:r>
          </w:p>
        </w:tc>
      </w:tr>
      <w:tr w14:paraId="573E82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754" w:type="dxa"/>
            <w:vMerge w:val="continue"/>
            <w:tcBorders>
              <w:top w:val="nil"/>
              <w:left w:val="single" w:color="000000" w:sz="6" w:space="0"/>
              <w:bottom w:val="nil"/>
            </w:tcBorders>
            <w:vAlign w:val="top"/>
          </w:tcPr>
          <w:p w14:paraId="36DD99EC">
            <w:pPr>
              <w:rPr>
                <w:rFonts w:ascii="Arial"/>
                <w:sz w:val="21"/>
              </w:rPr>
            </w:pPr>
          </w:p>
        </w:tc>
        <w:tc>
          <w:tcPr>
            <w:tcW w:w="1520" w:type="dxa"/>
            <w:vAlign w:val="top"/>
          </w:tcPr>
          <w:p w14:paraId="511A286A">
            <w:pPr>
              <w:pStyle w:val="7"/>
              <w:spacing w:before="58" w:line="210" w:lineRule="auto"/>
              <w:ind w:left="606"/>
              <w:rPr>
                <w:sz w:val="20"/>
                <w:szCs w:val="20"/>
              </w:rPr>
            </w:pPr>
            <w:r>
              <w:rPr>
                <w:b/>
                <w:bCs/>
                <w:spacing w:val="2"/>
                <w:sz w:val="20"/>
                <w:szCs w:val="20"/>
              </w:rPr>
              <w:t>名称</w:t>
            </w:r>
          </w:p>
        </w:tc>
        <w:tc>
          <w:tcPr>
            <w:tcW w:w="2253" w:type="dxa"/>
            <w:vAlign w:val="top"/>
          </w:tcPr>
          <w:p w14:paraId="0BA207A7">
            <w:pPr>
              <w:pStyle w:val="7"/>
              <w:spacing w:before="58" w:line="210" w:lineRule="auto"/>
              <w:ind w:left="728"/>
              <w:rPr>
                <w:sz w:val="20"/>
                <w:szCs w:val="20"/>
              </w:rPr>
            </w:pPr>
            <w:r>
              <w:rPr>
                <w:spacing w:val="2"/>
                <w:sz w:val="20"/>
                <w:szCs w:val="20"/>
              </w:rPr>
              <w:t>中文名称</w:t>
            </w:r>
          </w:p>
        </w:tc>
        <w:tc>
          <w:tcPr>
            <w:tcW w:w="5811" w:type="dxa"/>
            <w:tcBorders>
              <w:right w:val="single" w:color="000000" w:sz="6" w:space="0"/>
            </w:tcBorders>
            <w:vAlign w:val="top"/>
          </w:tcPr>
          <w:p w14:paraId="73B41D77">
            <w:pPr>
              <w:pStyle w:val="7"/>
              <w:spacing w:before="58" w:line="210" w:lineRule="auto"/>
              <w:ind w:left="1905"/>
              <w:rPr>
                <w:sz w:val="20"/>
                <w:szCs w:val="20"/>
              </w:rPr>
            </w:pPr>
            <w:r>
              <w:rPr>
                <w:spacing w:val="7"/>
                <w:sz w:val="20"/>
                <w:szCs w:val="20"/>
              </w:rPr>
              <w:t>废矿物油（润滑油）</w:t>
            </w:r>
          </w:p>
        </w:tc>
      </w:tr>
      <w:tr w14:paraId="09F643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086FA40F">
            <w:pPr>
              <w:rPr>
                <w:rFonts w:ascii="Arial"/>
                <w:sz w:val="21"/>
              </w:rPr>
            </w:pPr>
          </w:p>
        </w:tc>
        <w:tc>
          <w:tcPr>
            <w:tcW w:w="1520" w:type="dxa"/>
            <w:vMerge w:val="restart"/>
            <w:tcBorders>
              <w:bottom w:val="nil"/>
            </w:tcBorders>
            <w:vAlign w:val="top"/>
          </w:tcPr>
          <w:p w14:paraId="5AB770F7">
            <w:pPr>
              <w:spacing w:line="271" w:lineRule="auto"/>
              <w:rPr>
                <w:rFonts w:ascii="Arial"/>
                <w:sz w:val="21"/>
              </w:rPr>
            </w:pPr>
          </w:p>
          <w:p w14:paraId="454D31B1">
            <w:pPr>
              <w:spacing w:line="272" w:lineRule="auto"/>
              <w:rPr>
                <w:rFonts w:ascii="Arial"/>
                <w:sz w:val="21"/>
              </w:rPr>
            </w:pPr>
          </w:p>
          <w:p w14:paraId="34D4ED32">
            <w:pPr>
              <w:spacing w:line="272" w:lineRule="auto"/>
              <w:rPr>
                <w:rFonts w:ascii="Arial"/>
                <w:sz w:val="21"/>
              </w:rPr>
            </w:pPr>
          </w:p>
          <w:p w14:paraId="23579E66">
            <w:pPr>
              <w:pStyle w:val="7"/>
              <w:spacing w:before="65" w:line="229" w:lineRule="auto"/>
              <w:ind w:left="395"/>
              <w:rPr>
                <w:sz w:val="20"/>
                <w:szCs w:val="20"/>
              </w:rPr>
            </w:pPr>
            <w:r>
              <w:rPr>
                <w:b/>
                <w:bCs/>
                <w:spacing w:val="5"/>
                <w:sz w:val="20"/>
                <w:szCs w:val="20"/>
              </w:rPr>
              <w:t>理化性质</w:t>
            </w:r>
          </w:p>
        </w:tc>
        <w:tc>
          <w:tcPr>
            <w:tcW w:w="2253" w:type="dxa"/>
            <w:vAlign w:val="top"/>
          </w:tcPr>
          <w:p w14:paraId="004B6A82">
            <w:pPr>
              <w:pStyle w:val="7"/>
              <w:spacing w:before="38" w:line="211" w:lineRule="auto"/>
              <w:ind w:left="609"/>
              <w:rPr>
                <w:sz w:val="20"/>
                <w:szCs w:val="20"/>
              </w:rPr>
            </w:pPr>
            <w:r>
              <w:rPr>
                <w:spacing w:val="7"/>
                <w:sz w:val="20"/>
                <w:szCs w:val="20"/>
              </w:rPr>
              <w:t>外观与形状</w:t>
            </w:r>
          </w:p>
        </w:tc>
        <w:tc>
          <w:tcPr>
            <w:tcW w:w="5811" w:type="dxa"/>
            <w:tcBorders>
              <w:right w:val="single" w:color="000000" w:sz="6" w:space="0"/>
            </w:tcBorders>
            <w:vAlign w:val="top"/>
          </w:tcPr>
          <w:p w14:paraId="47701EE3">
            <w:pPr>
              <w:pStyle w:val="7"/>
              <w:spacing w:before="38" w:line="211" w:lineRule="auto"/>
              <w:ind w:left="2118"/>
              <w:rPr>
                <w:sz w:val="20"/>
                <w:szCs w:val="20"/>
              </w:rPr>
            </w:pPr>
            <w:r>
              <w:rPr>
                <w:spacing w:val="8"/>
                <w:sz w:val="20"/>
                <w:szCs w:val="20"/>
              </w:rPr>
              <w:t>浅黄色黏稠液体</w:t>
            </w:r>
          </w:p>
        </w:tc>
      </w:tr>
      <w:tr w14:paraId="4D7635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5A7DC49D">
            <w:pPr>
              <w:rPr>
                <w:rFonts w:ascii="Arial"/>
                <w:sz w:val="21"/>
              </w:rPr>
            </w:pPr>
          </w:p>
        </w:tc>
        <w:tc>
          <w:tcPr>
            <w:tcW w:w="1520" w:type="dxa"/>
            <w:vMerge w:val="continue"/>
            <w:tcBorders>
              <w:top w:val="nil"/>
              <w:bottom w:val="nil"/>
            </w:tcBorders>
            <w:vAlign w:val="top"/>
          </w:tcPr>
          <w:p w14:paraId="1CB5EBED">
            <w:pPr>
              <w:rPr>
                <w:rFonts w:ascii="Arial"/>
                <w:sz w:val="21"/>
              </w:rPr>
            </w:pPr>
          </w:p>
        </w:tc>
        <w:tc>
          <w:tcPr>
            <w:tcW w:w="2253" w:type="dxa"/>
            <w:vAlign w:val="top"/>
          </w:tcPr>
          <w:p w14:paraId="7FEA22DE">
            <w:pPr>
              <w:pStyle w:val="7"/>
              <w:spacing w:before="39" w:line="210" w:lineRule="auto"/>
              <w:ind w:left="288"/>
              <w:rPr>
                <w:sz w:val="20"/>
                <w:szCs w:val="20"/>
              </w:rPr>
            </w:pPr>
            <w:r>
              <w:rPr>
                <w:spacing w:val="6"/>
                <w:sz w:val="20"/>
                <w:szCs w:val="20"/>
              </w:rPr>
              <w:t>相对密度（水=1）</w:t>
            </w:r>
          </w:p>
        </w:tc>
        <w:tc>
          <w:tcPr>
            <w:tcW w:w="5811" w:type="dxa"/>
            <w:tcBorders>
              <w:right w:val="single" w:color="000000" w:sz="6" w:space="0"/>
            </w:tcBorders>
            <w:vAlign w:val="top"/>
          </w:tcPr>
          <w:p w14:paraId="74406F04">
            <w:pPr>
              <w:pStyle w:val="7"/>
              <w:spacing w:before="39" w:line="210" w:lineRule="auto"/>
              <w:ind w:left="2592"/>
              <w:rPr>
                <w:sz w:val="20"/>
                <w:szCs w:val="20"/>
              </w:rPr>
            </w:pPr>
            <w:r>
              <w:rPr>
                <w:spacing w:val="2"/>
                <w:sz w:val="20"/>
                <w:szCs w:val="20"/>
              </w:rPr>
              <w:t>0.875</w:t>
            </w:r>
          </w:p>
        </w:tc>
      </w:tr>
      <w:tr w14:paraId="0FCC58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4348DC01">
            <w:pPr>
              <w:rPr>
                <w:rFonts w:ascii="Arial"/>
                <w:sz w:val="21"/>
              </w:rPr>
            </w:pPr>
          </w:p>
        </w:tc>
        <w:tc>
          <w:tcPr>
            <w:tcW w:w="1520" w:type="dxa"/>
            <w:vMerge w:val="continue"/>
            <w:tcBorders>
              <w:top w:val="nil"/>
              <w:bottom w:val="nil"/>
            </w:tcBorders>
            <w:vAlign w:val="top"/>
          </w:tcPr>
          <w:p w14:paraId="4FE32749">
            <w:pPr>
              <w:rPr>
                <w:rFonts w:ascii="Arial"/>
                <w:sz w:val="21"/>
              </w:rPr>
            </w:pPr>
          </w:p>
        </w:tc>
        <w:tc>
          <w:tcPr>
            <w:tcW w:w="2253" w:type="dxa"/>
            <w:vAlign w:val="top"/>
          </w:tcPr>
          <w:p w14:paraId="0B52F470">
            <w:pPr>
              <w:pStyle w:val="7"/>
              <w:spacing w:before="38" w:line="211" w:lineRule="auto"/>
              <w:ind w:left="498"/>
              <w:rPr>
                <w:sz w:val="20"/>
                <w:szCs w:val="20"/>
              </w:rPr>
            </w:pPr>
            <w:r>
              <w:rPr>
                <w:spacing w:val="3"/>
                <w:sz w:val="20"/>
                <w:szCs w:val="20"/>
              </w:rPr>
              <w:t>凝固点</w:t>
            </w:r>
            <w:r>
              <w:rPr>
                <w:spacing w:val="22"/>
                <w:sz w:val="20"/>
                <w:szCs w:val="20"/>
              </w:rPr>
              <w:t xml:space="preserve"> </w:t>
            </w:r>
            <w:r>
              <w:rPr>
                <w:spacing w:val="3"/>
                <w:sz w:val="20"/>
                <w:szCs w:val="20"/>
              </w:rPr>
              <w:t>(℃)</w:t>
            </w:r>
          </w:p>
        </w:tc>
        <w:tc>
          <w:tcPr>
            <w:tcW w:w="5811" w:type="dxa"/>
            <w:tcBorders>
              <w:right w:val="single" w:color="000000" w:sz="6" w:space="0"/>
            </w:tcBorders>
            <w:vAlign w:val="top"/>
          </w:tcPr>
          <w:p w14:paraId="490AACC3">
            <w:pPr>
              <w:pStyle w:val="7"/>
              <w:spacing w:before="38" w:line="211" w:lineRule="auto"/>
              <w:ind w:left="2646"/>
              <w:rPr>
                <w:sz w:val="20"/>
                <w:szCs w:val="20"/>
              </w:rPr>
            </w:pPr>
            <w:r>
              <w:rPr>
                <w:spacing w:val="2"/>
                <w:sz w:val="20"/>
                <w:szCs w:val="20"/>
              </w:rPr>
              <w:t>&lt;-18</w:t>
            </w:r>
          </w:p>
        </w:tc>
      </w:tr>
      <w:tr w14:paraId="55A584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54" w:type="dxa"/>
            <w:vMerge w:val="continue"/>
            <w:tcBorders>
              <w:top w:val="nil"/>
              <w:left w:val="single" w:color="000000" w:sz="6" w:space="0"/>
              <w:bottom w:val="nil"/>
            </w:tcBorders>
            <w:vAlign w:val="top"/>
          </w:tcPr>
          <w:p w14:paraId="3271B599">
            <w:pPr>
              <w:rPr>
                <w:rFonts w:ascii="Arial"/>
                <w:sz w:val="21"/>
              </w:rPr>
            </w:pPr>
          </w:p>
        </w:tc>
        <w:tc>
          <w:tcPr>
            <w:tcW w:w="1520" w:type="dxa"/>
            <w:vMerge w:val="continue"/>
            <w:tcBorders>
              <w:top w:val="nil"/>
              <w:bottom w:val="nil"/>
            </w:tcBorders>
            <w:vAlign w:val="top"/>
          </w:tcPr>
          <w:p w14:paraId="44BFDEEF">
            <w:pPr>
              <w:rPr>
                <w:rFonts w:ascii="Arial"/>
                <w:sz w:val="21"/>
              </w:rPr>
            </w:pPr>
          </w:p>
        </w:tc>
        <w:tc>
          <w:tcPr>
            <w:tcW w:w="2253" w:type="dxa"/>
            <w:vAlign w:val="top"/>
          </w:tcPr>
          <w:p w14:paraId="621656C8">
            <w:pPr>
              <w:pStyle w:val="7"/>
              <w:spacing w:before="39" w:line="211" w:lineRule="auto"/>
              <w:ind w:left="606"/>
              <w:rPr>
                <w:sz w:val="20"/>
                <w:szCs w:val="20"/>
              </w:rPr>
            </w:pPr>
            <w:r>
              <w:rPr>
                <w:spacing w:val="1"/>
                <w:sz w:val="20"/>
                <w:szCs w:val="20"/>
              </w:rPr>
              <w:t>沸点</w:t>
            </w:r>
            <w:r>
              <w:rPr>
                <w:spacing w:val="22"/>
                <w:sz w:val="20"/>
                <w:szCs w:val="20"/>
              </w:rPr>
              <w:t xml:space="preserve"> </w:t>
            </w:r>
            <w:r>
              <w:rPr>
                <w:spacing w:val="1"/>
                <w:sz w:val="20"/>
                <w:szCs w:val="20"/>
              </w:rPr>
              <w:t>(℃)</w:t>
            </w:r>
          </w:p>
        </w:tc>
        <w:tc>
          <w:tcPr>
            <w:tcW w:w="5811" w:type="dxa"/>
            <w:tcBorders>
              <w:right w:val="single" w:color="000000" w:sz="6" w:space="0"/>
            </w:tcBorders>
            <w:vAlign w:val="top"/>
          </w:tcPr>
          <w:p w14:paraId="307C9FCF">
            <w:pPr>
              <w:pStyle w:val="7"/>
              <w:spacing w:before="39" w:line="211" w:lineRule="auto"/>
              <w:ind w:left="2487"/>
              <w:rPr>
                <w:sz w:val="20"/>
                <w:szCs w:val="20"/>
              </w:rPr>
            </w:pPr>
            <w:r>
              <w:rPr>
                <w:spacing w:val="3"/>
                <w:sz w:val="20"/>
                <w:szCs w:val="20"/>
              </w:rPr>
              <w:t>240~400</w:t>
            </w:r>
          </w:p>
        </w:tc>
      </w:tr>
      <w:tr w14:paraId="1BA498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2F31E140">
            <w:pPr>
              <w:rPr>
                <w:rFonts w:ascii="Arial"/>
                <w:sz w:val="21"/>
              </w:rPr>
            </w:pPr>
          </w:p>
        </w:tc>
        <w:tc>
          <w:tcPr>
            <w:tcW w:w="1520" w:type="dxa"/>
            <w:vMerge w:val="continue"/>
            <w:tcBorders>
              <w:top w:val="nil"/>
              <w:bottom w:val="nil"/>
            </w:tcBorders>
            <w:vAlign w:val="top"/>
          </w:tcPr>
          <w:p w14:paraId="189A0F6D">
            <w:pPr>
              <w:rPr>
                <w:rFonts w:ascii="Arial"/>
                <w:sz w:val="21"/>
              </w:rPr>
            </w:pPr>
          </w:p>
        </w:tc>
        <w:tc>
          <w:tcPr>
            <w:tcW w:w="2253" w:type="dxa"/>
            <w:vAlign w:val="top"/>
          </w:tcPr>
          <w:p w14:paraId="3C3F0E3F">
            <w:pPr>
              <w:pStyle w:val="7"/>
              <w:spacing w:before="39" w:line="210" w:lineRule="auto"/>
              <w:ind w:left="624"/>
              <w:rPr>
                <w:sz w:val="20"/>
                <w:szCs w:val="20"/>
              </w:rPr>
            </w:pPr>
            <w:r>
              <w:rPr>
                <w:spacing w:val="-2"/>
                <w:sz w:val="20"/>
                <w:szCs w:val="20"/>
              </w:rPr>
              <w:t>闪点</w:t>
            </w:r>
            <w:r>
              <w:rPr>
                <w:spacing w:val="20"/>
                <w:sz w:val="20"/>
                <w:szCs w:val="20"/>
              </w:rPr>
              <w:t xml:space="preserve"> </w:t>
            </w:r>
            <w:r>
              <w:rPr>
                <w:spacing w:val="-2"/>
                <w:sz w:val="20"/>
                <w:szCs w:val="20"/>
              </w:rPr>
              <w:t>(℃)</w:t>
            </w:r>
          </w:p>
        </w:tc>
        <w:tc>
          <w:tcPr>
            <w:tcW w:w="5811" w:type="dxa"/>
            <w:tcBorders>
              <w:right w:val="single" w:color="000000" w:sz="6" w:space="0"/>
            </w:tcBorders>
            <w:vAlign w:val="top"/>
          </w:tcPr>
          <w:p w14:paraId="43E9C823">
            <w:pPr>
              <w:pStyle w:val="7"/>
              <w:spacing w:before="39" w:line="210" w:lineRule="auto"/>
              <w:ind w:left="2646"/>
              <w:rPr>
                <w:sz w:val="20"/>
                <w:szCs w:val="20"/>
              </w:rPr>
            </w:pPr>
            <w:r>
              <w:rPr>
                <w:spacing w:val="1"/>
                <w:sz w:val="20"/>
                <w:szCs w:val="20"/>
              </w:rPr>
              <w:t>&gt;200</w:t>
            </w:r>
          </w:p>
        </w:tc>
      </w:tr>
      <w:tr w14:paraId="68F0A9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7AD44AB8">
            <w:pPr>
              <w:rPr>
                <w:rFonts w:ascii="Arial"/>
                <w:sz w:val="21"/>
              </w:rPr>
            </w:pPr>
          </w:p>
        </w:tc>
        <w:tc>
          <w:tcPr>
            <w:tcW w:w="1520" w:type="dxa"/>
            <w:vMerge w:val="continue"/>
            <w:tcBorders>
              <w:top w:val="nil"/>
              <w:bottom w:val="nil"/>
            </w:tcBorders>
            <w:vAlign w:val="top"/>
          </w:tcPr>
          <w:p w14:paraId="3C064992">
            <w:pPr>
              <w:rPr>
                <w:rFonts w:ascii="Arial"/>
                <w:sz w:val="21"/>
              </w:rPr>
            </w:pPr>
          </w:p>
        </w:tc>
        <w:tc>
          <w:tcPr>
            <w:tcW w:w="2253" w:type="dxa"/>
            <w:vAlign w:val="top"/>
          </w:tcPr>
          <w:p w14:paraId="1533F4D0">
            <w:pPr>
              <w:pStyle w:val="7"/>
              <w:spacing w:before="38" w:line="211" w:lineRule="auto"/>
              <w:ind w:left="409"/>
              <w:rPr>
                <w:sz w:val="20"/>
                <w:szCs w:val="20"/>
              </w:rPr>
            </w:pPr>
            <w:r>
              <w:rPr>
                <w:spacing w:val="2"/>
                <w:sz w:val="20"/>
                <w:szCs w:val="20"/>
              </w:rPr>
              <w:t>引燃温度</w:t>
            </w:r>
            <w:r>
              <w:rPr>
                <w:spacing w:val="21"/>
                <w:sz w:val="20"/>
                <w:szCs w:val="20"/>
              </w:rPr>
              <w:t xml:space="preserve"> </w:t>
            </w:r>
            <w:r>
              <w:rPr>
                <w:spacing w:val="2"/>
                <w:sz w:val="20"/>
                <w:szCs w:val="20"/>
              </w:rPr>
              <w:t>(℃)</w:t>
            </w:r>
          </w:p>
        </w:tc>
        <w:tc>
          <w:tcPr>
            <w:tcW w:w="5811" w:type="dxa"/>
            <w:tcBorders>
              <w:right w:val="single" w:color="000000" w:sz="6" w:space="0"/>
            </w:tcBorders>
            <w:vAlign w:val="top"/>
          </w:tcPr>
          <w:p w14:paraId="565AD9FA">
            <w:pPr>
              <w:pStyle w:val="7"/>
              <w:spacing w:before="38" w:line="211" w:lineRule="auto"/>
              <w:ind w:left="2646"/>
              <w:rPr>
                <w:sz w:val="20"/>
                <w:szCs w:val="20"/>
              </w:rPr>
            </w:pPr>
            <w:r>
              <w:rPr>
                <w:spacing w:val="1"/>
                <w:sz w:val="20"/>
                <w:szCs w:val="20"/>
              </w:rPr>
              <w:t>&gt;250</w:t>
            </w:r>
          </w:p>
        </w:tc>
      </w:tr>
      <w:tr w14:paraId="6B6F97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3AE968A4">
            <w:pPr>
              <w:rPr>
                <w:rFonts w:ascii="Arial"/>
                <w:sz w:val="21"/>
              </w:rPr>
            </w:pPr>
          </w:p>
        </w:tc>
        <w:tc>
          <w:tcPr>
            <w:tcW w:w="1520" w:type="dxa"/>
            <w:vMerge w:val="continue"/>
            <w:tcBorders>
              <w:top w:val="nil"/>
            </w:tcBorders>
            <w:vAlign w:val="top"/>
          </w:tcPr>
          <w:p w14:paraId="0F412418">
            <w:pPr>
              <w:rPr>
                <w:rFonts w:ascii="Arial"/>
                <w:sz w:val="21"/>
              </w:rPr>
            </w:pPr>
          </w:p>
        </w:tc>
        <w:tc>
          <w:tcPr>
            <w:tcW w:w="2253" w:type="dxa"/>
            <w:vAlign w:val="top"/>
          </w:tcPr>
          <w:p w14:paraId="2E76F2C6">
            <w:pPr>
              <w:pStyle w:val="7"/>
              <w:spacing w:before="39" w:line="210" w:lineRule="auto"/>
              <w:ind w:left="234"/>
              <w:rPr>
                <w:sz w:val="20"/>
                <w:szCs w:val="20"/>
              </w:rPr>
            </w:pPr>
            <w:r>
              <w:rPr>
                <w:spacing w:val="9"/>
                <w:sz w:val="20"/>
                <w:szCs w:val="20"/>
              </w:rPr>
              <w:t>饱和蒸汽压（</w:t>
            </w:r>
            <w:r>
              <w:rPr>
                <w:sz w:val="20"/>
                <w:szCs w:val="20"/>
              </w:rPr>
              <w:t>KPa</w:t>
            </w:r>
            <w:r>
              <w:rPr>
                <w:spacing w:val="9"/>
                <w:sz w:val="20"/>
                <w:szCs w:val="20"/>
              </w:rPr>
              <w:t>）</w:t>
            </w:r>
          </w:p>
        </w:tc>
        <w:tc>
          <w:tcPr>
            <w:tcW w:w="5811" w:type="dxa"/>
            <w:tcBorders>
              <w:right w:val="single" w:color="000000" w:sz="6" w:space="0"/>
            </w:tcBorders>
            <w:vAlign w:val="top"/>
          </w:tcPr>
          <w:p w14:paraId="033F9C75">
            <w:pPr>
              <w:pStyle w:val="7"/>
              <w:spacing w:before="39" w:line="210" w:lineRule="auto"/>
              <w:ind w:left="2172"/>
              <w:rPr>
                <w:sz w:val="20"/>
                <w:szCs w:val="20"/>
              </w:rPr>
            </w:pPr>
            <w:r>
              <w:rPr>
                <w:sz w:val="20"/>
                <w:szCs w:val="20"/>
              </w:rPr>
              <w:t>0.17</w:t>
            </w:r>
            <w:r>
              <w:rPr>
                <w:spacing w:val="-47"/>
                <w:sz w:val="20"/>
                <w:szCs w:val="20"/>
              </w:rPr>
              <w:t xml:space="preserve"> </w:t>
            </w:r>
            <w:r>
              <w:rPr>
                <w:sz w:val="20"/>
                <w:szCs w:val="20"/>
              </w:rPr>
              <w:t>(145.8℃)</w:t>
            </w:r>
          </w:p>
        </w:tc>
      </w:tr>
      <w:tr w14:paraId="7D68A7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2D83BFE7">
            <w:pPr>
              <w:rPr>
                <w:rFonts w:ascii="Arial"/>
                <w:sz w:val="21"/>
              </w:rPr>
            </w:pPr>
          </w:p>
        </w:tc>
        <w:tc>
          <w:tcPr>
            <w:tcW w:w="1520" w:type="dxa"/>
            <w:vMerge w:val="restart"/>
            <w:tcBorders>
              <w:bottom w:val="nil"/>
            </w:tcBorders>
            <w:vAlign w:val="top"/>
          </w:tcPr>
          <w:p w14:paraId="38761228">
            <w:pPr>
              <w:spacing w:line="315" w:lineRule="auto"/>
              <w:rPr>
                <w:rFonts w:ascii="Arial"/>
                <w:sz w:val="21"/>
              </w:rPr>
            </w:pPr>
          </w:p>
          <w:p w14:paraId="7946C535">
            <w:pPr>
              <w:spacing w:line="316" w:lineRule="auto"/>
              <w:rPr>
                <w:rFonts w:ascii="Arial"/>
                <w:sz w:val="21"/>
              </w:rPr>
            </w:pPr>
          </w:p>
          <w:p w14:paraId="673B36E9">
            <w:pPr>
              <w:spacing w:line="316" w:lineRule="auto"/>
              <w:rPr>
                <w:rFonts w:ascii="Arial"/>
                <w:sz w:val="21"/>
              </w:rPr>
            </w:pPr>
          </w:p>
          <w:p w14:paraId="5BE4F2A5">
            <w:pPr>
              <w:pStyle w:val="7"/>
              <w:spacing w:before="65" w:line="254" w:lineRule="auto"/>
              <w:ind w:left="607" w:right="184" w:hanging="324"/>
              <w:rPr>
                <w:sz w:val="20"/>
                <w:szCs w:val="20"/>
              </w:rPr>
            </w:pPr>
            <w:r>
              <w:rPr>
                <w:b/>
                <w:bCs/>
                <w:spacing w:val="7"/>
                <w:sz w:val="20"/>
                <w:szCs w:val="20"/>
              </w:rPr>
              <w:t>爆炸特性与</w:t>
            </w:r>
            <w:r>
              <w:rPr>
                <w:b/>
                <w:bCs/>
                <w:spacing w:val="1"/>
                <w:sz w:val="20"/>
                <w:szCs w:val="20"/>
              </w:rPr>
              <w:t>消防</w:t>
            </w:r>
          </w:p>
        </w:tc>
        <w:tc>
          <w:tcPr>
            <w:tcW w:w="2253" w:type="dxa"/>
            <w:vAlign w:val="top"/>
          </w:tcPr>
          <w:p w14:paraId="08823398">
            <w:pPr>
              <w:pStyle w:val="7"/>
              <w:spacing w:before="40" w:line="209" w:lineRule="auto"/>
              <w:ind w:left="498"/>
              <w:rPr>
                <w:sz w:val="20"/>
                <w:szCs w:val="20"/>
              </w:rPr>
            </w:pPr>
            <w:r>
              <w:rPr>
                <w:spacing w:val="8"/>
                <w:sz w:val="20"/>
                <w:szCs w:val="20"/>
              </w:rPr>
              <w:t>燃烧分解产物</w:t>
            </w:r>
          </w:p>
        </w:tc>
        <w:tc>
          <w:tcPr>
            <w:tcW w:w="5811" w:type="dxa"/>
            <w:tcBorders>
              <w:right w:val="single" w:color="000000" w:sz="6" w:space="0"/>
            </w:tcBorders>
            <w:vAlign w:val="top"/>
          </w:tcPr>
          <w:p w14:paraId="182B70C5">
            <w:pPr>
              <w:pStyle w:val="7"/>
              <w:spacing w:before="40" w:line="209" w:lineRule="auto"/>
              <w:ind w:left="1910"/>
              <w:rPr>
                <w:sz w:val="20"/>
                <w:szCs w:val="20"/>
              </w:rPr>
            </w:pPr>
            <w:r>
              <w:rPr>
                <w:spacing w:val="8"/>
                <w:sz w:val="20"/>
                <w:szCs w:val="20"/>
              </w:rPr>
              <w:t>一氧化碳、二氧化碳</w:t>
            </w:r>
          </w:p>
        </w:tc>
      </w:tr>
      <w:tr w14:paraId="79B384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5234CBF2">
            <w:pPr>
              <w:rPr>
                <w:rFonts w:ascii="Arial"/>
                <w:sz w:val="21"/>
              </w:rPr>
            </w:pPr>
          </w:p>
        </w:tc>
        <w:tc>
          <w:tcPr>
            <w:tcW w:w="1520" w:type="dxa"/>
            <w:vMerge w:val="continue"/>
            <w:tcBorders>
              <w:top w:val="nil"/>
              <w:bottom w:val="nil"/>
            </w:tcBorders>
            <w:vAlign w:val="top"/>
          </w:tcPr>
          <w:p w14:paraId="7C46BC1E">
            <w:pPr>
              <w:rPr>
                <w:rFonts w:ascii="Arial"/>
                <w:sz w:val="21"/>
              </w:rPr>
            </w:pPr>
          </w:p>
        </w:tc>
        <w:tc>
          <w:tcPr>
            <w:tcW w:w="2253" w:type="dxa"/>
            <w:vAlign w:val="top"/>
          </w:tcPr>
          <w:p w14:paraId="70026CCA">
            <w:pPr>
              <w:pStyle w:val="7"/>
              <w:spacing w:before="39" w:line="210" w:lineRule="auto"/>
              <w:ind w:left="813"/>
              <w:rPr>
                <w:sz w:val="20"/>
                <w:szCs w:val="20"/>
              </w:rPr>
            </w:pPr>
            <w:r>
              <w:rPr>
                <w:spacing w:val="7"/>
                <w:sz w:val="20"/>
                <w:szCs w:val="20"/>
              </w:rPr>
              <w:t>燃烧性</w:t>
            </w:r>
          </w:p>
        </w:tc>
        <w:tc>
          <w:tcPr>
            <w:tcW w:w="5811" w:type="dxa"/>
            <w:tcBorders>
              <w:right w:val="single" w:color="000000" w:sz="6" w:space="0"/>
            </w:tcBorders>
            <w:vAlign w:val="top"/>
          </w:tcPr>
          <w:p w14:paraId="497A87CD">
            <w:pPr>
              <w:pStyle w:val="7"/>
              <w:spacing w:before="39" w:line="210" w:lineRule="auto"/>
              <w:ind w:left="2642"/>
              <w:rPr>
                <w:sz w:val="20"/>
                <w:szCs w:val="20"/>
              </w:rPr>
            </w:pPr>
            <w:r>
              <w:rPr>
                <w:spacing w:val="3"/>
                <w:sz w:val="20"/>
                <w:szCs w:val="20"/>
              </w:rPr>
              <w:t>可燃</w:t>
            </w:r>
          </w:p>
        </w:tc>
      </w:tr>
      <w:tr w14:paraId="68198D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2C26554A">
            <w:pPr>
              <w:rPr>
                <w:rFonts w:ascii="Arial"/>
                <w:sz w:val="21"/>
              </w:rPr>
            </w:pPr>
          </w:p>
        </w:tc>
        <w:tc>
          <w:tcPr>
            <w:tcW w:w="1520" w:type="dxa"/>
            <w:vMerge w:val="continue"/>
            <w:tcBorders>
              <w:top w:val="nil"/>
              <w:bottom w:val="nil"/>
            </w:tcBorders>
            <w:vAlign w:val="top"/>
          </w:tcPr>
          <w:p w14:paraId="206E9298">
            <w:pPr>
              <w:rPr>
                <w:rFonts w:ascii="Arial"/>
                <w:sz w:val="21"/>
              </w:rPr>
            </w:pPr>
          </w:p>
        </w:tc>
        <w:tc>
          <w:tcPr>
            <w:tcW w:w="2253" w:type="dxa"/>
            <w:vAlign w:val="top"/>
          </w:tcPr>
          <w:p w14:paraId="61A9CB67">
            <w:pPr>
              <w:pStyle w:val="7"/>
              <w:spacing w:before="40" w:line="209" w:lineRule="auto"/>
              <w:ind w:left="814"/>
              <w:rPr>
                <w:sz w:val="20"/>
                <w:szCs w:val="20"/>
              </w:rPr>
            </w:pPr>
            <w:r>
              <w:rPr>
                <w:spacing w:val="6"/>
                <w:sz w:val="20"/>
                <w:szCs w:val="20"/>
              </w:rPr>
              <w:t>禁忌物</w:t>
            </w:r>
          </w:p>
        </w:tc>
        <w:tc>
          <w:tcPr>
            <w:tcW w:w="5811" w:type="dxa"/>
            <w:tcBorders>
              <w:right w:val="single" w:color="000000" w:sz="6" w:space="0"/>
            </w:tcBorders>
            <w:vAlign w:val="top"/>
          </w:tcPr>
          <w:p w14:paraId="1E9D939C">
            <w:pPr>
              <w:pStyle w:val="7"/>
              <w:spacing w:before="40" w:line="209" w:lineRule="auto"/>
              <w:ind w:left="1594"/>
              <w:rPr>
                <w:sz w:val="20"/>
                <w:szCs w:val="20"/>
              </w:rPr>
            </w:pPr>
            <w:r>
              <w:rPr>
                <w:spacing w:val="8"/>
                <w:sz w:val="20"/>
                <w:szCs w:val="20"/>
              </w:rPr>
              <w:t>硝酸、高锰酸钾等强氧化物</w:t>
            </w:r>
          </w:p>
        </w:tc>
      </w:tr>
      <w:tr w14:paraId="7CB591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653E7322">
            <w:pPr>
              <w:rPr>
                <w:rFonts w:ascii="Arial"/>
                <w:sz w:val="21"/>
              </w:rPr>
            </w:pPr>
          </w:p>
        </w:tc>
        <w:tc>
          <w:tcPr>
            <w:tcW w:w="1520" w:type="dxa"/>
            <w:vMerge w:val="continue"/>
            <w:tcBorders>
              <w:top w:val="nil"/>
              <w:bottom w:val="nil"/>
            </w:tcBorders>
            <w:vAlign w:val="top"/>
          </w:tcPr>
          <w:p w14:paraId="06CA3FCF">
            <w:pPr>
              <w:rPr>
                <w:rFonts w:ascii="Arial"/>
                <w:sz w:val="21"/>
              </w:rPr>
            </w:pPr>
          </w:p>
        </w:tc>
        <w:tc>
          <w:tcPr>
            <w:tcW w:w="2253" w:type="dxa"/>
            <w:vAlign w:val="top"/>
          </w:tcPr>
          <w:p w14:paraId="7C250434">
            <w:pPr>
              <w:pStyle w:val="7"/>
              <w:spacing w:before="41" w:line="208" w:lineRule="auto"/>
              <w:ind w:left="705"/>
              <w:rPr>
                <w:sz w:val="20"/>
                <w:szCs w:val="20"/>
              </w:rPr>
            </w:pPr>
            <w:r>
              <w:rPr>
                <w:spacing w:val="8"/>
                <w:sz w:val="20"/>
                <w:szCs w:val="20"/>
              </w:rPr>
              <w:t>爆炸危险</w:t>
            </w:r>
          </w:p>
        </w:tc>
        <w:tc>
          <w:tcPr>
            <w:tcW w:w="5811" w:type="dxa"/>
            <w:tcBorders>
              <w:right w:val="single" w:color="000000" w:sz="6" w:space="0"/>
            </w:tcBorders>
            <w:vAlign w:val="top"/>
          </w:tcPr>
          <w:p w14:paraId="77E2634F">
            <w:pPr>
              <w:pStyle w:val="7"/>
              <w:spacing w:before="41" w:line="208" w:lineRule="auto"/>
              <w:ind w:left="542"/>
              <w:rPr>
                <w:sz w:val="20"/>
                <w:szCs w:val="20"/>
              </w:rPr>
            </w:pPr>
            <w:r>
              <w:rPr>
                <w:spacing w:val="9"/>
                <w:sz w:val="20"/>
                <w:szCs w:val="20"/>
              </w:rPr>
              <w:t>可燃液体，火灾危险性为丙类；遇明火、高热可燃</w:t>
            </w:r>
          </w:p>
        </w:tc>
      </w:tr>
      <w:tr w14:paraId="5BBADB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3" w:hRule="atLeast"/>
        </w:trPr>
        <w:tc>
          <w:tcPr>
            <w:tcW w:w="754" w:type="dxa"/>
            <w:vMerge w:val="continue"/>
            <w:tcBorders>
              <w:top w:val="nil"/>
              <w:left w:val="single" w:color="000000" w:sz="6" w:space="0"/>
              <w:bottom w:val="nil"/>
            </w:tcBorders>
            <w:vAlign w:val="top"/>
          </w:tcPr>
          <w:p w14:paraId="7D141409">
            <w:pPr>
              <w:rPr>
                <w:rFonts w:ascii="Arial"/>
                <w:sz w:val="21"/>
              </w:rPr>
            </w:pPr>
          </w:p>
        </w:tc>
        <w:tc>
          <w:tcPr>
            <w:tcW w:w="1520" w:type="dxa"/>
            <w:vMerge w:val="continue"/>
            <w:tcBorders>
              <w:top w:val="nil"/>
              <w:bottom w:val="nil"/>
            </w:tcBorders>
            <w:vAlign w:val="top"/>
          </w:tcPr>
          <w:p w14:paraId="50E1D477">
            <w:pPr>
              <w:rPr>
                <w:rFonts w:ascii="Arial"/>
                <w:sz w:val="21"/>
              </w:rPr>
            </w:pPr>
          </w:p>
        </w:tc>
        <w:tc>
          <w:tcPr>
            <w:tcW w:w="2253" w:type="dxa"/>
            <w:vAlign w:val="top"/>
          </w:tcPr>
          <w:p w14:paraId="4BE435C2">
            <w:pPr>
              <w:spacing w:line="381" w:lineRule="auto"/>
              <w:rPr>
                <w:rFonts w:ascii="Arial"/>
                <w:sz w:val="21"/>
              </w:rPr>
            </w:pPr>
          </w:p>
          <w:p w14:paraId="5DF734B3">
            <w:pPr>
              <w:pStyle w:val="7"/>
              <w:spacing w:before="65" w:line="228" w:lineRule="auto"/>
              <w:ind w:left="711"/>
              <w:rPr>
                <w:sz w:val="20"/>
                <w:szCs w:val="20"/>
              </w:rPr>
            </w:pPr>
            <w:r>
              <w:rPr>
                <w:spacing w:val="6"/>
                <w:sz w:val="20"/>
                <w:szCs w:val="20"/>
              </w:rPr>
              <w:t>灭火方法</w:t>
            </w:r>
          </w:p>
        </w:tc>
        <w:tc>
          <w:tcPr>
            <w:tcW w:w="5811" w:type="dxa"/>
            <w:tcBorders>
              <w:right w:val="single" w:color="000000" w:sz="6" w:space="0"/>
            </w:tcBorders>
            <w:vAlign w:val="top"/>
          </w:tcPr>
          <w:p w14:paraId="439E1AF4">
            <w:pPr>
              <w:pStyle w:val="7"/>
              <w:spacing w:before="42"/>
              <w:ind w:left="109" w:right="220" w:firstLine="5"/>
              <w:rPr>
                <w:sz w:val="20"/>
                <w:szCs w:val="20"/>
              </w:rPr>
            </w:pPr>
            <w:r>
              <w:rPr>
                <w:spacing w:val="10"/>
                <w:sz w:val="20"/>
                <w:szCs w:val="20"/>
              </w:rPr>
              <w:t>消防人员须佩戴防毒面具、穿全身消防服，在上风向灭火。尽可能将容器从火场移至空旷处。喷水保持火场容器冷却，直至灭火结束。处在火场中的容器若已变色或从安全泄压装</w:t>
            </w:r>
            <w:r>
              <w:rPr>
                <w:spacing w:val="8"/>
                <w:sz w:val="20"/>
                <w:szCs w:val="20"/>
              </w:rPr>
              <w:t>置中产生声音，必须马上撤离。</w:t>
            </w:r>
          </w:p>
        </w:tc>
      </w:tr>
      <w:tr w14:paraId="2785DA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55F2E973">
            <w:pPr>
              <w:rPr>
                <w:rFonts w:ascii="Arial"/>
                <w:sz w:val="21"/>
              </w:rPr>
            </w:pPr>
          </w:p>
        </w:tc>
        <w:tc>
          <w:tcPr>
            <w:tcW w:w="1520" w:type="dxa"/>
            <w:vMerge w:val="continue"/>
            <w:tcBorders>
              <w:top w:val="nil"/>
            </w:tcBorders>
            <w:vAlign w:val="top"/>
          </w:tcPr>
          <w:p w14:paraId="14FCB638">
            <w:pPr>
              <w:rPr>
                <w:rFonts w:ascii="Arial"/>
                <w:sz w:val="21"/>
              </w:rPr>
            </w:pPr>
          </w:p>
        </w:tc>
        <w:tc>
          <w:tcPr>
            <w:tcW w:w="2253" w:type="dxa"/>
            <w:vAlign w:val="top"/>
          </w:tcPr>
          <w:p w14:paraId="06D04B85">
            <w:pPr>
              <w:pStyle w:val="7"/>
              <w:spacing w:before="44" w:line="205" w:lineRule="auto"/>
              <w:ind w:left="817"/>
              <w:rPr>
                <w:sz w:val="20"/>
                <w:szCs w:val="20"/>
              </w:rPr>
            </w:pPr>
            <w:r>
              <w:rPr>
                <w:spacing w:val="5"/>
                <w:sz w:val="20"/>
                <w:szCs w:val="20"/>
              </w:rPr>
              <w:t>灭火剂</w:t>
            </w:r>
          </w:p>
        </w:tc>
        <w:tc>
          <w:tcPr>
            <w:tcW w:w="5811" w:type="dxa"/>
            <w:tcBorders>
              <w:right w:val="single" w:color="000000" w:sz="6" w:space="0"/>
            </w:tcBorders>
            <w:vAlign w:val="top"/>
          </w:tcPr>
          <w:p w14:paraId="4CF011D3">
            <w:pPr>
              <w:pStyle w:val="7"/>
              <w:spacing w:before="44" w:line="205" w:lineRule="auto"/>
              <w:ind w:left="1068"/>
              <w:rPr>
                <w:sz w:val="20"/>
                <w:szCs w:val="20"/>
              </w:rPr>
            </w:pPr>
            <w:r>
              <w:rPr>
                <w:spacing w:val="9"/>
                <w:sz w:val="20"/>
                <w:szCs w:val="20"/>
              </w:rPr>
              <w:t>雾状水、泡沫、干粉、二氧化碳、砂土</w:t>
            </w:r>
          </w:p>
        </w:tc>
      </w:tr>
      <w:tr w14:paraId="760670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754" w:type="dxa"/>
            <w:vMerge w:val="continue"/>
            <w:tcBorders>
              <w:top w:val="nil"/>
              <w:left w:val="single" w:color="000000" w:sz="6" w:space="0"/>
              <w:bottom w:val="nil"/>
            </w:tcBorders>
            <w:vAlign w:val="top"/>
          </w:tcPr>
          <w:p w14:paraId="7CB949E8">
            <w:pPr>
              <w:rPr>
                <w:rFonts w:ascii="Arial"/>
                <w:sz w:val="21"/>
              </w:rPr>
            </w:pPr>
          </w:p>
        </w:tc>
        <w:tc>
          <w:tcPr>
            <w:tcW w:w="1520" w:type="dxa"/>
            <w:vAlign w:val="top"/>
          </w:tcPr>
          <w:p w14:paraId="29BDAABE">
            <w:pPr>
              <w:spacing w:line="248" w:lineRule="auto"/>
              <w:rPr>
                <w:rFonts w:ascii="Arial"/>
                <w:sz w:val="21"/>
              </w:rPr>
            </w:pPr>
          </w:p>
          <w:p w14:paraId="3B6D1481">
            <w:pPr>
              <w:pStyle w:val="7"/>
              <w:spacing w:before="65" w:line="228" w:lineRule="auto"/>
              <w:ind w:left="392"/>
              <w:rPr>
                <w:sz w:val="20"/>
                <w:szCs w:val="20"/>
              </w:rPr>
            </w:pPr>
            <w:r>
              <w:rPr>
                <w:b/>
                <w:bCs/>
                <w:spacing w:val="6"/>
                <w:sz w:val="20"/>
                <w:szCs w:val="20"/>
              </w:rPr>
              <w:t>健康危害</w:t>
            </w:r>
          </w:p>
        </w:tc>
        <w:tc>
          <w:tcPr>
            <w:tcW w:w="8064" w:type="dxa"/>
            <w:gridSpan w:val="2"/>
            <w:tcBorders>
              <w:right w:val="single" w:color="000000" w:sz="6" w:space="0"/>
            </w:tcBorders>
            <w:vAlign w:val="top"/>
          </w:tcPr>
          <w:p w14:paraId="17241184">
            <w:pPr>
              <w:pStyle w:val="7"/>
              <w:spacing w:before="44" w:line="236" w:lineRule="auto"/>
              <w:ind w:left="106" w:right="164" w:firstLine="8"/>
              <w:jc w:val="both"/>
              <w:rPr>
                <w:sz w:val="20"/>
                <w:szCs w:val="20"/>
              </w:rPr>
            </w:pPr>
            <w:r>
              <w:rPr>
                <w:spacing w:val="5"/>
                <w:sz w:val="20"/>
                <w:szCs w:val="20"/>
              </w:rPr>
              <w:t>急性吸入，可出现乏力、头晕、头痛、恶心、严</w:t>
            </w:r>
            <w:r>
              <w:rPr>
                <w:spacing w:val="4"/>
                <w:sz w:val="20"/>
                <w:szCs w:val="20"/>
              </w:rPr>
              <w:t>重者可引起油脂性肺炎。慢性接触者，</w:t>
            </w:r>
            <w:r>
              <w:rPr>
                <w:spacing w:val="9"/>
                <w:sz w:val="20"/>
                <w:szCs w:val="20"/>
              </w:rPr>
              <w:t>暴露部位可发生油性痤疮和接触性皮炎。可引起神经衰弱综合征，呼吸</w:t>
            </w:r>
            <w:r>
              <w:rPr>
                <w:spacing w:val="8"/>
                <w:sz w:val="20"/>
                <w:szCs w:val="20"/>
              </w:rPr>
              <w:t>道刺激症状及</w:t>
            </w:r>
            <w:r>
              <w:rPr>
                <w:spacing w:val="7"/>
                <w:sz w:val="20"/>
                <w:szCs w:val="20"/>
              </w:rPr>
              <w:t>慢性油脂性肺炎。</w:t>
            </w:r>
          </w:p>
        </w:tc>
      </w:tr>
      <w:tr w14:paraId="2A293B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0ED316B6">
            <w:pPr>
              <w:rPr>
                <w:rFonts w:ascii="Arial"/>
                <w:sz w:val="21"/>
              </w:rPr>
            </w:pPr>
          </w:p>
        </w:tc>
        <w:tc>
          <w:tcPr>
            <w:tcW w:w="1520" w:type="dxa"/>
            <w:vMerge w:val="restart"/>
            <w:tcBorders>
              <w:bottom w:val="nil"/>
            </w:tcBorders>
            <w:vAlign w:val="top"/>
          </w:tcPr>
          <w:p w14:paraId="447F45AB">
            <w:pPr>
              <w:spacing w:line="337" w:lineRule="auto"/>
              <w:rPr>
                <w:rFonts w:ascii="Arial"/>
                <w:sz w:val="21"/>
              </w:rPr>
            </w:pPr>
          </w:p>
          <w:p w14:paraId="3AE1EF8A">
            <w:pPr>
              <w:spacing w:line="337" w:lineRule="auto"/>
              <w:rPr>
                <w:rFonts w:ascii="Arial"/>
                <w:sz w:val="21"/>
              </w:rPr>
            </w:pPr>
          </w:p>
          <w:p w14:paraId="64130ABD">
            <w:pPr>
              <w:pStyle w:val="7"/>
              <w:spacing w:before="65" w:line="228" w:lineRule="auto"/>
              <w:ind w:left="392"/>
              <w:rPr>
                <w:sz w:val="20"/>
                <w:szCs w:val="20"/>
              </w:rPr>
            </w:pPr>
            <w:r>
              <w:rPr>
                <w:b/>
                <w:bCs/>
                <w:spacing w:val="6"/>
                <w:sz w:val="20"/>
                <w:szCs w:val="20"/>
              </w:rPr>
              <w:t>个体防护</w:t>
            </w:r>
          </w:p>
        </w:tc>
        <w:tc>
          <w:tcPr>
            <w:tcW w:w="2253" w:type="dxa"/>
            <w:vAlign w:val="top"/>
          </w:tcPr>
          <w:p w14:paraId="32B7FDEC">
            <w:pPr>
              <w:pStyle w:val="7"/>
              <w:spacing w:before="44" w:line="205" w:lineRule="auto"/>
              <w:ind w:left="711"/>
              <w:rPr>
                <w:sz w:val="20"/>
                <w:szCs w:val="20"/>
              </w:rPr>
            </w:pPr>
            <w:r>
              <w:rPr>
                <w:spacing w:val="6"/>
                <w:sz w:val="20"/>
                <w:szCs w:val="20"/>
              </w:rPr>
              <w:t>工程控制</w:t>
            </w:r>
          </w:p>
        </w:tc>
        <w:tc>
          <w:tcPr>
            <w:tcW w:w="5811" w:type="dxa"/>
            <w:tcBorders>
              <w:right w:val="single" w:color="000000" w:sz="6" w:space="0"/>
            </w:tcBorders>
            <w:vAlign w:val="top"/>
          </w:tcPr>
          <w:p w14:paraId="7A80A00B">
            <w:pPr>
              <w:pStyle w:val="7"/>
              <w:spacing w:before="44" w:line="205" w:lineRule="auto"/>
              <w:ind w:left="1907"/>
              <w:rPr>
                <w:sz w:val="20"/>
                <w:szCs w:val="20"/>
              </w:rPr>
            </w:pPr>
            <w:r>
              <w:rPr>
                <w:spacing w:val="8"/>
                <w:sz w:val="20"/>
                <w:szCs w:val="20"/>
              </w:rPr>
              <w:t>密闭操作，注意通风</w:t>
            </w:r>
          </w:p>
        </w:tc>
      </w:tr>
      <w:tr w14:paraId="387A32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54" w:type="dxa"/>
            <w:vMerge w:val="continue"/>
            <w:tcBorders>
              <w:top w:val="nil"/>
              <w:left w:val="single" w:color="000000" w:sz="6" w:space="0"/>
              <w:bottom w:val="nil"/>
            </w:tcBorders>
            <w:vAlign w:val="top"/>
          </w:tcPr>
          <w:p w14:paraId="0A6B155E">
            <w:pPr>
              <w:rPr>
                <w:rFonts w:ascii="Arial"/>
                <w:sz w:val="21"/>
              </w:rPr>
            </w:pPr>
          </w:p>
        </w:tc>
        <w:tc>
          <w:tcPr>
            <w:tcW w:w="1520" w:type="dxa"/>
            <w:vMerge w:val="continue"/>
            <w:tcBorders>
              <w:top w:val="nil"/>
              <w:bottom w:val="nil"/>
            </w:tcBorders>
            <w:vAlign w:val="top"/>
          </w:tcPr>
          <w:p w14:paraId="04B18A85">
            <w:pPr>
              <w:rPr>
                <w:rFonts w:ascii="Arial"/>
                <w:sz w:val="21"/>
              </w:rPr>
            </w:pPr>
          </w:p>
        </w:tc>
        <w:tc>
          <w:tcPr>
            <w:tcW w:w="2253" w:type="dxa"/>
            <w:vAlign w:val="top"/>
          </w:tcPr>
          <w:p w14:paraId="3DD84914">
            <w:pPr>
              <w:pStyle w:val="7"/>
              <w:spacing w:before="180" w:line="229" w:lineRule="auto"/>
              <w:ind w:left="511"/>
              <w:rPr>
                <w:sz w:val="20"/>
                <w:szCs w:val="20"/>
              </w:rPr>
            </w:pPr>
            <w:r>
              <w:rPr>
                <w:spacing w:val="6"/>
                <w:sz w:val="20"/>
                <w:szCs w:val="20"/>
              </w:rPr>
              <w:t>呼吸系统防护</w:t>
            </w:r>
          </w:p>
        </w:tc>
        <w:tc>
          <w:tcPr>
            <w:tcW w:w="5811" w:type="dxa"/>
            <w:tcBorders>
              <w:right w:val="single" w:color="000000" w:sz="6" w:space="0"/>
            </w:tcBorders>
            <w:vAlign w:val="top"/>
          </w:tcPr>
          <w:p w14:paraId="47D87389">
            <w:pPr>
              <w:pStyle w:val="7"/>
              <w:spacing w:before="47" w:line="227" w:lineRule="auto"/>
              <w:ind w:left="117" w:right="146"/>
              <w:rPr>
                <w:sz w:val="20"/>
                <w:szCs w:val="20"/>
              </w:rPr>
            </w:pPr>
            <w:r>
              <w:rPr>
                <w:spacing w:val="-2"/>
                <w:sz w:val="20"/>
                <w:szCs w:val="20"/>
              </w:rPr>
              <w:t>空气中浓度超标时，必须佩戴自吸过滤式防</w:t>
            </w:r>
            <w:r>
              <w:rPr>
                <w:spacing w:val="-3"/>
                <w:sz w:val="20"/>
                <w:szCs w:val="20"/>
              </w:rPr>
              <w:t>毒面具（半面罩）。</w:t>
            </w:r>
            <w:r>
              <w:rPr>
                <w:spacing w:val="8"/>
                <w:sz w:val="20"/>
                <w:szCs w:val="20"/>
              </w:rPr>
              <w:t>紧急事态抢救或撤离时应佩戴空气呼吸器。</w:t>
            </w:r>
          </w:p>
        </w:tc>
      </w:tr>
      <w:tr w14:paraId="14F146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59860A80">
            <w:pPr>
              <w:rPr>
                <w:rFonts w:ascii="Arial"/>
                <w:sz w:val="21"/>
              </w:rPr>
            </w:pPr>
          </w:p>
        </w:tc>
        <w:tc>
          <w:tcPr>
            <w:tcW w:w="1520" w:type="dxa"/>
            <w:vMerge w:val="continue"/>
            <w:tcBorders>
              <w:top w:val="nil"/>
              <w:bottom w:val="nil"/>
            </w:tcBorders>
            <w:vAlign w:val="top"/>
          </w:tcPr>
          <w:p w14:paraId="2126EF0F">
            <w:pPr>
              <w:rPr>
                <w:rFonts w:ascii="Arial"/>
                <w:sz w:val="21"/>
              </w:rPr>
            </w:pPr>
          </w:p>
        </w:tc>
        <w:tc>
          <w:tcPr>
            <w:tcW w:w="2253" w:type="dxa"/>
            <w:vAlign w:val="top"/>
          </w:tcPr>
          <w:p w14:paraId="1ABF8EFA">
            <w:pPr>
              <w:pStyle w:val="7"/>
              <w:spacing w:before="44" w:line="205" w:lineRule="auto"/>
              <w:ind w:left="721"/>
              <w:rPr>
                <w:sz w:val="20"/>
                <w:szCs w:val="20"/>
              </w:rPr>
            </w:pPr>
            <w:r>
              <w:rPr>
                <w:spacing w:val="4"/>
                <w:sz w:val="20"/>
                <w:szCs w:val="20"/>
              </w:rPr>
              <w:t>眼睛防护</w:t>
            </w:r>
          </w:p>
        </w:tc>
        <w:tc>
          <w:tcPr>
            <w:tcW w:w="5811" w:type="dxa"/>
            <w:tcBorders>
              <w:right w:val="single" w:color="000000" w:sz="6" w:space="0"/>
            </w:tcBorders>
            <w:vAlign w:val="top"/>
          </w:tcPr>
          <w:p w14:paraId="04BEF4D7">
            <w:pPr>
              <w:pStyle w:val="7"/>
              <w:spacing w:before="44" w:line="205" w:lineRule="auto"/>
              <w:ind w:left="1910"/>
              <w:rPr>
                <w:sz w:val="20"/>
                <w:szCs w:val="20"/>
              </w:rPr>
            </w:pPr>
            <w:r>
              <w:rPr>
                <w:spacing w:val="8"/>
                <w:sz w:val="20"/>
                <w:szCs w:val="20"/>
              </w:rPr>
              <w:t>戴化学安全防护眼镜</w:t>
            </w:r>
          </w:p>
        </w:tc>
      </w:tr>
      <w:tr w14:paraId="607F1C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2CBFED2C">
            <w:pPr>
              <w:rPr>
                <w:rFonts w:ascii="Arial"/>
                <w:sz w:val="21"/>
              </w:rPr>
            </w:pPr>
          </w:p>
        </w:tc>
        <w:tc>
          <w:tcPr>
            <w:tcW w:w="1520" w:type="dxa"/>
            <w:vMerge w:val="continue"/>
            <w:tcBorders>
              <w:top w:val="nil"/>
              <w:bottom w:val="nil"/>
            </w:tcBorders>
            <w:vAlign w:val="top"/>
          </w:tcPr>
          <w:p w14:paraId="2774EA54">
            <w:pPr>
              <w:rPr>
                <w:rFonts w:ascii="Arial"/>
                <w:sz w:val="21"/>
              </w:rPr>
            </w:pPr>
          </w:p>
        </w:tc>
        <w:tc>
          <w:tcPr>
            <w:tcW w:w="2253" w:type="dxa"/>
            <w:vAlign w:val="top"/>
          </w:tcPr>
          <w:p w14:paraId="0758E6BE">
            <w:pPr>
              <w:pStyle w:val="7"/>
              <w:spacing w:before="45" w:line="204" w:lineRule="auto"/>
              <w:ind w:left="714"/>
              <w:rPr>
                <w:sz w:val="20"/>
                <w:szCs w:val="20"/>
              </w:rPr>
            </w:pPr>
            <w:r>
              <w:rPr>
                <w:spacing w:val="5"/>
                <w:sz w:val="20"/>
                <w:szCs w:val="20"/>
              </w:rPr>
              <w:t>身体防护</w:t>
            </w:r>
          </w:p>
        </w:tc>
        <w:tc>
          <w:tcPr>
            <w:tcW w:w="5811" w:type="dxa"/>
            <w:tcBorders>
              <w:right w:val="single" w:color="000000" w:sz="6" w:space="0"/>
            </w:tcBorders>
            <w:vAlign w:val="top"/>
          </w:tcPr>
          <w:p w14:paraId="7E04F55E">
            <w:pPr>
              <w:pStyle w:val="7"/>
              <w:spacing w:before="45" w:line="204" w:lineRule="auto"/>
              <w:ind w:left="1914"/>
              <w:rPr>
                <w:sz w:val="20"/>
                <w:szCs w:val="20"/>
              </w:rPr>
            </w:pPr>
            <w:r>
              <w:rPr>
                <w:spacing w:val="8"/>
                <w:sz w:val="20"/>
                <w:szCs w:val="20"/>
              </w:rPr>
              <w:t>穿防毒物渗透工作服</w:t>
            </w:r>
          </w:p>
        </w:tc>
      </w:tr>
      <w:tr w14:paraId="3BD2C5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0" w:hRule="atLeast"/>
        </w:trPr>
        <w:tc>
          <w:tcPr>
            <w:tcW w:w="754" w:type="dxa"/>
            <w:vMerge w:val="continue"/>
            <w:tcBorders>
              <w:top w:val="nil"/>
              <w:left w:val="single" w:color="000000" w:sz="6" w:space="0"/>
              <w:bottom w:val="single" w:color="000000" w:sz="6" w:space="0"/>
            </w:tcBorders>
            <w:vAlign w:val="top"/>
          </w:tcPr>
          <w:p w14:paraId="615C90E2">
            <w:pPr>
              <w:rPr>
                <w:rFonts w:ascii="Arial"/>
                <w:sz w:val="21"/>
              </w:rPr>
            </w:pPr>
          </w:p>
        </w:tc>
        <w:tc>
          <w:tcPr>
            <w:tcW w:w="1520" w:type="dxa"/>
            <w:vMerge w:val="continue"/>
            <w:tcBorders>
              <w:top w:val="nil"/>
              <w:bottom w:val="single" w:color="000000" w:sz="6" w:space="0"/>
            </w:tcBorders>
            <w:vAlign w:val="top"/>
          </w:tcPr>
          <w:p w14:paraId="31503ADE">
            <w:pPr>
              <w:rPr>
                <w:rFonts w:ascii="Arial"/>
                <w:sz w:val="21"/>
              </w:rPr>
            </w:pPr>
          </w:p>
        </w:tc>
        <w:tc>
          <w:tcPr>
            <w:tcW w:w="2253" w:type="dxa"/>
            <w:tcBorders>
              <w:bottom w:val="single" w:color="000000" w:sz="6" w:space="0"/>
            </w:tcBorders>
            <w:vAlign w:val="top"/>
          </w:tcPr>
          <w:p w14:paraId="39F5FB4F">
            <w:pPr>
              <w:pStyle w:val="7"/>
              <w:spacing w:before="46" w:line="229" w:lineRule="auto"/>
              <w:ind w:left="814"/>
              <w:rPr>
                <w:sz w:val="20"/>
                <w:szCs w:val="20"/>
              </w:rPr>
            </w:pPr>
            <w:r>
              <w:rPr>
                <w:spacing w:val="6"/>
                <w:sz w:val="20"/>
                <w:szCs w:val="20"/>
              </w:rPr>
              <w:t>手防护</w:t>
            </w:r>
          </w:p>
        </w:tc>
        <w:tc>
          <w:tcPr>
            <w:tcW w:w="5811" w:type="dxa"/>
            <w:tcBorders>
              <w:bottom w:val="single" w:color="000000" w:sz="6" w:space="0"/>
              <w:right w:val="single" w:color="000000" w:sz="6" w:space="0"/>
            </w:tcBorders>
            <w:vAlign w:val="top"/>
          </w:tcPr>
          <w:p w14:paraId="299D2241">
            <w:pPr>
              <w:pStyle w:val="7"/>
              <w:spacing w:before="47" w:line="228" w:lineRule="auto"/>
              <w:ind w:left="2119"/>
              <w:rPr>
                <w:sz w:val="20"/>
                <w:szCs w:val="20"/>
              </w:rPr>
            </w:pPr>
            <w:r>
              <w:rPr>
                <w:spacing w:val="8"/>
                <w:sz w:val="20"/>
                <w:szCs w:val="20"/>
              </w:rPr>
              <w:t>戴橡胶耐油手套</w:t>
            </w:r>
          </w:p>
        </w:tc>
      </w:tr>
    </w:tbl>
    <w:p w14:paraId="2E6DDA8D">
      <w:pPr>
        <w:pStyle w:val="2"/>
      </w:pPr>
    </w:p>
    <w:p w14:paraId="73E7A450">
      <w:pPr>
        <w:sectPr>
          <w:footerReference r:id="rId72"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093FA2DE">
      <w:pPr>
        <w:spacing w:line="89" w:lineRule="auto"/>
        <w:rPr>
          <w:rFonts w:ascii="Arial"/>
          <w:sz w:val="2"/>
        </w:rPr>
      </w:pPr>
    </w:p>
    <w:tbl>
      <w:tblPr>
        <w:tblStyle w:val="6"/>
        <w:tblW w:w="10338"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54"/>
        <w:gridCol w:w="1271"/>
        <w:gridCol w:w="249"/>
        <w:gridCol w:w="1429"/>
        <w:gridCol w:w="824"/>
        <w:gridCol w:w="1647"/>
        <w:gridCol w:w="2235"/>
        <w:gridCol w:w="1929"/>
      </w:tblGrid>
      <w:tr w14:paraId="03C981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754" w:type="dxa"/>
            <w:vMerge w:val="restart"/>
            <w:tcBorders>
              <w:top w:val="single" w:color="000000" w:sz="6" w:space="0"/>
              <w:left w:val="single" w:color="000000" w:sz="6" w:space="0"/>
              <w:bottom w:val="nil"/>
            </w:tcBorders>
            <w:vAlign w:val="top"/>
          </w:tcPr>
          <w:p w14:paraId="3ACFC024">
            <w:pPr>
              <w:rPr>
                <w:rFonts w:ascii="Arial"/>
                <w:sz w:val="21"/>
              </w:rPr>
            </w:pPr>
          </w:p>
        </w:tc>
        <w:tc>
          <w:tcPr>
            <w:tcW w:w="1520" w:type="dxa"/>
            <w:gridSpan w:val="2"/>
            <w:tcBorders>
              <w:top w:val="single" w:color="000000" w:sz="6" w:space="0"/>
            </w:tcBorders>
            <w:vAlign w:val="top"/>
          </w:tcPr>
          <w:p w14:paraId="77A7DD28">
            <w:pPr>
              <w:rPr>
                <w:rFonts w:ascii="Arial"/>
                <w:sz w:val="21"/>
              </w:rPr>
            </w:pPr>
          </w:p>
        </w:tc>
        <w:tc>
          <w:tcPr>
            <w:tcW w:w="2253" w:type="dxa"/>
            <w:gridSpan w:val="2"/>
            <w:tcBorders>
              <w:top w:val="single" w:color="000000" w:sz="6" w:space="0"/>
            </w:tcBorders>
            <w:vAlign w:val="top"/>
          </w:tcPr>
          <w:p w14:paraId="623A785C">
            <w:pPr>
              <w:pStyle w:val="7"/>
              <w:spacing w:before="65" w:line="217" w:lineRule="auto"/>
              <w:ind w:left="709"/>
              <w:rPr>
                <w:sz w:val="20"/>
                <w:szCs w:val="20"/>
              </w:rPr>
            </w:pPr>
            <w:r>
              <w:rPr>
                <w:spacing w:val="7"/>
                <w:sz w:val="20"/>
                <w:szCs w:val="20"/>
              </w:rPr>
              <w:t>其他防护</w:t>
            </w:r>
          </w:p>
        </w:tc>
        <w:tc>
          <w:tcPr>
            <w:tcW w:w="5811" w:type="dxa"/>
            <w:gridSpan w:val="3"/>
            <w:tcBorders>
              <w:top w:val="single" w:color="000000" w:sz="6" w:space="0"/>
              <w:right w:val="single" w:color="000000" w:sz="6" w:space="0"/>
            </w:tcBorders>
            <w:vAlign w:val="top"/>
          </w:tcPr>
          <w:p w14:paraId="6A347C50">
            <w:pPr>
              <w:pStyle w:val="7"/>
              <w:spacing w:before="65" w:line="217" w:lineRule="auto"/>
              <w:ind w:left="1069"/>
              <w:rPr>
                <w:sz w:val="20"/>
                <w:szCs w:val="20"/>
              </w:rPr>
            </w:pPr>
            <w:r>
              <w:rPr>
                <w:spacing w:val="9"/>
                <w:sz w:val="20"/>
                <w:szCs w:val="20"/>
              </w:rPr>
              <w:t>工作现场严禁吸烟，避免长期反复接触</w:t>
            </w:r>
          </w:p>
        </w:tc>
      </w:tr>
      <w:tr w14:paraId="5C7A76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54" w:type="dxa"/>
            <w:vMerge w:val="continue"/>
            <w:tcBorders>
              <w:top w:val="nil"/>
              <w:left w:val="single" w:color="000000" w:sz="6" w:space="0"/>
              <w:bottom w:val="nil"/>
            </w:tcBorders>
            <w:vAlign w:val="top"/>
          </w:tcPr>
          <w:p w14:paraId="29E8D194">
            <w:pPr>
              <w:rPr>
                <w:rFonts w:ascii="Arial"/>
                <w:sz w:val="21"/>
              </w:rPr>
            </w:pPr>
          </w:p>
        </w:tc>
        <w:tc>
          <w:tcPr>
            <w:tcW w:w="1520" w:type="dxa"/>
            <w:gridSpan w:val="2"/>
            <w:vMerge w:val="restart"/>
            <w:tcBorders>
              <w:bottom w:val="nil"/>
            </w:tcBorders>
            <w:vAlign w:val="top"/>
          </w:tcPr>
          <w:p w14:paraId="1B6DC55E">
            <w:pPr>
              <w:spacing w:line="262" w:lineRule="auto"/>
              <w:rPr>
                <w:rFonts w:ascii="Arial"/>
                <w:sz w:val="21"/>
              </w:rPr>
            </w:pPr>
          </w:p>
          <w:p w14:paraId="2C5C9BD0">
            <w:pPr>
              <w:spacing w:line="262" w:lineRule="auto"/>
              <w:rPr>
                <w:rFonts w:ascii="Arial"/>
                <w:sz w:val="21"/>
              </w:rPr>
            </w:pPr>
          </w:p>
          <w:p w14:paraId="1EBD31D8">
            <w:pPr>
              <w:pStyle w:val="7"/>
              <w:spacing w:before="65" w:line="228" w:lineRule="auto"/>
              <w:ind w:left="399"/>
              <w:rPr>
                <w:sz w:val="20"/>
                <w:szCs w:val="20"/>
              </w:rPr>
            </w:pPr>
            <w:r>
              <w:rPr>
                <w:b/>
                <w:bCs/>
                <w:spacing w:val="4"/>
                <w:sz w:val="20"/>
                <w:szCs w:val="20"/>
              </w:rPr>
              <w:t>急救措施</w:t>
            </w:r>
          </w:p>
        </w:tc>
        <w:tc>
          <w:tcPr>
            <w:tcW w:w="2253" w:type="dxa"/>
            <w:gridSpan w:val="2"/>
            <w:vAlign w:val="top"/>
          </w:tcPr>
          <w:p w14:paraId="0422E528">
            <w:pPr>
              <w:pStyle w:val="7"/>
              <w:spacing w:before="32" w:line="217" w:lineRule="auto"/>
              <w:ind w:left="711"/>
              <w:rPr>
                <w:sz w:val="20"/>
                <w:szCs w:val="20"/>
              </w:rPr>
            </w:pPr>
            <w:r>
              <w:rPr>
                <w:spacing w:val="6"/>
                <w:sz w:val="20"/>
                <w:szCs w:val="20"/>
              </w:rPr>
              <w:t>皮肤接触</w:t>
            </w:r>
          </w:p>
        </w:tc>
        <w:tc>
          <w:tcPr>
            <w:tcW w:w="5811" w:type="dxa"/>
            <w:gridSpan w:val="3"/>
            <w:tcBorders>
              <w:right w:val="single" w:color="000000" w:sz="6" w:space="0"/>
            </w:tcBorders>
            <w:vAlign w:val="top"/>
          </w:tcPr>
          <w:p w14:paraId="0052AD8A">
            <w:pPr>
              <w:pStyle w:val="7"/>
              <w:spacing w:before="32" w:line="217" w:lineRule="auto"/>
              <w:ind w:left="647"/>
              <w:rPr>
                <w:sz w:val="20"/>
                <w:szCs w:val="20"/>
              </w:rPr>
            </w:pPr>
            <w:r>
              <w:rPr>
                <w:spacing w:val="9"/>
                <w:sz w:val="20"/>
                <w:szCs w:val="20"/>
              </w:rPr>
              <w:t>脱去污染的衣着、用大量流动清水冲洗。就</w:t>
            </w:r>
            <w:r>
              <w:rPr>
                <w:spacing w:val="8"/>
                <w:sz w:val="20"/>
                <w:szCs w:val="20"/>
              </w:rPr>
              <w:t>医。</w:t>
            </w:r>
          </w:p>
        </w:tc>
      </w:tr>
      <w:tr w14:paraId="477083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1596A735">
            <w:pPr>
              <w:rPr>
                <w:rFonts w:ascii="Arial"/>
                <w:sz w:val="21"/>
              </w:rPr>
            </w:pPr>
          </w:p>
        </w:tc>
        <w:tc>
          <w:tcPr>
            <w:tcW w:w="1520" w:type="dxa"/>
            <w:gridSpan w:val="2"/>
            <w:vMerge w:val="continue"/>
            <w:tcBorders>
              <w:top w:val="nil"/>
              <w:bottom w:val="nil"/>
            </w:tcBorders>
            <w:vAlign w:val="top"/>
          </w:tcPr>
          <w:p w14:paraId="499E78EF">
            <w:pPr>
              <w:rPr>
                <w:rFonts w:ascii="Arial"/>
                <w:sz w:val="21"/>
              </w:rPr>
            </w:pPr>
          </w:p>
        </w:tc>
        <w:tc>
          <w:tcPr>
            <w:tcW w:w="2253" w:type="dxa"/>
            <w:gridSpan w:val="2"/>
            <w:vAlign w:val="top"/>
          </w:tcPr>
          <w:p w14:paraId="2B814C6C">
            <w:pPr>
              <w:pStyle w:val="7"/>
              <w:spacing w:before="30" w:line="218" w:lineRule="auto"/>
              <w:ind w:left="721"/>
              <w:rPr>
                <w:sz w:val="20"/>
                <w:szCs w:val="20"/>
              </w:rPr>
            </w:pPr>
            <w:r>
              <w:rPr>
                <w:spacing w:val="4"/>
                <w:sz w:val="20"/>
                <w:szCs w:val="20"/>
              </w:rPr>
              <w:t>眼睛接触</w:t>
            </w:r>
          </w:p>
        </w:tc>
        <w:tc>
          <w:tcPr>
            <w:tcW w:w="5811" w:type="dxa"/>
            <w:gridSpan w:val="3"/>
            <w:tcBorders>
              <w:right w:val="single" w:color="000000" w:sz="6" w:space="0"/>
            </w:tcBorders>
            <w:vAlign w:val="top"/>
          </w:tcPr>
          <w:p w14:paraId="128F16AF">
            <w:pPr>
              <w:pStyle w:val="7"/>
              <w:spacing w:before="30" w:line="218" w:lineRule="auto"/>
              <w:ind w:left="647"/>
              <w:rPr>
                <w:sz w:val="20"/>
                <w:szCs w:val="20"/>
              </w:rPr>
            </w:pPr>
            <w:r>
              <w:rPr>
                <w:spacing w:val="9"/>
                <w:sz w:val="20"/>
                <w:szCs w:val="20"/>
              </w:rPr>
              <w:t>提起眼睑，用流动清水或生理盐水冲洗。就</w:t>
            </w:r>
            <w:r>
              <w:rPr>
                <w:spacing w:val="8"/>
                <w:sz w:val="20"/>
                <w:szCs w:val="20"/>
              </w:rPr>
              <w:t>医。</w:t>
            </w:r>
          </w:p>
        </w:tc>
      </w:tr>
      <w:tr w14:paraId="1F02C2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54" w:type="dxa"/>
            <w:vMerge w:val="continue"/>
            <w:tcBorders>
              <w:top w:val="nil"/>
              <w:left w:val="single" w:color="000000" w:sz="6" w:space="0"/>
              <w:bottom w:val="nil"/>
            </w:tcBorders>
            <w:vAlign w:val="top"/>
          </w:tcPr>
          <w:p w14:paraId="447CDF11">
            <w:pPr>
              <w:rPr>
                <w:rFonts w:ascii="Arial"/>
                <w:sz w:val="21"/>
              </w:rPr>
            </w:pPr>
          </w:p>
        </w:tc>
        <w:tc>
          <w:tcPr>
            <w:tcW w:w="1520" w:type="dxa"/>
            <w:gridSpan w:val="2"/>
            <w:vMerge w:val="continue"/>
            <w:tcBorders>
              <w:top w:val="nil"/>
              <w:bottom w:val="nil"/>
            </w:tcBorders>
            <w:vAlign w:val="top"/>
          </w:tcPr>
          <w:p w14:paraId="3880E6AD">
            <w:pPr>
              <w:rPr>
                <w:rFonts w:ascii="Arial"/>
                <w:sz w:val="21"/>
              </w:rPr>
            </w:pPr>
          </w:p>
        </w:tc>
        <w:tc>
          <w:tcPr>
            <w:tcW w:w="2253" w:type="dxa"/>
            <w:gridSpan w:val="2"/>
            <w:vAlign w:val="top"/>
          </w:tcPr>
          <w:p w14:paraId="0BF30D86">
            <w:pPr>
              <w:pStyle w:val="7"/>
              <w:spacing w:before="166" w:line="229" w:lineRule="auto"/>
              <w:ind w:left="927"/>
              <w:rPr>
                <w:sz w:val="20"/>
                <w:szCs w:val="20"/>
              </w:rPr>
            </w:pPr>
            <w:r>
              <w:rPr>
                <w:sz w:val="20"/>
                <w:szCs w:val="20"/>
              </w:rPr>
              <w:t>吸入</w:t>
            </w:r>
          </w:p>
        </w:tc>
        <w:tc>
          <w:tcPr>
            <w:tcW w:w="5811" w:type="dxa"/>
            <w:gridSpan w:val="3"/>
            <w:tcBorders>
              <w:right w:val="single" w:color="000000" w:sz="6" w:space="0"/>
            </w:tcBorders>
            <w:vAlign w:val="top"/>
          </w:tcPr>
          <w:p w14:paraId="7B589239">
            <w:pPr>
              <w:pStyle w:val="7"/>
              <w:spacing w:before="32" w:line="234" w:lineRule="auto"/>
              <w:ind w:left="111" w:right="162"/>
              <w:rPr>
                <w:sz w:val="20"/>
                <w:szCs w:val="20"/>
              </w:rPr>
            </w:pPr>
            <w:r>
              <w:rPr>
                <w:spacing w:val="4"/>
                <w:sz w:val="20"/>
                <w:szCs w:val="20"/>
              </w:rPr>
              <w:t>迅速脱离现场至空气新鲜处。保持呼吸道通畅。如呼吸困难，</w:t>
            </w:r>
            <w:r>
              <w:rPr>
                <w:spacing w:val="9"/>
                <w:sz w:val="20"/>
                <w:szCs w:val="20"/>
              </w:rPr>
              <w:t>给输氧。如呼吸停止，立即进行人工呼吸。就医。</w:t>
            </w:r>
          </w:p>
        </w:tc>
      </w:tr>
      <w:tr w14:paraId="663722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3AFA98FD">
            <w:pPr>
              <w:rPr>
                <w:rFonts w:ascii="Arial"/>
                <w:sz w:val="21"/>
              </w:rPr>
            </w:pPr>
          </w:p>
        </w:tc>
        <w:tc>
          <w:tcPr>
            <w:tcW w:w="1520" w:type="dxa"/>
            <w:gridSpan w:val="2"/>
            <w:vMerge w:val="continue"/>
            <w:tcBorders>
              <w:top w:val="nil"/>
            </w:tcBorders>
            <w:vAlign w:val="top"/>
          </w:tcPr>
          <w:p w14:paraId="16ACF323">
            <w:pPr>
              <w:rPr>
                <w:rFonts w:ascii="Arial"/>
                <w:sz w:val="21"/>
              </w:rPr>
            </w:pPr>
          </w:p>
        </w:tc>
        <w:tc>
          <w:tcPr>
            <w:tcW w:w="2253" w:type="dxa"/>
            <w:gridSpan w:val="2"/>
            <w:vAlign w:val="top"/>
          </w:tcPr>
          <w:p w14:paraId="12162B1C">
            <w:pPr>
              <w:pStyle w:val="7"/>
              <w:spacing w:before="31" w:line="217" w:lineRule="auto"/>
              <w:ind w:left="919"/>
              <w:rPr>
                <w:sz w:val="20"/>
                <w:szCs w:val="20"/>
              </w:rPr>
            </w:pPr>
            <w:r>
              <w:rPr>
                <w:spacing w:val="4"/>
                <w:sz w:val="20"/>
                <w:szCs w:val="20"/>
              </w:rPr>
              <w:t>食入</w:t>
            </w:r>
          </w:p>
        </w:tc>
        <w:tc>
          <w:tcPr>
            <w:tcW w:w="5811" w:type="dxa"/>
            <w:gridSpan w:val="3"/>
            <w:tcBorders>
              <w:right w:val="single" w:color="000000" w:sz="6" w:space="0"/>
            </w:tcBorders>
            <w:vAlign w:val="top"/>
          </w:tcPr>
          <w:p w14:paraId="7885EFDE">
            <w:pPr>
              <w:pStyle w:val="7"/>
              <w:spacing w:before="31" w:line="217" w:lineRule="auto"/>
              <w:ind w:left="1592"/>
              <w:rPr>
                <w:sz w:val="20"/>
                <w:szCs w:val="20"/>
              </w:rPr>
            </w:pPr>
            <w:r>
              <w:rPr>
                <w:spacing w:val="8"/>
                <w:sz w:val="20"/>
                <w:szCs w:val="20"/>
              </w:rPr>
              <w:t>饮足量温水，催吐。就医。</w:t>
            </w:r>
          </w:p>
        </w:tc>
      </w:tr>
      <w:tr w14:paraId="49AD4E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3" w:hRule="atLeast"/>
        </w:trPr>
        <w:tc>
          <w:tcPr>
            <w:tcW w:w="754" w:type="dxa"/>
            <w:vMerge w:val="continue"/>
            <w:tcBorders>
              <w:top w:val="nil"/>
              <w:left w:val="single" w:color="000000" w:sz="6" w:space="0"/>
              <w:bottom w:val="nil"/>
            </w:tcBorders>
            <w:vAlign w:val="top"/>
          </w:tcPr>
          <w:p w14:paraId="32BFA4A9">
            <w:pPr>
              <w:rPr>
                <w:rFonts w:ascii="Arial"/>
                <w:sz w:val="21"/>
              </w:rPr>
            </w:pPr>
          </w:p>
        </w:tc>
        <w:tc>
          <w:tcPr>
            <w:tcW w:w="1520" w:type="dxa"/>
            <w:gridSpan w:val="2"/>
            <w:vAlign w:val="top"/>
          </w:tcPr>
          <w:p w14:paraId="0FF78AFD">
            <w:pPr>
              <w:pStyle w:val="7"/>
              <w:spacing w:before="304" w:line="259" w:lineRule="auto"/>
              <w:ind w:left="711" w:right="184" w:hanging="421"/>
              <w:rPr>
                <w:sz w:val="20"/>
                <w:szCs w:val="20"/>
              </w:rPr>
            </w:pPr>
            <w:r>
              <w:rPr>
                <w:b/>
                <w:bCs/>
                <w:spacing w:val="5"/>
                <w:sz w:val="20"/>
                <w:szCs w:val="20"/>
              </w:rPr>
              <w:t>泄漏应急处</w:t>
            </w:r>
            <w:r>
              <w:rPr>
                <w:b/>
                <w:bCs/>
                <w:spacing w:val="-3"/>
                <w:sz w:val="20"/>
                <w:szCs w:val="20"/>
              </w:rPr>
              <w:t>理</w:t>
            </w:r>
          </w:p>
        </w:tc>
        <w:tc>
          <w:tcPr>
            <w:tcW w:w="8064" w:type="dxa"/>
            <w:gridSpan w:val="5"/>
            <w:tcBorders>
              <w:right w:val="single" w:color="000000" w:sz="6" w:space="0"/>
            </w:tcBorders>
            <w:vAlign w:val="top"/>
          </w:tcPr>
          <w:p w14:paraId="15D31B0E">
            <w:pPr>
              <w:pStyle w:val="7"/>
              <w:spacing w:before="34" w:line="242" w:lineRule="auto"/>
              <w:ind w:left="108" w:right="146"/>
              <w:jc w:val="both"/>
              <w:rPr>
                <w:sz w:val="20"/>
                <w:szCs w:val="20"/>
              </w:rPr>
            </w:pPr>
            <w:r>
              <w:rPr>
                <w:spacing w:val="9"/>
                <w:sz w:val="20"/>
                <w:szCs w:val="20"/>
              </w:rPr>
              <w:t>迅速撤离泄漏污染区人员至安全区，并进行隔离，严格限制出入。切</w:t>
            </w:r>
            <w:r>
              <w:rPr>
                <w:spacing w:val="8"/>
                <w:sz w:val="20"/>
                <w:szCs w:val="20"/>
              </w:rPr>
              <w:t>断火源。建议应</w:t>
            </w:r>
            <w:r>
              <w:rPr>
                <w:spacing w:val="10"/>
                <w:sz w:val="20"/>
                <w:szCs w:val="20"/>
              </w:rPr>
              <w:t>急处理人员戴自给正压式呼吸器，穿防毒服，尽可能切断泄漏源。防止流入下水道、</w:t>
            </w:r>
            <w:r>
              <w:rPr>
                <w:spacing w:val="9"/>
                <w:sz w:val="20"/>
                <w:szCs w:val="20"/>
              </w:rPr>
              <w:t>排洪沟等限制性空间。小量泄漏：用砂土或其他不燃材料吸附或吸收</w:t>
            </w:r>
            <w:r>
              <w:rPr>
                <w:spacing w:val="8"/>
                <w:sz w:val="20"/>
                <w:szCs w:val="20"/>
              </w:rPr>
              <w:t>。大量泄漏：构</w:t>
            </w:r>
            <w:r>
              <w:rPr>
                <w:spacing w:val="5"/>
                <w:sz w:val="20"/>
                <w:szCs w:val="20"/>
              </w:rPr>
              <w:t>筑围堤或挖坑收容。用泵转移至槽车或专用收集器内，回收或运至废物处理场所处置。</w:t>
            </w:r>
          </w:p>
        </w:tc>
      </w:tr>
      <w:tr w14:paraId="7844EF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6" w:hRule="atLeast"/>
        </w:trPr>
        <w:tc>
          <w:tcPr>
            <w:tcW w:w="754" w:type="dxa"/>
            <w:vMerge w:val="continue"/>
            <w:tcBorders>
              <w:top w:val="nil"/>
              <w:left w:val="single" w:color="000000" w:sz="6" w:space="0"/>
              <w:bottom w:val="nil"/>
            </w:tcBorders>
            <w:vAlign w:val="top"/>
          </w:tcPr>
          <w:p w14:paraId="590C8C43">
            <w:pPr>
              <w:rPr>
                <w:rFonts w:ascii="Arial"/>
                <w:sz w:val="21"/>
              </w:rPr>
            </w:pPr>
          </w:p>
        </w:tc>
        <w:tc>
          <w:tcPr>
            <w:tcW w:w="1520" w:type="dxa"/>
            <w:gridSpan w:val="2"/>
            <w:vAlign w:val="top"/>
          </w:tcPr>
          <w:p w14:paraId="55CB1538">
            <w:pPr>
              <w:spacing w:line="375" w:lineRule="auto"/>
              <w:rPr>
                <w:rFonts w:ascii="Arial"/>
                <w:sz w:val="21"/>
              </w:rPr>
            </w:pPr>
          </w:p>
          <w:p w14:paraId="3D078EE0">
            <w:pPr>
              <w:pStyle w:val="7"/>
              <w:spacing w:before="65" w:line="252" w:lineRule="auto"/>
              <w:ind w:left="712" w:right="184" w:hanging="426"/>
              <w:rPr>
                <w:sz w:val="20"/>
                <w:szCs w:val="20"/>
              </w:rPr>
            </w:pPr>
            <w:r>
              <w:rPr>
                <w:b/>
                <w:bCs/>
                <w:spacing w:val="6"/>
                <w:sz w:val="20"/>
                <w:szCs w:val="20"/>
              </w:rPr>
              <w:t>操作注意事</w:t>
            </w:r>
            <w:r>
              <w:rPr>
                <w:b/>
                <w:bCs/>
                <w:spacing w:val="-3"/>
                <w:sz w:val="20"/>
                <w:szCs w:val="20"/>
              </w:rPr>
              <w:t>项</w:t>
            </w:r>
          </w:p>
        </w:tc>
        <w:tc>
          <w:tcPr>
            <w:tcW w:w="8064" w:type="dxa"/>
            <w:gridSpan w:val="5"/>
            <w:tcBorders>
              <w:right w:val="single" w:color="000000" w:sz="6" w:space="0"/>
            </w:tcBorders>
            <w:vAlign w:val="top"/>
          </w:tcPr>
          <w:p w14:paraId="767309B1">
            <w:pPr>
              <w:pStyle w:val="7"/>
              <w:spacing w:before="34" w:line="244" w:lineRule="auto"/>
              <w:ind w:left="108" w:right="162"/>
              <w:jc w:val="both"/>
              <w:rPr>
                <w:sz w:val="20"/>
                <w:szCs w:val="20"/>
              </w:rPr>
            </w:pPr>
            <w:r>
              <w:rPr>
                <w:spacing w:val="9"/>
                <w:sz w:val="20"/>
                <w:szCs w:val="20"/>
              </w:rPr>
              <w:t>密闭操作，注意通风。操作人员必须经过专门培训，严格遵守操作</w:t>
            </w:r>
            <w:r>
              <w:rPr>
                <w:spacing w:val="8"/>
                <w:sz w:val="20"/>
                <w:szCs w:val="20"/>
              </w:rPr>
              <w:t>规程。建议操作人</w:t>
            </w:r>
            <w:r>
              <w:rPr>
                <w:spacing w:val="6"/>
                <w:sz w:val="20"/>
                <w:szCs w:val="20"/>
              </w:rPr>
              <w:t>员佩戴自吸过滤式防毒面具（半面罩</w:t>
            </w:r>
            <w:r>
              <w:rPr>
                <w:spacing w:val="-17"/>
                <w:sz w:val="20"/>
                <w:szCs w:val="20"/>
              </w:rPr>
              <w:t>），</w:t>
            </w:r>
            <w:r>
              <w:rPr>
                <w:spacing w:val="6"/>
                <w:sz w:val="20"/>
                <w:szCs w:val="20"/>
              </w:rPr>
              <w:t>戴化学安全防护眼镜，穿防毒无渗透工作服，</w:t>
            </w:r>
            <w:r>
              <w:rPr>
                <w:spacing w:val="9"/>
                <w:sz w:val="20"/>
                <w:szCs w:val="20"/>
              </w:rPr>
              <w:t>戴橡胶耐油手套。远离火种、热源，工作场所严禁吸烟。使用</w:t>
            </w:r>
            <w:r>
              <w:rPr>
                <w:spacing w:val="8"/>
                <w:sz w:val="20"/>
                <w:szCs w:val="20"/>
              </w:rPr>
              <w:t>防爆型的通风系统和设</w:t>
            </w:r>
            <w:r>
              <w:rPr>
                <w:spacing w:val="9"/>
                <w:sz w:val="20"/>
                <w:szCs w:val="20"/>
              </w:rPr>
              <w:t>备，防止蒸汽泄漏到工作场所空气中，避免与氧化剂接触，搬</w:t>
            </w:r>
            <w:r>
              <w:rPr>
                <w:spacing w:val="8"/>
                <w:sz w:val="20"/>
                <w:szCs w:val="20"/>
              </w:rPr>
              <w:t>运时要轻装轻卸，防止</w:t>
            </w:r>
            <w:r>
              <w:rPr>
                <w:spacing w:val="9"/>
                <w:sz w:val="20"/>
                <w:szCs w:val="20"/>
              </w:rPr>
              <w:t>包装及容器损坏。配备相应品种和数量的消防器材及泄漏应急处理设备。</w:t>
            </w:r>
          </w:p>
        </w:tc>
      </w:tr>
      <w:tr w14:paraId="57E121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54" w:type="dxa"/>
            <w:vMerge w:val="continue"/>
            <w:tcBorders>
              <w:top w:val="nil"/>
              <w:left w:val="single" w:color="000000" w:sz="6" w:space="0"/>
              <w:bottom w:val="nil"/>
            </w:tcBorders>
            <w:vAlign w:val="top"/>
          </w:tcPr>
          <w:p w14:paraId="2ABDF0EB">
            <w:pPr>
              <w:rPr>
                <w:rFonts w:ascii="Arial"/>
                <w:sz w:val="21"/>
              </w:rPr>
            </w:pPr>
          </w:p>
        </w:tc>
        <w:tc>
          <w:tcPr>
            <w:tcW w:w="1520" w:type="dxa"/>
            <w:gridSpan w:val="2"/>
            <w:vAlign w:val="top"/>
          </w:tcPr>
          <w:p w14:paraId="263C4AC3">
            <w:pPr>
              <w:pStyle w:val="7"/>
              <w:spacing w:before="36" w:line="232" w:lineRule="auto"/>
              <w:ind w:left="712" w:right="184" w:hanging="426"/>
              <w:rPr>
                <w:sz w:val="20"/>
                <w:szCs w:val="20"/>
              </w:rPr>
            </w:pPr>
            <w:r>
              <w:rPr>
                <w:b/>
                <w:bCs/>
                <w:spacing w:val="6"/>
                <w:sz w:val="20"/>
                <w:szCs w:val="20"/>
              </w:rPr>
              <w:t>储存注意事</w:t>
            </w:r>
            <w:r>
              <w:rPr>
                <w:b/>
                <w:bCs/>
                <w:spacing w:val="-3"/>
                <w:sz w:val="20"/>
                <w:szCs w:val="20"/>
              </w:rPr>
              <w:t>项</w:t>
            </w:r>
          </w:p>
        </w:tc>
        <w:tc>
          <w:tcPr>
            <w:tcW w:w="8064" w:type="dxa"/>
            <w:gridSpan w:val="5"/>
            <w:tcBorders>
              <w:right w:val="single" w:color="000000" w:sz="6" w:space="0"/>
            </w:tcBorders>
            <w:vAlign w:val="top"/>
          </w:tcPr>
          <w:p w14:paraId="21BAF2B3">
            <w:pPr>
              <w:pStyle w:val="7"/>
              <w:spacing w:before="36" w:line="232" w:lineRule="auto"/>
              <w:ind w:left="107" w:right="220"/>
              <w:rPr>
                <w:sz w:val="20"/>
                <w:szCs w:val="20"/>
              </w:rPr>
            </w:pPr>
            <w:r>
              <w:rPr>
                <w:spacing w:val="9"/>
                <w:sz w:val="20"/>
                <w:szCs w:val="20"/>
              </w:rPr>
              <w:t>储存于阴凉、通风的库房，远离火种、热源。应与氧化剂分开存</w:t>
            </w:r>
            <w:r>
              <w:rPr>
                <w:spacing w:val="8"/>
                <w:sz w:val="20"/>
                <w:szCs w:val="20"/>
              </w:rPr>
              <w:t>放，切忌混储，配备</w:t>
            </w:r>
            <w:r>
              <w:rPr>
                <w:spacing w:val="9"/>
                <w:sz w:val="20"/>
                <w:szCs w:val="20"/>
              </w:rPr>
              <w:t>相应品种和数量的消防器材，储区应备有泄漏应急处理设备和收容材料。</w:t>
            </w:r>
          </w:p>
        </w:tc>
      </w:tr>
      <w:tr w14:paraId="0B8786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89" w:hRule="atLeast"/>
        </w:trPr>
        <w:tc>
          <w:tcPr>
            <w:tcW w:w="754" w:type="dxa"/>
            <w:vMerge w:val="continue"/>
            <w:tcBorders>
              <w:top w:val="nil"/>
              <w:left w:val="single" w:color="000000" w:sz="6" w:space="0"/>
              <w:bottom w:val="nil"/>
            </w:tcBorders>
            <w:vAlign w:val="top"/>
          </w:tcPr>
          <w:p w14:paraId="6488024A">
            <w:pPr>
              <w:rPr>
                <w:rFonts w:ascii="Arial"/>
                <w:sz w:val="21"/>
              </w:rPr>
            </w:pPr>
          </w:p>
        </w:tc>
        <w:tc>
          <w:tcPr>
            <w:tcW w:w="9584" w:type="dxa"/>
            <w:gridSpan w:val="7"/>
            <w:tcBorders>
              <w:bottom w:val="single" w:color="000000" w:sz="10" w:space="0"/>
              <w:right w:val="single" w:color="000000" w:sz="6" w:space="0"/>
            </w:tcBorders>
            <w:vAlign w:val="top"/>
          </w:tcPr>
          <w:p w14:paraId="439C9903">
            <w:pPr>
              <w:pStyle w:val="7"/>
              <w:spacing w:before="60" w:line="221" w:lineRule="auto"/>
              <w:ind w:left="104"/>
            </w:pPr>
            <w:r>
              <w:rPr>
                <w:rFonts w:ascii="Times New Roman" w:hAnsi="Times New Roman" w:eastAsia="Times New Roman" w:cs="Times New Roman"/>
                <w:b/>
                <w:bCs/>
                <w:spacing w:val="-2"/>
              </w:rPr>
              <w:t xml:space="preserve">4.3.2 </w:t>
            </w:r>
            <w:r>
              <w:rPr>
                <w:b/>
                <w:bCs/>
                <w:spacing w:val="-2"/>
              </w:rPr>
              <w:t>环境风险分析</w:t>
            </w:r>
          </w:p>
          <w:p w14:paraId="0D52BD31">
            <w:pPr>
              <w:pStyle w:val="7"/>
              <w:spacing w:before="298" w:line="362" w:lineRule="auto"/>
              <w:ind w:left="110" w:right="103" w:firstLine="479"/>
            </w:pPr>
            <w:r>
              <w:t>本项目涉及废矿物油、化验室及在线监测设备废液、废弃化学品包装等含油物质、有</w:t>
            </w:r>
            <w:r>
              <w:rPr>
                <w:spacing w:val="-1"/>
              </w:rPr>
              <w:t>毒废液等危险物质，一旦发生泄漏，对周围人和事物都将产生危害。</w:t>
            </w:r>
          </w:p>
          <w:p w14:paraId="729E4664">
            <w:pPr>
              <w:pStyle w:val="7"/>
              <w:spacing w:before="111" w:line="360" w:lineRule="auto"/>
              <w:ind w:left="108" w:right="103" w:firstLine="483"/>
              <w:jc w:val="both"/>
            </w:pPr>
            <w:r>
              <w:t>项目不涉及处置和利用，风险主要来自收集、运输及贮存过程。收集、运输风</w:t>
            </w:r>
            <w:r>
              <w:rPr>
                <w:spacing w:val="-1"/>
              </w:rPr>
              <w:t>险主要</w:t>
            </w:r>
            <w:r>
              <w:t>体现在人工转运或交通事故过程中造成车辆倾覆、包装破损，继而使危险废物散落到环境中，进入水体、土壤，从而对环境造成危害。贮存风险主要体现在工作人员在装卸过程中导致包装破损，使其泄漏至外环境中，从而对环境造成危害，出现风险以泄漏、火灾、爆</w:t>
            </w:r>
            <w:r>
              <w:rPr>
                <w:spacing w:val="-2"/>
              </w:rPr>
              <w:t>炸事故为主。</w:t>
            </w:r>
          </w:p>
          <w:p w14:paraId="16C76619">
            <w:pPr>
              <w:pStyle w:val="7"/>
              <w:spacing w:before="78" w:line="360" w:lineRule="exact"/>
              <w:ind w:left="599"/>
            </w:pPr>
            <w:r>
              <w:rPr>
                <w:spacing w:val="-3"/>
                <w:position w:val="2"/>
              </w:rPr>
              <w:t>（</w:t>
            </w:r>
            <w:r>
              <w:rPr>
                <w:rFonts w:ascii="Times New Roman" w:hAnsi="Times New Roman" w:eastAsia="Times New Roman" w:cs="Times New Roman"/>
                <w:spacing w:val="-3"/>
                <w:position w:val="2"/>
              </w:rPr>
              <w:t>1</w:t>
            </w:r>
            <w:r>
              <w:rPr>
                <w:spacing w:val="-3"/>
                <w:position w:val="2"/>
              </w:rPr>
              <w:t>）环境影响途径</w:t>
            </w:r>
          </w:p>
          <w:p w14:paraId="06353566">
            <w:pPr>
              <w:pStyle w:val="7"/>
              <w:spacing w:before="227" w:line="360" w:lineRule="exact"/>
              <w:ind w:left="588"/>
            </w:pPr>
            <w:r>
              <w:rPr>
                <w:spacing w:val="2"/>
                <w:position w:val="2"/>
              </w:rPr>
              <w:t>根据对本项目的特征分析，本项目的环境影</w:t>
            </w:r>
            <w:r>
              <w:rPr>
                <w:spacing w:val="1"/>
                <w:position w:val="2"/>
              </w:rPr>
              <w:t>响途径见表</w:t>
            </w:r>
            <w:r>
              <w:rPr>
                <w:rFonts w:ascii="Times New Roman" w:hAnsi="Times New Roman" w:eastAsia="Times New Roman" w:cs="Times New Roman"/>
                <w:spacing w:val="1"/>
                <w:position w:val="2"/>
              </w:rPr>
              <w:t>4-23</w:t>
            </w:r>
            <w:r>
              <w:rPr>
                <w:spacing w:val="1"/>
                <w:position w:val="2"/>
              </w:rPr>
              <w:t>。</w:t>
            </w:r>
          </w:p>
          <w:p w14:paraId="7E0DB528">
            <w:pPr>
              <w:pStyle w:val="7"/>
              <w:spacing w:before="260" w:line="228" w:lineRule="auto"/>
              <w:ind w:left="3571"/>
              <w:rPr>
                <w:sz w:val="20"/>
                <w:szCs w:val="20"/>
              </w:rPr>
            </w:pPr>
            <w:r>
              <w:rPr>
                <w:b/>
                <w:bCs/>
                <w:spacing w:val="5"/>
                <w:sz w:val="20"/>
                <w:szCs w:val="20"/>
              </w:rPr>
              <w:t>表</w:t>
            </w:r>
            <w:r>
              <w:rPr>
                <w:spacing w:val="-38"/>
                <w:sz w:val="20"/>
                <w:szCs w:val="20"/>
              </w:rPr>
              <w:t xml:space="preserve"> </w:t>
            </w:r>
            <w:r>
              <w:rPr>
                <w:rFonts w:ascii="Times New Roman" w:hAnsi="Times New Roman" w:eastAsia="Times New Roman" w:cs="Times New Roman"/>
                <w:b/>
                <w:bCs/>
                <w:spacing w:val="5"/>
                <w:sz w:val="20"/>
                <w:szCs w:val="20"/>
              </w:rPr>
              <w:t xml:space="preserve">4-23      </w:t>
            </w:r>
            <w:r>
              <w:rPr>
                <w:b/>
                <w:bCs/>
                <w:spacing w:val="5"/>
                <w:sz w:val="20"/>
                <w:szCs w:val="20"/>
              </w:rPr>
              <w:t>环境影响途径一览表</w:t>
            </w:r>
          </w:p>
        </w:tc>
      </w:tr>
      <w:tr w14:paraId="432D2B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8" w:hRule="atLeast"/>
        </w:trPr>
        <w:tc>
          <w:tcPr>
            <w:tcW w:w="754" w:type="dxa"/>
            <w:vMerge w:val="continue"/>
            <w:tcBorders>
              <w:top w:val="nil"/>
              <w:left w:val="single" w:color="000000" w:sz="6" w:space="0"/>
              <w:bottom w:val="nil"/>
            </w:tcBorders>
            <w:vAlign w:val="top"/>
          </w:tcPr>
          <w:p w14:paraId="30CBEA8C">
            <w:pPr>
              <w:rPr>
                <w:rFonts w:ascii="Arial"/>
                <w:sz w:val="21"/>
              </w:rPr>
            </w:pPr>
          </w:p>
        </w:tc>
        <w:tc>
          <w:tcPr>
            <w:tcW w:w="1271" w:type="dxa"/>
            <w:tcBorders>
              <w:top w:val="single" w:color="000000" w:sz="10" w:space="0"/>
            </w:tcBorders>
            <w:vAlign w:val="top"/>
          </w:tcPr>
          <w:p w14:paraId="1DCA33DC">
            <w:pPr>
              <w:pStyle w:val="7"/>
              <w:spacing w:before="35" w:line="361" w:lineRule="auto"/>
              <w:ind w:left="662" w:right="135"/>
            </w:pPr>
            <w:r>
              <w:rPr>
                <w:b/>
                <w:bCs/>
                <w:spacing w:val="-9"/>
              </w:rPr>
              <w:t>危险单元</w:t>
            </w:r>
          </w:p>
        </w:tc>
        <w:tc>
          <w:tcPr>
            <w:tcW w:w="1678" w:type="dxa"/>
            <w:gridSpan w:val="2"/>
            <w:tcBorders>
              <w:top w:val="single" w:color="000000" w:sz="10" w:space="0"/>
            </w:tcBorders>
            <w:vAlign w:val="top"/>
          </w:tcPr>
          <w:p w14:paraId="6653CCB0">
            <w:pPr>
              <w:pStyle w:val="7"/>
              <w:spacing w:before="35" w:line="361" w:lineRule="auto"/>
              <w:ind w:left="811" w:right="150" w:hanging="243"/>
            </w:pPr>
            <w:r>
              <w:rPr>
                <w:b/>
                <w:bCs/>
                <w:spacing w:val="-5"/>
              </w:rPr>
              <w:t>潜在危险</w:t>
            </w:r>
            <w:r>
              <w:rPr>
                <w:b/>
                <w:bCs/>
                <w:spacing w:val="-8"/>
              </w:rPr>
              <w:t>环节</w:t>
            </w:r>
          </w:p>
        </w:tc>
        <w:tc>
          <w:tcPr>
            <w:tcW w:w="2471" w:type="dxa"/>
            <w:gridSpan w:val="2"/>
            <w:tcBorders>
              <w:top w:val="single" w:color="000000" w:sz="10" w:space="0"/>
            </w:tcBorders>
            <w:vAlign w:val="top"/>
          </w:tcPr>
          <w:p w14:paraId="03F856E4">
            <w:pPr>
              <w:pStyle w:val="7"/>
              <w:spacing w:before="269" w:line="221" w:lineRule="auto"/>
              <w:ind w:left="729"/>
            </w:pPr>
            <w:r>
              <w:rPr>
                <w:b/>
                <w:bCs/>
                <w:spacing w:val="-4"/>
              </w:rPr>
              <w:t>主要风险物质</w:t>
            </w:r>
          </w:p>
        </w:tc>
        <w:tc>
          <w:tcPr>
            <w:tcW w:w="2235" w:type="dxa"/>
            <w:tcBorders>
              <w:top w:val="single" w:color="000000" w:sz="10" w:space="0"/>
            </w:tcBorders>
            <w:vAlign w:val="top"/>
          </w:tcPr>
          <w:p w14:paraId="3E728F35">
            <w:pPr>
              <w:pStyle w:val="7"/>
              <w:spacing w:before="269" w:line="220" w:lineRule="auto"/>
              <w:ind w:left="857"/>
            </w:pPr>
            <w:r>
              <w:rPr>
                <w:b/>
                <w:bCs/>
                <w:spacing w:val="-5"/>
              </w:rPr>
              <w:t>风险类型</w:t>
            </w:r>
          </w:p>
        </w:tc>
        <w:tc>
          <w:tcPr>
            <w:tcW w:w="1929" w:type="dxa"/>
            <w:tcBorders>
              <w:top w:val="single" w:color="000000" w:sz="10" w:space="0"/>
              <w:right w:val="single" w:color="000000" w:sz="6" w:space="0"/>
            </w:tcBorders>
            <w:vAlign w:val="top"/>
          </w:tcPr>
          <w:p w14:paraId="568977F9">
            <w:pPr>
              <w:pStyle w:val="7"/>
              <w:spacing w:before="269" w:line="220" w:lineRule="auto"/>
              <w:ind w:left="646"/>
            </w:pPr>
            <w:r>
              <w:rPr>
                <w:b/>
                <w:bCs/>
                <w:spacing w:val="-5"/>
              </w:rPr>
              <w:t>影响途径</w:t>
            </w:r>
          </w:p>
        </w:tc>
      </w:tr>
      <w:tr w14:paraId="2BEC78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1" w:hRule="atLeast"/>
        </w:trPr>
        <w:tc>
          <w:tcPr>
            <w:tcW w:w="754" w:type="dxa"/>
            <w:vMerge w:val="continue"/>
            <w:tcBorders>
              <w:top w:val="nil"/>
              <w:left w:val="single" w:color="000000" w:sz="6" w:space="0"/>
              <w:bottom w:val="nil"/>
            </w:tcBorders>
            <w:vAlign w:val="top"/>
          </w:tcPr>
          <w:p w14:paraId="20C99CF0">
            <w:pPr>
              <w:rPr>
                <w:rFonts w:ascii="Arial"/>
                <w:sz w:val="21"/>
              </w:rPr>
            </w:pPr>
          </w:p>
        </w:tc>
        <w:tc>
          <w:tcPr>
            <w:tcW w:w="1271" w:type="dxa"/>
            <w:vMerge w:val="restart"/>
            <w:tcBorders>
              <w:bottom w:val="nil"/>
            </w:tcBorders>
            <w:vAlign w:val="top"/>
          </w:tcPr>
          <w:p w14:paraId="732E54A1">
            <w:pPr>
              <w:spacing w:line="294" w:lineRule="auto"/>
              <w:rPr>
                <w:rFonts w:ascii="Arial"/>
                <w:sz w:val="21"/>
              </w:rPr>
            </w:pPr>
          </w:p>
          <w:p w14:paraId="39704204">
            <w:pPr>
              <w:pStyle w:val="7"/>
              <w:spacing w:before="65" w:line="254" w:lineRule="auto"/>
              <w:ind w:left="375" w:right="166" w:hanging="103"/>
              <w:rPr>
                <w:sz w:val="20"/>
                <w:szCs w:val="20"/>
              </w:rPr>
            </w:pPr>
            <w:r>
              <w:rPr>
                <w:spacing w:val="6"/>
                <w:sz w:val="20"/>
                <w:szCs w:val="20"/>
              </w:rPr>
              <w:t>危险废物贮存间</w:t>
            </w:r>
          </w:p>
        </w:tc>
        <w:tc>
          <w:tcPr>
            <w:tcW w:w="1678" w:type="dxa"/>
            <w:gridSpan w:val="2"/>
            <w:vAlign w:val="top"/>
          </w:tcPr>
          <w:p w14:paraId="75B8219F">
            <w:pPr>
              <w:pStyle w:val="7"/>
              <w:spacing w:before="47" w:line="220" w:lineRule="auto"/>
              <w:ind w:left="813"/>
            </w:pPr>
            <w:r>
              <w:rPr>
                <w:spacing w:val="-6"/>
              </w:rPr>
              <w:t>贮存</w:t>
            </w:r>
          </w:p>
        </w:tc>
        <w:tc>
          <w:tcPr>
            <w:tcW w:w="2471" w:type="dxa"/>
            <w:gridSpan w:val="2"/>
            <w:vAlign w:val="top"/>
          </w:tcPr>
          <w:p w14:paraId="633E29F2">
            <w:pPr>
              <w:pStyle w:val="7"/>
              <w:spacing w:before="64" w:line="229" w:lineRule="auto"/>
              <w:ind w:left="401"/>
              <w:rPr>
                <w:sz w:val="20"/>
                <w:szCs w:val="20"/>
              </w:rPr>
            </w:pPr>
            <w:r>
              <w:rPr>
                <w:spacing w:val="8"/>
                <w:sz w:val="20"/>
                <w:szCs w:val="20"/>
              </w:rPr>
              <w:t>化验室废液、在线</w:t>
            </w:r>
          </w:p>
          <w:p w14:paraId="6C7F4BD1">
            <w:pPr>
              <w:pStyle w:val="7"/>
              <w:spacing w:before="22" w:line="227" w:lineRule="auto"/>
              <w:ind w:left="192"/>
              <w:rPr>
                <w:sz w:val="20"/>
                <w:szCs w:val="20"/>
              </w:rPr>
            </w:pPr>
            <w:r>
              <w:rPr>
                <w:spacing w:val="8"/>
                <w:sz w:val="20"/>
                <w:szCs w:val="20"/>
              </w:rPr>
              <w:t>监测仪表废液、矿物油</w:t>
            </w:r>
          </w:p>
        </w:tc>
        <w:tc>
          <w:tcPr>
            <w:tcW w:w="2235" w:type="dxa"/>
            <w:vAlign w:val="top"/>
          </w:tcPr>
          <w:p w14:paraId="5CAFFD67">
            <w:pPr>
              <w:pStyle w:val="7"/>
              <w:spacing w:before="46" w:line="222" w:lineRule="auto"/>
              <w:ind w:left="1102"/>
            </w:pPr>
            <w:r>
              <w:rPr>
                <w:spacing w:val="-7"/>
              </w:rPr>
              <w:t>泄漏</w:t>
            </w:r>
          </w:p>
        </w:tc>
        <w:tc>
          <w:tcPr>
            <w:tcW w:w="1929" w:type="dxa"/>
            <w:tcBorders>
              <w:right w:val="single" w:color="000000" w:sz="6" w:space="0"/>
            </w:tcBorders>
            <w:vAlign w:val="top"/>
          </w:tcPr>
          <w:p w14:paraId="3BFF7C23">
            <w:pPr>
              <w:pStyle w:val="7"/>
              <w:spacing w:before="199" w:line="228" w:lineRule="auto"/>
              <w:ind w:left="287"/>
              <w:rPr>
                <w:sz w:val="20"/>
                <w:szCs w:val="20"/>
              </w:rPr>
            </w:pPr>
            <w:r>
              <w:rPr>
                <w:spacing w:val="8"/>
                <w:sz w:val="20"/>
                <w:szCs w:val="20"/>
              </w:rPr>
              <w:t>地下水、土壤</w:t>
            </w:r>
          </w:p>
        </w:tc>
      </w:tr>
      <w:tr w14:paraId="24A2E0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0" w:hRule="atLeast"/>
        </w:trPr>
        <w:tc>
          <w:tcPr>
            <w:tcW w:w="754" w:type="dxa"/>
            <w:vMerge w:val="continue"/>
            <w:tcBorders>
              <w:top w:val="nil"/>
              <w:left w:val="single" w:color="000000" w:sz="6" w:space="0"/>
              <w:bottom w:val="nil"/>
            </w:tcBorders>
            <w:vAlign w:val="top"/>
          </w:tcPr>
          <w:p w14:paraId="207B308D">
            <w:pPr>
              <w:rPr>
                <w:rFonts w:ascii="Arial"/>
                <w:sz w:val="21"/>
              </w:rPr>
            </w:pPr>
          </w:p>
        </w:tc>
        <w:tc>
          <w:tcPr>
            <w:tcW w:w="1271" w:type="dxa"/>
            <w:vMerge w:val="continue"/>
            <w:tcBorders>
              <w:top w:val="nil"/>
              <w:bottom w:val="single" w:color="000000" w:sz="10" w:space="0"/>
            </w:tcBorders>
            <w:vAlign w:val="top"/>
          </w:tcPr>
          <w:p w14:paraId="06DCEDC1">
            <w:pPr>
              <w:rPr>
                <w:rFonts w:ascii="Arial"/>
                <w:sz w:val="21"/>
              </w:rPr>
            </w:pPr>
          </w:p>
        </w:tc>
        <w:tc>
          <w:tcPr>
            <w:tcW w:w="1678" w:type="dxa"/>
            <w:gridSpan w:val="2"/>
            <w:tcBorders>
              <w:bottom w:val="single" w:color="000000" w:sz="10" w:space="0"/>
            </w:tcBorders>
            <w:vAlign w:val="top"/>
          </w:tcPr>
          <w:p w14:paraId="494747DF">
            <w:pPr>
              <w:pStyle w:val="7"/>
              <w:spacing w:before="48" w:line="220" w:lineRule="auto"/>
              <w:ind w:left="813"/>
            </w:pPr>
            <w:r>
              <w:rPr>
                <w:spacing w:val="-6"/>
              </w:rPr>
              <w:t>贮存</w:t>
            </w:r>
          </w:p>
        </w:tc>
        <w:tc>
          <w:tcPr>
            <w:tcW w:w="2471" w:type="dxa"/>
            <w:gridSpan w:val="2"/>
            <w:tcBorders>
              <w:bottom w:val="single" w:color="000000" w:sz="10" w:space="0"/>
            </w:tcBorders>
            <w:vAlign w:val="top"/>
          </w:tcPr>
          <w:p w14:paraId="594EA023">
            <w:pPr>
              <w:pStyle w:val="7"/>
              <w:spacing w:before="48" w:line="220" w:lineRule="auto"/>
              <w:ind w:left="1091"/>
            </w:pPr>
            <w:r>
              <w:rPr>
                <w:spacing w:val="-3"/>
              </w:rPr>
              <w:t>矿物油</w:t>
            </w:r>
          </w:p>
        </w:tc>
        <w:tc>
          <w:tcPr>
            <w:tcW w:w="2235" w:type="dxa"/>
            <w:tcBorders>
              <w:bottom w:val="single" w:color="000000" w:sz="10" w:space="0"/>
            </w:tcBorders>
            <w:vAlign w:val="top"/>
          </w:tcPr>
          <w:p w14:paraId="1201DFB0">
            <w:pPr>
              <w:pStyle w:val="7"/>
              <w:spacing w:before="63" w:line="243" w:lineRule="auto"/>
              <w:ind w:left="469" w:right="168" w:hanging="287"/>
              <w:rPr>
                <w:sz w:val="20"/>
                <w:szCs w:val="20"/>
              </w:rPr>
            </w:pPr>
            <w:r>
              <w:rPr>
                <w:spacing w:val="8"/>
                <w:sz w:val="20"/>
                <w:szCs w:val="20"/>
              </w:rPr>
              <w:t>火灾爆炸等引发的伴</w:t>
            </w:r>
            <w:r>
              <w:rPr>
                <w:spacing w:val="7"/>
                <w:sz w:val="20"/>
                <w:szCs w:val="20"/>
              </w:rPr>
              <w:t>生</w:t>
            </w:r>
            <w:r>
              <w:rPr>
                <w:rFonts w:ascii="Times New Roman" w:hAnsi="Times New Roman" w:eastAsia="Times New Roman" w:cs="Times New Roman"/>
                <w:spacing w:val="7"/>
                <w:sz w:val="20"/>
                <w:szCs w:val="20"/>
              </w:rPr>
              <w:t>/</w:t>
            </w:r>
            <w:r>
              <w:rPr>
                <w:spacing w:val="7"/>
                <w:sz w:val="20"/>
                <w:szCs w:val="20"/>
              </w:rPr>
              <w:t>次生污染物</w:t>
            </w:r>
          </w:p>
        </w:tc>
        <w:tc>
          <w:tcPr>
            <w:tcW w:w="1929" w:type="dxa"/>
            <w:tcBorders>
              <w:bottom w:val="single" w:color="000000" w:sz="10" w:space="0"/>
              <w:right w:val="single" w:color="000000" w:sz="6" w:space="0"/>
            </w:tcBorders>
            <w:vAlign w:val="top"/>
          </w:tcPr>
          <w:p w14:paraId="27D005BA">
            <w:pPr>
              <w:pStyle w:val="7"/>
              <w:spacing w:before="200" w:line="228" w:lineRule="auto"/>
              <w:ind w:left="499"/>
              <w:rPr>
                <w:sz w:val="20"/>
                <w:szCs w:val="20"/>
              </w:rPr>
            </w:pPr>
            <w:r>
              <w:rPr>
                <w:spacing w:val="6"/>
                <w:sz w:val="20"/>
                <w:szCs w:val="20"/>
              </w:rPr>
              <w:t>大气沉降</w:t>
            </w:r>
          </w:p>
        </w:tc>
      </w:tr>
      <w:tr w14:paraId="671230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1" w:hRule="atLeast"/>
        </w:trPr>
        <w:tc>
          <w:tcPr>
            <w:tcW w:w="754" w:type="dxa"/>
            <w:vMerge w:val="continue"/>
            <w:tcBorders>
              <w:top w:val="nil"/>
              <w:left w:val="single" w:color="000000" w:sz="6" w:space="0"/>
              <w:bottom w:val="single" w:color="000000" w:sz="6" w:space="0"/>
            </w:tcBorders>
            <w:vAlign w:val="top"/>
          </w:tcPr>
          <w:p w14:paraId="60412D44">
            <w:pPr>
              <w:rPr>
                <w:rFonts w:ascii="Arial"/>
                <w:sz w:val="21"/>
              </w:rPr>
            </w:pPr>
          </w:p>
        </w:tc>
        <w:tc>
          <w:tcPr>
            <w:tcW w:w="9584" w:type="dxa"/>
            <w:gridSpan w:val="7"/>
            <w:tcBorders>
              <w:top w:val="single" w:color="000000" w:sz="10" w:space="0"/>
              <w:bottom w:val="single" w:color="000000" w:sz="6" w:space="0"/>
              <w:right w:val="single" w:color="000000" w:sz="6" w:space="0"/>
            </w:tcBorders>
            <w:vAlign w:val="top"/>
          </w:tcPr>
          <w:p w14:paraId="1000F941">
            <w:pPr>
              <w:pStyle w:val="7"/>
              <w:spacing w:before="5" w:line="360" w:lineRule="exact"/>
              <w:ind w:left="1019"/>
            </w:pPr>
            <w:r>
              <w:rPr>
                <w:spacing w:val="-2"/>
                <w:position w:val="2"/>
              </w:rPr>
              <w:t>（</w:t>
            </w:r>
            <w:r>
              <w:rPr>
                <w:rFonts w:ascii="Times New Roman" w:hAnsi="Times New Roman" w:eastAsia="Times New Roman" w:cs="Times New Roman"/>
                <w:spacing w:val="-2"/>
                <w:position w:val="2"/>
              </w:rPr>
              <w:t>2</w:t>
            </w:r>
            <w:r>
              <w:rPr>
                <w:spacing w:val="-2"/>
                <w:position w:val="2"/>
              </w:rPr>
              <w:t>）收集、运输过程风险影响</w:t>
            </w:r>
          </w:p>
          <w:p w14:paraId="240FEF38">
            <w:pPr>
              <w:pStyle w:val="7"/>
              <w:spacing w:before="225" w:line="359" w:lineRule="exact"/>
              <w:ind w:left="1011"/>
            </w:pPr>
            <w:r>
              <w:rPr>
                <w:spacing w:val="-2"/>
                <w:position w:val="2"/>
              </w:rPr>
              <w:t>项目接收的危险废物量</w:t>
            </w:r>
            <w:r>
              <w:rPr>
                <w:rFonts w:ascii="Times New Roman" w:hAnsi="Times New Roman" w:eastAsia="Times New Roman" w:cs="Times New Roman"/>
                <w:spacing w:val="-2"/>
                <w:position w:val="2"/>
              </w:rPr>
              <w:t>4t/a</w:t>
            </w:r>
            <w:r>
              <w:rPr>
                <w:spacing w:val="-2"/>
                <w:position w:val="2"/>
              </w:rPr>
              <w:t>，若不按照有关规范和要求包装危险废物，或不采用专</w:t>
            </w:r>
          </w:p>
        </w:tc>
      </w:tr>
    </w:tbl>
    <w:p w14:paraId="1380FCA6">
      <w:pPr>
        <w:pStyle w:val="2"/>
      </w:pPr>
    </w:p>
    <w:p w14:paraId="591E2A7C">
      <w:pPr>
        <w:sectPr>
          <w:footerReference r:id="rId73" w:type="default"/>
          <w:pgSz w:w="11907" w:h="16840"/>
          <w:pgMar w:top="1431" w:right="777" w:bottom="1011" w:left="776" w:header="0" w:footer="852" w:gutter="0"/>
          <w:pgBorders>
            <w:top w:val="none" w:sz="0" w:space="0"/>
            <w:left w:val="none" w:sz="0" w:space="0"/>
            <w:bottom w:val="none" w:sz="0" w:space="0"/>
            <w:right w:val="none" w:sz="0" w:space="0"/>
          </w:pgBorders>
          <w:cols w:space="720" w:num="1"/>
        </w:sectPr>
      </w:pPr>
    </w:p>
    <w:p w14:paraId="1A4F078D">
      <w:pPr>
        <w:spacing w:line="89" w:lineRule="auto"/>
        <w:rPr>
          <w:rFonts w:ascii="Arial"/>
          <w:sz w:val="2"/>
        </w:rPr>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54"/>
        <w:gridCol w:w="9584"/>
      </w:tblGrid>
      <w:tr w14:paraId="72F432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486" w:hRule="atLeast"/>
        </w:trPr>
        <w:tc>
          <w:tcPr>
            <w:tcW w:w="754" w:type="dxa"/>
            <w:tcBorders>
              <w:right w:val="single" w:color="000000" w:sz="2" w:space="0"/>
            </w:tcBorders>
            <w:vAlign w:val="top"/>
          </w:tcPr>
          <w:p w14:paraId="4297E63B">
            <w:pPr>
              <w:rPr>
                <w:rFonts w:ascii="Arial"/>
                <w:sz w:val="21"/>
              </w:rPr>
            </w:pPr>
          </w:p>
        </w:tc>
        <w:tc>
          <w:tcPr>
            <w:tcW w:w="9584" w:type="dxa"/>
            <w:tcBorders>
              <w:left w:val="single" w:color="000000" w:sz="2" w:space="0"/>
            </w:tcBorders>
            <w:vAlign w:val="top"/>
          </w:tcPr>
          <w:p w14:paraId="0557A470">
            <w:pPr>
              <w:pStyle w:val="7"/>
              <w:spacing w:before="40" w:line="360" w:lineRule="auto"/>
              <w:ind w:left="526" w:right="103" w:firstLine="3"/>
              <w:jc w:val="both"/>
            </w:pPr>
            <w:r>
              <w:rPr>
                <w:spacing w:val="2"/>
              </w:rPr>
              <w:t>用的危险废物运输车辆运输，如果装车或运输途中</w:t>
            </w:r>
            <w:r>
              <w:rPr>
                <w:spacing w:val="1"/>
              </w:rPr>
              <w:t>发生包装破损导致危险废物泄漏，</w:t>
            </w:r>
            <w:r>
              <w:rPr>
                <w:spacing w:val="2"/>
              </w:rPr>
              <w:t>进入地表水体、土壤、地下水环境会造成污染，并对周围人</w:t>
            </w:r>
            <w:r>
              <w:rPr>
                <w:spacing w:val="1"/>
              </w:rPr>
              <w:t>群造成潜在威胁运输过程</w:t>
            </w:r>
            <w:r>
              <w:rPr>
                <w:spacing w:val="-3"/>
              </w:rPr>
              <w:t>风险。</w:t>
            </w:r>
          </w:p>
          <w:p w14:paraId="10CF5116">
            <w:pPr>
              <w:pStyle w:val="7"/>
              <w:spacing w:before="117" w:line="360" w:lineRule="auto"/>
              <w:ind w:left="526" w:right="23" w:firstLine="480"/>
            </w:pPr>
            <w:r>
              <w:rPr>
                <w:spacing w:val="2"/>
              </w:rPr>
              <w:t>①人为因素：人为因素主要由驾驶员、押运员、装卸管理人员的违规工作引起，</w:t>
            </w:r>
            <w:r>
              <w:rPr>
                <w:spacing w:val="-3"/>
              </w:rPr>
              <w:t>在运输过程中疲劳驾驶、盲目开快车、强行会车、超车、酒后驾车等极容易引起撞车、</w:t>
            </w:r>
            <w:r>
              <w:rPr>
                <w:spacing w:val="-2"/>
              </w:rPr>
              <w:t>翻车事故。</w:t>
            </w:r>
          </w:p>
          <w:p w14:paraId="298CA1E1">
            <w:pPr>
              <w:pStyle w:val="7"/>
              <w:spacing w:before="115" w:line="364" w:lineRule="auto"/>
              <w:ind w:left="530" w:right="103" w:firstLine="476"/>
            </w:pPr>
            <w:r>
              <w:rPr>
                <w:spacing w:val="2"/>
              </w:rPr>
              <w:t>②车辆因素：危险废物运输车辆的安全状况是引起事故的一个重</w:t>
            </w:r>
            <w:r>
              <w:rPr>
                <w:spacing w:val="1"/>
              </w:rPr>
              <w:t>要因素，车辆技</w:t>
            </w:r>
            <w:r>
              <w:rPr>
                <w:spacing w:val="2"/>
              </w:rPr>
              <w:t>术状况的好坏，是安全运输的基础，如果车况不好</w:t>
            </w:r>
            <w:r>
              <w:rPr>
                <w:spacing w:val="1"/>
              </w:rPr>
              <w:t>会严重影响行车安全，导致事故发</w:t>
            </w:r>
            <w:r>
              <w:rPr>
                <w:spacing w:val="-6"/>
              </w:rPr>
              <w:t>生。</w:t>
            </w:r>
          </w:p>
          <w:p w14:paraId="7BE2FE38">
            <w:pPr>
              <w:pStyle w:val="7"/>
              <w:spacing w:before="102" w:line="360" w:lineRule="auto"/>
              <w:ind w:left="107" w:right="39" w:firstLine="479"/>
            </w:pPr>
            <w:r>
              <w:t>③客观因素：客观因素指道路状况、天气状况等。当运输车辆通过地面不平整的道路</w:t>
            </w:r>
            <w:r>
              <w:rPr>
                <w:spacing w:val="-4"/>
              </w:rPr>
              <w:t>时会剧烈震动，可能使车辆机件损坏，使包装容器之间发</w:t>
            </w:r>
            <w:r>
              <w:rPr>
                <w:spacing w:val="-5"/>
              </w:rPr>
              <w:t>生碰撞而损坏；在泥泞的道路上，</w:t>
            </w:r>
            <w:r>
              <w:t>在山道、弯道较多的路段容易发生侧滑而引发事故；大雨天、大雾天或冰雪天会因为视线</w:t>
            </w:r>
            <w:r>
              <w:rPr>
                <w:spacing w:val="-1"/>
              </w:rPr>
              <w:t>不清、路滑造成车辆碰撞或撞车而引发事故。</w:t>
            </w:r>
          </w:p>
          <w:p w14:paraId="558E36F6">
            <w:pPr>
              <w:pStyle w:val="7"/>
              <w:spacing w:before="77" w:line="361" w:lineRule="exact"/>
              <w:ind w:left="599"/>
            </w:pPr>
            <w:r>
              <w:rPr>
                <w:spacing w:val="-2"/>
                <w:position w:val="2"/>
              </w:rPr>
              <w:t>（</w:t>
            </w:r>
            <w:r>
              <w:rPr>
                <w:rFonts w:ascii="Times New Roman" w:hAnsi="Times New Roman" w:eastAsia="Times New Roman" w:cs="Times New Roman"/>
                <w:spacing w:val="-2"/>
                <w:position w:val="2"/>
              </w:rPr>
              <w:t>3</w:t>
            </w:r>
            <w:r>
              <w:rPr>
                <w:spacing w:val="-2"/>
                <w:position w:val="2"/>
              </w:rPr>
              <w:t>）贮存过程中风险影响</w:t>
            </w:r>
          </w:p>
          <w:p w14:paraId="4AAAAA6C">
            <w:pPr>
              <w:pStyle w:val="7"/>
              <w:spacing w:before="263" w:line="220" w:lineRule="auto"/>
              <w:ind w:left="589"/>
            </w:pPr>
            <w:r>
              <w:t>贮存危险废物的储存箱、包装桶等破裂造成液体物料流</w:t>
            </w:r>
            <w:r>
              <w:rPr>
                <w:spacing w:val="-1"/>
              </w:rPr>
              <w:t>出，进而对环境造成影响。</w:t>
            </w:r>
          </w:p>
          <w:p w14:paraId="18089E3E">
            <w:pPr>
              <w:pStyle w:val="7"/>
              <w:spacing w:before="301" w:line="218" w:lineRule="auto"/>
              <w:ind w:left="587"/>
            </w:pPr>
            <w:r>
              <w:rPr>
                <w:spacing w:val="-1"/>
              </w:rPr>
              <w:t>①储存箱、包装桶等设备破损，导致液体泄漏；</w:t>
            </w:r>
          </w:p>
          <w:p w14:paraId="1CD76024">
            <w:pPr>
              <w:pStyle w:val="7"/>
              <w:spacing w:before="303" w:line="218" w:lineRule="auto"/>
              <w:ind w:left="586"/>
            </w:pPr>
            <w:r>
              <w:rPr>
                <w:spacing w:val="-1"/>
              </w:rPr>
              <w:t>②废气收集系统发生故障，导致气体溢出。</w:t>
            </w:r>
          </w:p>
          <w:p w14:paraId="0660D1BD">
            <w:pPr>
              <w:pStyle w:val="7"/>
              <w:spacing w:before="267" w:line="360" w:lineRule="exact"/>
              <w:ind w:left="606"/>
            </w:pPr>
            <w:r>
              <w:rPr>
                <w:rFonts w:ascii="Times New Roman" w:hAnsi="Times New Roman" w:eastAsia="Times New Roman" w:cs="Times New Roman"/>
                <w:spacing w:val="-4"/>
                <w:position w:val="2"/>
              </w:rPr>
              <w:t>1</w:t>
            </w:r>
            <w:r>
              <w:rPr>
                <w:spacing w:val="-4"/>
                <w:position w:val="2"/>
              </w:rPr>
              <w:t>）对水环境的污染</w:t>
            </w:r>
          </w:p>
          <w:p w14:paraId="26F30D59">
            <w:pPr>
              <w:pStyle w:val="7"/>
              <w:spacing w:before="264" w:line="355" w:lineRule="auto"/>
              <w:ind w:left="528" w:right="23" w:firstLine="495"/>
              <w:jc w:val="both"/>
            </w:pPr>
            <w:r>
              <w:rPr>
                <w:spacing w:val="1"/>
              </w:rPr>
              <w:t>当包装容器破损时，泄漏的液体一是液体泄漏进入附近沟渠以及地表水体，通过</w:t>
            </w:r>
            <w:r>
              <w:rPr>
                <w:spacing w:val="2"/>
              </w:rPr>
              <w:t>上部土层孔隙缓慢渗流补给地下水，二是泄漏液体通过</w:t>
            </w:r>
            <w:r>
              <w:rPr>
                <w:spacing w:val="1"/>
              </w:rPr>
              <w:t>土壤垂直入渗进入地下水，引</w:t>
            </w:r>
            <w:r>
              <w:rPr>
                <w:spacing w:val="-3"/>
              </w:rPr>
              <w:t>起周边土壤及地下水环境。进入水环境的有毒物质是通过复杂的物理化学过程被稀释、</w:t>
            </w:r>
            <w:r>
              <w:t>扩散和降解的，包括水中颗粒物及底部沉积物对它的吸附作用、有毒物质</w:t>
            </w:r>
            <w:r>
              <w:rPr>
                <w:spacing w:val="-1"/>
              </w:rPr>
              <w:t>在水</w:t>
            </w:r>
            <w:r>
              <w:rPr>
                <w:rFonts w:ascii="Times New Roman" w:hAnsi="Times New Roman" w:eastAsia="Times New Roman" w:cs="Times New Roman"/>
                <w:spacing w:val="-1"/>
              </w:rPr>
              <w:t>/</w:t>
            </w:r>
            <w:r>
              <w:rPr>
                <w:spacing w:val="-1"/>
              </w:rPr>
              <w:t>气界面上的挥发作用、生物化学的转化等过程。</w:t>
            </w:r>
          </w:p>
          <w:p w14:paraId="5A2F4645">
            <w:pPr>
              <w:pStyle w:val="7"/>
              <w:spacing w:before="109" w:line="361" w:lineRule="exact"/>
              <w:ind w:left="1003"/>
            </w:pPr>
            <w:r>
              <w:rPr>
                <w:rFonts w:ascii="Times New Roman" w:hAnsi="Times New Roman" w:eastAsia="Times New Roman" w:cs="Times New Roman"/>
                <w:spacing w:val="-1"/>
                <w:position w:val="2"/>
              </w:rPr>
              <w:t>2</w:t>
            </w:r>
            <w:r>
              <w:rPr>
                <w:spacing w:val="-1"/>
                <w:position w:val="2"/>
              </w:rPr>
              <w:t>）对大气环境影响</w:t>
            </w:r>
          </w:p>
          <w:p w14:paraId="0C9B660D">
            <w:pPr>
              <w:pStyle w:val="7"/>
              <w:spacing w:before="261" w:line="351" w:lineRule="auto"/>
              <w:ind w:left="547" w:right="103" w:firstLine="461"/>
            </w:pPr>
            <w:r>
              <w:rPr>
                <w:spacing w:val="2"/>
              </w:rPr>
              <w:t>本项目涉及有毒有害物质进入环境空气的方式主要为一种</w:t>
            </w:r>
            <w:r>
              <w:rPr>
                <w:spacing w:val="1"/>
              </w:rPr>
              <w:t>：液体泄漏事故中液体的挥发，挥发气体通过大气自身的净化作用被稀释、扩散。当发生泄漏后，泄漏出来</w:t>
            </w:r>
          </w:p>
        </w:tc>
      </w:tr>
    </w:tbl>
    <w:p w14:paraId="06B6EA42">
      <w:pPr>
        <w:pStyle w:val="2"/>
      </w:pPr>
    </w:p>
    <w:p w14:paraId="61B2706F">
      <w:pPr>
        <w:sectPr>
          <w:footerReference r:id="rId74"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130BE728">
      <w:pPr>
        <w:spacing w:line="89" w:lineRule="auto"/>
        <w:rPr>
          <w:rFonts w:ascii="Arial"/>
          <w:sz w:val="2"/>
        </w:rPr>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54"/>
        <w:gridCol w:w="9584"/>
      </w:tblGrid>
      <w:tr w14:paraId="08DA0D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806" w:hRule="atLeast"/>
        </w:trPr>
        <w:tc>
          <w:tcPr>
            <w:tcW w:w="754" w:type="dxa"/>
            <w:tcBorders>
              <w:right w:val="single" w:color="000000" w:sz="2" w:space="0"/>
            </w:tcBorders>
            <w:vAlign w:val="top"/>
          </w:tcPr>
          <w:p w14:paraId="5A7F8841">
            <w:pPr>
              <w:rPr>
                <w:rFonts w:ascii="Arial"/>
                <w:sz w:val="21"/>
              </w:rPr>
            </w:pPr>
          </w:p>
        </w:tc>
        <w:tc>
          <w:tcPr>
            <w:tcW w:w="9584" w:type="dxa"/>
            <w:tcBorders>
              <w:left w:val="single" w:color="000000" w:sz="2" w:space="0"/>
            </w:tcBorders>
            <w:vAlign w:val="top"/>
          </w:tcPr>
          <w:p w14:paraId="14DE4559">
            <w:pPr>
              <w:pStyle w:val="7"/>
              <w:spacing w:before="40" w:line="372" w:lineRule="auto"/>
              <w:ind w:left="527" w:right="103" w:firstLine="20"/>
              <w:jc w:val="both"/>
            </w:pPr>
            <w:r>
              <w:rPr>
                <w:spacing w:val="1"/>
              </w:rPr>
              <w:t>的可燃气体在一定的浓度范围内，能够与空气形成爆炸性混合物，遇明火、静电及高</w:t>
            </w:r>
            <w:r>
              <w:rPr>
                <w:spacing w:val="-1"/>
              </w:rPr>
              <w:t>温或与氧化剂接触等易引起燃烧或爆炸。废矿物油在燃烧过程中会伴生颗粒物、</w:t>
            </w:r>
            <w:r>
              <w:rPr>
                <w:rFonts w:ascii="Times New Roman" w:hAnsi="Times New Roman" w:eastAsia="Times New Roman" w:cs="Times New Roman"/>
                <w:spacing w:val="-1"/>
              </w:rPr>
              <w:t>CO</w:t>
            </w:r>
            <w:r>
              <w:rPr>
                <w:spacing w:val="-1"/>
              </w:rPr>
              <w:t>、</w:t>
            </w:r>
            <w:r>
              <w:rPr>
                <w:spacing w:val="6"/>
              </w:rPr>
              <w:t xml:space="preserve"> </w:t>
            </w:r>
            <w:r>
              <w:rPr>
                <w:rFonts w:ascii="Times New Roman" w:hAnsi="Times New Roman" w:eastAsia="Times New Roman" w:cs="Times New Roman"/>
                <w:spacing w:val="-1"/>
              </w:rPr>
              <w:t>CO</w:t>
            </w:r>
            <w:r>
              <w:rPr>
                <w:rFonts w:ascii="Times New Roman" w:hAnsi="Times New Roman" w:eastAsia="Times New Roman" w:cs="Times New Roman"/>
                <w:spacing w:val="-1"/>
                <w:position w:val="-1"/>
                <w:sz w:val="15"/>
                <w:szCs w:val="15"/>
              </w:rPr>
              <w:t>2</w:t>
            </w:r>
            <w:r>
              <w:rPr>
                <w:rFonts w:ascii="Times New Roman" w:hAnsi="Times New Roman" w:eastAsia="Times New Roman" w:cs="Times New Roman"/>
                <w:spacing w:val="10"/>
                <w:w w:val="102"/>
                <w:position w:val="-1"/>
                <w:sz w:val="15"/>
                <w:szCs w:val="15"/>
              </w:rPr>
              <w:t xml:space="preserve"> </w:t>
            </w:r>
            <w:r>
              <w:rPr>
                <w:spacing w:val="-1"/>
              </w:rPr>
              <w:t>和少量</w:t>
            </w:r>
            <w:r>
              <w:rPr>
                <w:spacing w:val="-45"/>
              </w:rPr>
              <w:t xml:space="preserve"> </w:t>
            </w:r>
            <w:r>
              <w:rPr>
                <w:rFonts w:ascii="Times New Roman" w:hAnsi="Times New Roman" w:eastAsia="Times New Roman" w:cs="Times New Roman"/>
                <w:spacing w:val="-1"/>
              </w:rPr>
              <w:t>SO</w:t>
            </w:r>
            <w:r>
              <w:rPr>
                <w:rFonts w:ascii="Times New Roman" w:hAnsi="Times New Roman" w:eastAsia="Times New Roman" w:cs="Times New Roman"/>
                <w:spacing w:val="-1"/>
                <w:position w:val="-1"/>
                <w:sz w:val="15"/>
                <w:szCs w:val="15"/>
              </w:rPr>
              <w:t>2</w:t>
            </w:r>
            <w:r>
              <w:rPr>
                <w:rFonts w:ascii="Times New Roman" w:hAnsi="Times New Roman" w:eastAsia="Times New Roman" w:cs="Times New Roman"/>
                <w:spacing w:val="12"/>
                <w:w w:val="101"/>
                <w:position w:val="-1"/>
                <w:sz w:val="15"/>
                <w:szCs w:val="15"/>
              </w:rPr>
              <w:t xml:space="preserve"> </w:t>
            </w:r>
            <w:r>
              <w:rPr>
                <w:spacing w:val="-1"/>
              </w:rPr>
              <w:t>和</w:t>
            </w:r>
            <w:r>
              <w:rPr>
                <w:spacing w:val="-63"/>
              </w:rPr>
              <w:t xml:space="preserve"> </w:t>
            </w:r>
            <w:r>
              <w:rPr>
                <w:rFonts w:ascii="Times New Roman" w:hAnsi="Times New Roman" w:eastAsia="Times New Roman" w:cs="Times New Roman"/>
                <w:spacing w:val="-1"/>
              </w:rPr>
              <w:t>NO</w:t>
            </w:r>
            <w:r>
              <w:rPr>
                <w:rFonts w:ascii="Times New Roman" w:hAnsi="Times New Roman" w:eastAsia="Times New Roman" w:cs="Times New Roman"/>
                <w:spacing w:val="-1"/>
                <w:position w:val="-1"/>
                <w:sz w:val="15"/>
                <w:szCs w:val="15"/>
              </w:rPr>
              <w:t>2</w:t>
            </w:r>
            <w:r>
              <w:rPr>
                <w:rFonts w:ascii="Times New Roman" w:hAnsi="Times New Roman" w:eastAsia="Times New Roman" w:cs="Times New Roman"/>
                <w:spacing w:val="13"/>
                <w:w w:val="101"/>
                <w:position w:val="-1"/>
                <w:sz w:val="15"/>
                <w:szCs w:val="15"/>
              </w:rPr>
              <w:t xml:space="preserve"> </w:t>
            </w:r>
            <w:r>
              <w:rPr>
                <w:spacing w:val="-1"/>
              </w:rPr>
              <w:t>等污染物，短时间内会对周围环境</w:t>
            </w:r>
            <w:r>
              <w:rPr>
                <w:spacing w:val="-2"/>
              </w:rPr>
              <w:t>空气产生不利影响。</w:t>
            </w:r>
          </w:p>
          <w:p w14:paraId="1FCFBF18">
            <w:pPr>
              <w:pStyle w:val="7"/>
              <w:spacing w:before="69" w:line="221" w:lineRule="auto"/>
              <w:ind w:left="524"/>
            </w:pPr>
            <w:r>
              <w:rPr>
                <w:rFonts w:ascii="Times New Roman" w:hAnsi="Times New Roman" w:eastAsia="Times New Roman" w:cs="Times New Roman"/>
                <w:b/>
                <w:bCs/>
                <w:spacing w:val="-2"/>
              </w:rPr>
              <w:t xml:space="preserve">4.3.3 </w:t>
            </w:r>
            <w:r>
              <w:rPr>
                <w:b/>
                <w:bCs/>
                <w:spacing w:val="-2"/>
              </w:rPr>
              <w:t>环境风险防范措施及应急要求</w:t>
            </w:r>
          </w:p>
          <w:p w14:paraId="13FA0168">
            <w:pPr>
              <w:pStyle w:val="7"/>
              <w:spacing w:before="301" w:line="359" w:lineRule="auto"/>
              <w:ind w:left="107" w:right="103" w:firstLine="481"/>
            </w:pPr>
            <w:r>
              <w:t>本项目作为危险废物仓储项目，虽不涉及生产加工过程，事故风险较小，但危险废物在贮存过程中可能存在泄漏，故企业也应加强安全</w:t>
            </w:r>
            <w:r>
              <w:rPr>
                <w:spacing w:val="-1"/>
              </w:rPr>
              <w:t>管理，具体要求如下：</w:t>
            </w:r>
          </w:p>
          <w:p w14:paraId="4D546BDA">
            <w:pPr>
              <w:pStyle w:val="7"/>
              <w:spacing w:before="1" w:line="217" w:lineRule="auto"/>
              <w:ind w:left="587"/>
            </w:pPr>
            <w:r>
              <w:rPr>
                <w:spacing w:val="-1"/>
              </w:rPr>
              <w:t>①必须将</w:t>
            </w:r>
            <w:r>
              <w:rPr>
                <w:rFonts w:ascii="Times New Roman" w:hAnsi="Times New Roman" w:eastAsia="Times New Roman" w:cs="Times New Roman"/>
                <w:spacing w:val="-1"/>
              </w:rPr>
              <w:t>“</w:t>
            </w:r>
            <w:r>
              <w:rPr>
                <w:spacing w:val="-1"/>
              </w:rPr>
              <w:t>安全第一，预防为主</w:t>
            </w:r>
            <w:r>
              <w:rPr>
                <w:rFonts w:ascii="Times New Roman" w:hAnsi="Times New Roman" w:eastAsia="Times New Roman" w:cs="Times New Roman"/>
                <w:spacing w:val="-1"/>
              </w:rPr>
              <w:t>”</w:t>
            </w:r>
            <w:r>
              <w:rPr>
                <w:spacing w:val="-1"/>
              </w:rPr>
              <w:t>作为公司经营的基本原则；</w:t>
            </w:r>
          </w:p>
          <w:p w14:paraId="0433D47C">
            <w:pPr>
              <w:pStyle w:val="7"/>
              <w:spacing w:before="182" w:line="359" w:lineRule="auto"/>
              <w:ind w:left="109" w:right="103" w:firstLine="477"/>
            </w:pPr>
            <w:r>
              <w:t>②必须进行广泛系统的培训，使所有操作人员熟悉自己的岗位，树立严谨规范的操作作风，并且在危险废物发生泄漏时，能及时、独立、</w:t>
            </w:r>
            <w:r>
              <w:rPr>
                <w:spacing w:val="-1"/>
              </w:rPr>
              <w:t>正确地实施相关应急措施；</w:t>
            </w:r>
          </w:p>
          <w:p w14:paraId="1CAF5F3E">
            <w:pPr>
              <w:pStyle w:val="7"/>
              <w:spacing w:before="1" w:line="359" w:lineRule="auto"/>
              <w:ind w:left="109" w:right="103" w:firstLine="477"/>
            </w:pPr>
            <w:r>
              <w:t>③建立完备的应急组织体系。建立风险应急领导小组，小组分为厂内和厂外两部分。厂内部分落实厂内应急防范措施，厂外部分负责上报当地政府、安全、消防、环保、监测</w:t>
            </w:r>
            <w:r>
              <w:rPr>
                <w:spacing w:val="-2"/>
              </w:rPr>
              <w:t>站等相关部门；</w:t>
            </w:r>
          </w:p>
          <w:p w14:paraId="00190577">
            <w:pPr>
              <w:pStyle w:val="7"/>
              <w:spacing w:before="5" w:line="358" w:lineRule="auto"/>
              <w:ind w:left="108" w:right="103" w:firstLine="478"/>
            </w:pPr>
            <w:r>
              <w:t>④按照《中华人民共和国劳动法》有关规定，为职工提供劳动安全条件和劳动防护用品。本项目厂区配备防毒面具、防腐手套、工作服等个人防护用品。为使环境风险减少到最低限度，必须加强劳动、安全、卫生和环境的管理。从人、物、环境和管理四个方面寻找影响事故的原因，制定完备、有效的安全防范措施，尽可能降低本项目环境风险事故发</w:t>
            </w:r>
            <w:r>
              <w:rPr>
                <w:spacing w:val="-1"/>
              </w:rPr>
              <w:t>生的概率，减少事故的损失和危害。</w:t>
            </w:r>
          </w:p>
          <w:p w14:paraId="4C903552">
            <w:pPr>
              <w:pStyle w:val="7"/>
              <w:spacing w:before="1" w:line="219" w:lineRule="auto"/>
              <w:ind w:left="599"/>
            </w:pPr>
            <w:r>
              <w:rPr>
                <w:b/>
                <w:bCs/>
                <w:spacing w:val="-3"/>
              </w:rPr>
              <w:t>（</w:t>
            </w:r>
            <w:r>
              <w:rPr>
                <w:rFonts w:ascii="Times New Roman" w:hAnsi="Times New Roman" w:eastAsia="Times New Roman" w:cs="Times New Roman"/>
                <w:b/>
                <w:bCs/>
                <w:spacing w:val="-3"/>
              </w:rPr>
              <w:t>1</w:t>
            </w:r>
            <w:r>
              <w:rPr>
                <w:b/>
                <w:bCs/>
                <w:spacing w:val="-3"/>
              </w:rPr>
              <w:t>）项目选址、总图布置和建筑风险防范措施</w:t>
            </w:r>
          </w:p>
          <w:p w14:paraId="63393032">
            <w:pPr>
              <w:pStyle w:val="7"/>
              <w:spacing w:before="183" w:line="359" w:lineRule="auto"/>
              <w:ind w:left="111" w:right="103" w:firstLine="476"/>
            </w:pPr>
            <w:r>
              <w:t>①选址：本项目厂址位于北票市污水处理有限公司现有厂区内，项目不在生态保护红</w:t>
            </w:r>
            <w:r>
              <w:rPr>
                <w:spacing w:val="-1"/>
              </w:rPr>
              <w:t>线区域、永久基本农田和其他需要特别保护的区域。</w:t>
            </w:r>
          </w:p>
          <w:p w14:paraId="02B3C0BF">
            <w:pPr>
              <w:pStyle w:val="7"/>
              <w:spacing w:before="1" w:line="217" w:lineRule="auto"/>
              <w:ind w:left="586"/>
            </w:pPr>
            <w:r>
              <w:t>②平面布置：在厂区总平面布置中配套建设应急救援设施、救</w:t>
            </w:r>
            <w:r>
              <w:rPr>
                <w:spacing w:val="-1"/>
              </w:rPr>
              <w:t>援通道等防护设施。</w:t>
            </w:r>
          </w:p>
          <w:p w14:paraId="452174DC">
            <w:pPr>
              <w:pStyle w:val="7"/>
              <w:spacing w:before="184" w:line="359" w:lineRule="auto"/>
              <w:ind w:left="109" w:right="103" w:firstLine="477"/>
            </w:pPr>
            <w:r>
              <w:t>③建筑安全防范措施：凡禁火区均设置明显标志牌；易燃易爆物料均储存在阴凉、通风处，远离火源，避免与强氧化剂接触；安全出口及安全疏散距离应符合《建筑设计防火规范》（</w:t>
            </w:r>
            <w:r>
              <w:rPr>
                <w:rFonts w:ascii="Times New Roman" w:hAnsi="Times New Roman" w:eastAsia="Times New Roman" w:cs="Times New Roman"/>
              </w:rPr>
              <w:t>GB50016-2014</w:t>
            </w:r>
            <w:r>
              <w:t>）和《石油化工企业设计防火规范》（</w:t>
            </w:r>
            <w:r>
              <w:rPr>
                <w:rFonts w:ascii="Times New Roman" w:hAnsi="Times New Roman" w:eastAsia="Times New Roman" w:cs="Times New Roman"/>
              </w:rPr>
              <w:t>GB50</w:t>
            </w:r>
            <w:r>
              <w:rPr>
                <w:rFonts w:ascii="Times New Roman" w:hAnsi="Times New Roman" w:eastAsia="Times New Roman" w:cs="Times New Roman"/>
                <w:spacing w:val="-1"/>
              </w:rPr>
              <w:t>160-2018</w:t>
            </w:r>
            <w:r>
              <w:rPr>
                <w:spacing w:val="-1"/>
              </w:rPr>
              <w:t>）的要求。</w:t>
            </w:r>
          </w:p>
          <w:p w14:paraId="2356A4C2">
            <w:pPr>
              <w:pStyle w:val="7"/>
              <w:spacing w:line="220" w:lineRule="auto"/>
              <w:ind w:left="599"/>
            </w:pPr>
            <w:r>
              <w:rPr>
                <w:b/>
                <w:bCs/>
                <w:spacing w:val="-3"/>
              </w:rPr>
              <w:t>（</w:t>
            </w:r>
            <w:r>
              <w:rPr>
                <w:rFonts w:ascii="Times New Roman" w:hAnsi="Times New Roman" w:eastAsia="Times New Roman" w:cs="Times New Roman"/>
                <w:b/>
                <w:bCs/>
                <w:spacing w:val="-3"/>
              </w:rPr>
              <w:t>2</w:t>
            </w:r>
            <w:r>
              <w:rPr>
                <w:b/>
                <w:bCs/>
                <w:spacing w:val="-3"/>
              </w:rPr>
              <w:t>）危险废物运输风险防范措施</w:t>
            </w:r>
          </w:p>
          <w:p w14:paraId="4FA5E2E3">
            <w:pPr>
              <w:pStyle w:val="7"/>
              <w:spacing w:before="182" w:line="359" w:lineRule="auto"/>
              <w:ind w:left="107" w:right="103" w:firstLine="510"/>
            </w:pPr>
            <w:r>
              <w:rPr>
                <w:spacing w:val="-1"/>
              </w:rPr>
              <w:t>由于危险废物的运输较其他物品的运输有更大的危险性，因此在运输过程中应小心谨慎，确保安全。危险废物运输过程中主要要求如下：</w:t>
            </w:r>
          </w:p>
          <w:p w14:paraId="48450BFE">
            <w:pPr>
              <w:pStyle w:val="7"/>
              <w:spacing w:before="2" w:line="349" w:lineRule="auto"/>
              <w:ind w:left="111" w:right="103" w:firstLine="476"/>
            </w:pPr>
            <w:r>
              <w:t>①运输中对危险废物的运输要求安全可靠，严格执行危险废物货物运输管理规定进行</w:t>
            </w:r>
            <w:r>
              <w:rPr>
                <w:spacing w:val="-1"/>
              </w:rPr>
              <w:t>危险废物的运输，减少运输过程中的二次污染和可能造成的环境风险。</w:t>
            </w:r>
          </w:p>
        </w:tc>
      </w:tr>
    </w:tbl>
    <w:p w14:paraId="673CC4FA">
      <w:pPr>
        <w:pStyle w:val="2"/>
      </w:pPr>
    </w:p>
    <w:p w14:paraId="28C78FCA">
      <w:pPr>
        <w:sectPr>
          <w:footerReference r:id="rId75" w:type="default"/>
          <w:pgSz w:w="11907" w:h="16840"/>
          <w:pgMar w:top="1431" w:right="777" w:bottom="1011" w:left="776" w:header="0" w:footer="852" w:gutter="0"/>
          <w:pgBorders>
            <w:top w:val="none" w:sz="0" w:space="0"/>
            <w:left w:val="none" w:sz="0" w:space="0"/>
            <w:bottom w:val="none" w:sz="0" w:space="0"/>
            <w:right w:val="none" w:sz="0" w:space="0"/>
          </w:pgBorders>
          <w:cols w:space="720" w:num="1"/>
        </w:sectPr>
      </w:pPr>
    </w:p>
    <w:p w14:paraId="4C5515AE">
      <w:pPr>
        <w:spacing w:line="89" w:lineRule="auto"/>
        <w:rPr>
          <w:rFonts w:ascii="Arial"/>
          <w:sz w:val="2"/>
        </w:rPr>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54"/>
        <w:gridCol w:w="9584"/>
      </w:tblGrid>
      <w:tr w14:paraId="313E37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806" w:hRule="atLeast"/>
        </w:trPr>
        <w:tc>
          <w:tcPr>
            <w:tcW w:w="754" w:type="dxa"/>
            <w:tcBorders>
              <w:right w:val="single" w:color="000000" w:sz="2" w:space="0"/>
            </w:tcBorders>
            <w:vAlign w:val="top"/>
          </w:tcPr>
          <w:p w14:paraId="57C9EAE6">
            <w:pPr>
              <w:rPr>
                <w:rFonts w:ascii="Arial"/>
                <w:sz w:val="21"/>
              </w:rPr>
            </w:pPr>
          </w:p>
        </w:tc>
        <w:tc>
          <w:tcPr>
            <w:tcW w:w="9584" w:type="dxa"/>
            <w:tcBorders>
              <w:left w:val="single" w:color="000000" w:sz="2" w:space="0"/>
            </w:tcBorders>
            <w:vAlign w:val="top"/>
          </w:tcPr>
          <w:p w14:paraId="6968208F">
            <w:pPr>
              <w:pStyle w:val="7"/>
              <w:spacing w:before="41" w:line="358" w:lineRule="auto"/>
              <w:ind w:left="108" w:right="22" w:firstLine="478"/>
            </w:pPr>
            <w:r>
              <w:t>②危险废物运输单位应制定详细的运输方案及路线，并制定事故应急预案，配备事故</w:t>
            </w:r>
            <w:r>
              <w:rPr>
                <w:spacing w:val="-4"/>
              </w:rPr>
              <w:t>应急及个人防护设备，以保证在转运过程中发生事故时能有效地减少以防止对环境的污染。</w:t>
            </w:r>
          </w:p>
          <w:p w14:paraId="214BFEE5">
            <w:pPr>
              <w:pStyle w:val="7"/>
              <w:spacing w:before="2" w:line="359" w:lineRule="auto"/>
              <w:ind w:left="135" w:right="39" w:firstLine="450"/>
            </w:pPr>
            <w:r>
              <w:rPr>
                <w:spacing w:val="-5"/>
              </w:rPr>
              <w:t>③危险废物运输时应采取有效防漏、防腐蚀的包装措施，不得将危险废物破碎、粉碎，</w:t>
            </w:r>
            <w:r>
              <w:rPr>
                <w:spacing w:val="-3"/>
              </w:rPr>
              <w:t>以防止危险废物中有害成分的泄漏污染。</w:t>
            </w:r>
          </w:p>
          <w:p w14:paraId="014B8D85">
            <w:pPr>
              <w:pStyle w:val="7"/>
              <w:spacing w:line="359" w:lineRule="auto"/>
              <w:ind w:left="108" w:right="159" w:firstLine="478"/>
            </w:pPr>
            <w:r>
              <w:rPr>
                <w:spacing w:val="-1"/>
              </w:rPr>
              <w:t>④危险废物贮存点内严禁吸烟和使用明火。装</w:t>
            </w:r>
            <w:r>
              <w:rPr>
                <w:spacing w:val="-2"/>
              </w:rPr>
              <w:t>卸、搬运危险废物时应按照规定进行，</w:t>
            </w:r>
            <w:r>
              <w:rPr>
                <w:spacing w:val="-1"/>
              </w:rPr>
              <w:t>做到轻装轻卸，严禁摔、碰、撞击、倾斜和滚动。</w:t>
            </w:r>
          </w:p>
          <w:p w14:paraId="2A99120D">
            <w:pPr>
              <w:pStyle w:val="7"/>
              <w:spacing w:before="1" w:line="217" w:lineRule="auto"/>
              <w:ind w:left="586"/>
            </w:pPr>
            <w:r>
              <w:rPr>
                <w:spacing w:val="-1"/>
              </w:rPr>
              <w:t>⑤各危险废物分区存放，不得混合存放；</w:t>
            </w:r>
          </w:p>
          <w:p w14:paraId="145E011F">
            <w:pPr>
              <w:pStyle w:val="7"/>
              <w:spacing w:before="182" w:line="218" w:lineRule="auto"/>
              <w:ind w:left="586"/>
            </w:pPr>
            <w:r>
              <w:t>⑥危险废物的运输包装必须定期检查，如出现</w:t>
            </w:r>
            <w:r>
              <w:rPr>
                <w:spacing w:val="-1"/>
              </w:rPr>
              <w:t>破损，应及时更换。</w:t>
            </w:r>
          </w:p>
          <w:p w14:paraId="5360C98B">
            <w:pPr>
              <w:pStyle w:val="7"/>
              <w:spacing w:before="304" w:line="220" w:lineRule="auto"/>
              <w:ind w:left="599"/>
            </w:pPr>
            <w:r>
              <w:rPr>
                <w:b/>
                <w:bCs/>
                <w:spacing w:val="-3"/>
              </w:rPr>
              <w:t>（</w:t>
            </w:r>
            <w:r>
              <w:rPr>
                <w:rFonts w:ascii="Times New Roman" w:hAnsi="Times New Roman" w:eastAsia="Times New Roman" w:cs="Times New Roman"/>
                <w:b/>
                <w:bCs/>
                <w:spacing w:val="-3"/>
              </w:rPr>
              <w:t>3</w:t>
            </w:r>
            <w:r>
              <w:rPr>
                <w:b/>
                <w:bCs/>
                <w:spacing w:val="-3"/>
              </w:rPr>
              <w:t>）危险废物贮存过程风险防范</w:t>
            </w:r>
          </w:p>
          <w:p w14:paraId="4217727A">
            <w:pPr>
              <w:pStyle w:val="7"/>
              <w:spacing w:before="145" w:line="361" w:lineRule="exact"/>
              <w:ind w:left="606"/>
            </w:pPr>
            <w:r>
              <w:rPr>
                <w:rFonts w:ascii="Times New Roman" w:hAnsi="Times New Roman" w:eastAsia="Times New Roman" w:cs="Times New Roman"/>
                <w:spacing w:val="-5"/>
                <w:position w:val="2"/>
              </w:rPr>
              <w:t>1</w:t>
            </w:r>
            <w:r>
              <w:rPr>
                <w:spacing w:val="-5"/>
                <w:position w:val="2"/>
              </w:rPr>
              <w:t>）应急措施</w:t>
            </w:r>
          </w:p>
          <w:p w14:paraId="7A3B45ED">
            <w:pPr>
              <w:pStyle w:val="7"/>
              <w:spacing w:before="143" w:line="357" w:lineRule="auto"/>
              <w:ind w:left="103" w:right="103" w:firstLine="487"/>
            </w:pPr>
            <w:r>
              <w:rPr>
                <w:spacing w:val="-9"/>
              </w:rPr>
              <w:t>本项目危险废物贮存点设置导流沟及集液池，参照《危险废物贮存污染控制标准》（</w:t>
            </w:r>
            <w:r>
              <w:rPr>
                <w:rFonts w:ascii="Times New Roman" w:hAnsi="Times New Roman" w:eastAsia="Times New Roman" w:cs="Times New Roman"/>
                <w:spacing w:val="-9"/>
              </w:rPr>
              <w:t>GB</w:t>
            </w:r>
            <w:r>
              <w:rPr>
                <w:rFonts w:ascii="Times New Roman" w:hAnsi="Times New Roman" w:eastAsia="Times New Roman" w:cs="Times New Roman"/>
                <w:spacing w:val="14"/>
              </w:rPr>
              <w:t xml:space="preserve"> </w:t>
            </w:r>
            <w:r>
              <w:rPr>
                <w:rFonts w:ascii="Times New Roman" w:hAnsi="Times New Roman" w:eastAsia="Times New Roman" w:cs="Times New Roman"/>
                <w:spacing w:val="-1"/>
              </w:rPr>
              <w:t>18597-2023</w:t>
            </w:r>
            <w:r>
              <w:rPr>
                <w:spacing w:val="-1"/>
              </w:rPr>
              <w:t>）中</w:t>
            </w:r>
            <w:r>
              <w:rPr>
                <w:rFonts w:ascii="Times New Roman" w:hAnsi="Times New Roman" w:eastAsia="Times New Roman" w:cs="Times New Roman"/>
                <w:spacing w:val="-1"/>
              </w:rPr>
              <w:t>“</w:t>
            </w:r>
            <w:r>
              <w:rPr>
                <w:spacing w:val="-1"/>
              </w:rPr>
              <w:t>贮存液态危险废物的，应具有液体泄</w:t>
            </w:r>
            <w:r>
              <w:rPr>
                <w:spacing w:val="-2"/>
              </w:rPr>
              <w:t>漏堵截设施，堵截设施最小容积不应</w:t>
            </w:r>
            <w:r>
              <w:rPr>
                <w:spacing w:val="-1"/>
              </w:rPr>
              <w:t>低于对应贮存区域最大液态废物容器容积或液态废物总储量</w:t>
            </w:r>
            <w:r>
              <w:rPr>
                <w:spacing w:val="-28"/>
              </w:rPr>
              <w:t xml:space="preserve"> </w:t>
            </w:r>
            <w:r>
              <w:rPr>
                <w:rFonts w:ascii="Times New Roman" w:hAnsi="Times New Roman" w:eastAsia="Times New Roman" w:cs="Times New Roman"/>
                <w:spacing w:val="-1"/>
              </w:rPr>
              <w:t>1/10</w:t>
            </w:r>
            <w:r>
              <w:rPr>
                <w:spacing w:val="-1"/>
              </w:rPr>
              <w:t>（二者</w:t>
            </w:r>
            <w:r>
              <w:rPr>
                <w:spacing w:val="-2"/>
              </w:rPr>
              <w:t>取较大者</w:t>
            </w:r>
            <w:r>
              <w:rPr>
                <w:spacing w:val="6"/>
              </w:rPr>
              <w:t>）；</w:t>
            </w:r>
            <w:r>
              <w:rPr>
                <w:spacing w:val="-2"/>
              </w:rPr>
              <w:t>用于</w:t>
            </w:r>
            <w:r>
              <w:t>贮存可能产生渗滤液的危险废物的贮存库或贮存分区应设计渗滤液收集设施，收集设施容</w:t>
            </w:r>
            <w:r>
              <w:rPr>
                <w:spacing w:val="2"/>
              </w:rPr>
              <w:t>积应满足渗滤液的收集要求</w:t>
            </w:r>
            <w:r>
              <w:rPr>
                <w:rFonts w:ascii="Times New Roman" w:hAnsi="Times New Roman" w:eastAsia="Times New Roman" w:cs="Times New Roman"/>
                <w:spacing w:val="2"/>
              </w:rPr>
              <w:t>”</w:t>
            </w:r>
            <w:r>
              <w:rPr>
                <w:rFonts w:ascii="Times New Roman" w:hAnsi="Times New Roman" w:eastAsia="Times New Roman" w:cs="Times New Roman"/>
                <w:spacing w:val="-32"/>
              </w:rPr>
              <w:t xml:space="preserve"> </w:t>
            </w:r>
            <w:r>
              <w:rPr>
                <w:spacing w:val="2"/>
              </w:rPr>
              <w:t>，本项目液态废物最大贮存量为</w:t>
            </w:r>
            <w:r>
              <w:rPr>
                <w:rFonts w:ascii="Times New Roman" w:hAnsi="Times New Roman" w:eastAsia="Times New Roman" w:cs="Times New Roman"/>
                <w:spacing w:val="2"/>
              </w:rPr>
              <w:t>2.07t</w:t>
            </w:r>
            <w:r>
              <w:rPr>
                <w:rFonts w:ascii="Times New Roman" w:hAnsi="Times New Roman" w:eastAsia="Times New Roman" w:cs="Times New Roman"/>
                <w:spacing w:val="-34"/>
              </w:rPr>
              <w:t xml:space="preserve"> </w:t>
            </w:r>
            <w:r>
              <w:rPr>
                <w:spacing w:val="2"/>
              </w:rPr>
              <w:t>，即液态</w:t>
            </w:r>
            <w:r>
              <w:rPr>
                <w:spacing w:val="1"/>
              </w:rPr>
              <w:t>废物总储量为</w:t>
            </w:r>
            <w:r>
              <w:rPr>
                <w:rFonts w:ascii="Times New Roman" w:hAnsi="Times New Roman" w:eastAsia="Times New Roman" w:cs="Times New Roman"/>
              </w:rPr>
              <w:t>2.07m</w:t>
            </w:r>
            <w:r>
              <w:rPr>
                <w:rFonts w:ascii="Times New Roman" w:hAnsi="Times New Roman" w:eastAsia="Times New Roman" w:cs="Times New Roman"/>
                <w:position w:val="7"/>
                <w:sz w:val="15"/>
                <w:szCs w:val="15"/>
              </w:rPr>
              <w:t>3</w:t>
            </w:r>
            <w:r>
              <w:rPr>
                <w:rFonts w:ascii="Times New Roman" w:hAnsi="Times New Roman" w:eastAsia="Times New Roman" w:cs="Times New Roman"/>
                <w:spacing w:val="-4"/>
                <w:position w:val="7"/>
                <w:sz w:val="15"/>
                <w:szCs w:val="15"/>
              </w:rPr>
              <w:t xml:space="preserve"> </w:t>
            </w:r>
            <w:r>
              <w:t>，本项目集液池设置容积为</w:t>
            </w:r>
            <w:r>
              <w:rPr>
                <w:rFonts w:ascii="Times New Roman" w:hAnsi="Times New Roman" w:eastAsia="Times New Roman" w:cs="Times New Roman"/>
              </w:rPr>
              <w:t>4.25m</w:t>
            </w:r>
            <w:r>
              <w:rPr>
                <w:rFonts w:ascii="Times New Roman" w:hAnsi="Times New Roman" w:eastAsia="Times New Roman" w:cs="Times New Roman"/>
                <w:position w:val="7"/>
                <w:sz w:val="15"/>
                <w:szCs w:val="15"/>
              </w:rPr>
              <w:t>3</w:t>
            </w:r>
            <w:r>
              <w:rPr>
                <w:rFonts w:ascii="Times New Roman" w:hAnsi="Times New Roman" w:eastAsia="Times New Roman" w:cs="Times New Roman"/>
                <w:spacing w:val="-13"/>
                <w:position w:val="7"/>
                <w:sz w:val="15"/>
                <w:szCs w:val="15"/>
              </w:rPr>
              <w:t xml:space="preserve"> </w:t>
            </w:r>
            <w:r>
              <w:t>，可满足集液池要求。</w:t>
            </w:r>
          </w:p>
          <w:p w14:paraId="2B9C9FE5">
            <w:pPr>
              <w:pStyle w:val="7"/>
              <w:spacing w:before="100" w:line="361" w:lineRule="exact"/>
              <w:ind w:left="583"/>
            </w:pPr>
            <w:r>
              <w:rPr>
                <w:rFonts w:ascii="Times New Roman" w:hAnsi="Times New Roman" w:eastAsia="Times New Roman" w:cs="Times New Roman"/>
                <w:spacing w:val="-1"/>
                <w:position w:val="2"/>
              </w:rPr>
              <w:t>2</w:t>
            </w:r>
            <w:r>
              <w:rPr>
                <w:spacing w:val="-1"/>
                <w:position w:val="2"/>
              </w:rPr>
              <w:t>）地面防渗</w:t>
            </w:r>
          </w:p>
          <w:p w14:paraId="3997C225">
            <w:pPr>
              <w:pStyle w:val="7"/>
              <w:spacing w:before="139" w:line="354" w:lineRule="auto"/>
              <w:ind w:left="107" w:right="103" w:firstLine="481"/>
            </w:pPr>
            <w:r>
              <w:t>本项目危险废物贮存点（含导流沟、集液池）地面与裙脚应采取表面防渗措施；表面防渗材料应与所接触的物料或污染物相容，可采用抗渗混凝土、高密度聚乙烯膜、钠基膨润土防水毯或其他防渗性能等效的材料。贮存的危险废物直接接触地面的，还应进行基础</w:t>
            </w:r>
            <w:r>
              <w:rPr>
                <w:spacing w:val="-2"/>
              </w:rPr>
              <w:t>防渗，防渗层为至少</w:t>
            </w:r>
            <w:r>
              <w:rPr>
                <w:rFonts w:ascii="Times New Roman" w:hAnsi="Times New Roman" w:eastAsia="Times New Roman" w:cs="Times New Roman"/>
                <w:spacing w:val="-2"/>
              </w:rPr>
              <w:t>1m</w:t>
            </w:r>
            <w:r>
              <w:rPr>
                <w:spacing w:val="-2"/>
              </w:rPr>
              <w:t>厚黏土层（渗透系数不大于</w:t>
            </w:r>
            <w:r>
              <w:rPr>
                <w:rFonts w:ascii="Times New Roman" w:hAnsi="Times New Roman" w:eastAsia="Times New Roman" w:cs="Times New Roman"/>
                <w:spacing w:val="-2"/>
              </w:rPr>
              <w:t>10</w:t>
            </w:r>
            <w:r>
              <w:rPr>
                <w:spacing w:val="-2"/>
              </w:rPr>
              <w:t>—</w:t>
            </w:r>
            <w:r>
              <w:rPr>
                <w:rFonts w:ascii="Times New Roman" w:hAnsi="Times New Roman" w:eastAsia="Times New Roman" w:cs="Times New Roman"/>
                <w:spacing w:val="-2"/>
                <w:position w:val="8"/>
                <w:sz w:val="15"/>
                <w:szCs w:val="15"/>
              </w:rPr>
              <w:t>7</w:t>
            </w:r>
            <w:r>
              <w:rPr>
                <w:rFonts w:ascii="Times New Roman" w:hAnsi="Times New Roman" w:eastAsia="Times New Roman" w:cs="Times New Roman"/>
                <w:spacing w:val="-2"/>
              </w:rPr>
              <w:t>cm/s</w:t>
            </w:r>
            <w:r>
              <w:rPr>
                <w:spacing w:val="-20"/>
              </w:rPr>
              <w:t>），</w:t>
            </w:r>
            <w:r>
              <w:rPr>
                <w:spacing w:val="-2"/>
              </w:rPr>
              <w:t>或至少</w:t>
            </w:r>
            <w:r>
              <w:rPr>
                <w:rFonts w:ascii="Times New Roman" w:hAnsi="Times New Roman" w:eastAsia="Times New Roman" w:cs="Times New Roman"/>
                <w:spacing w:val="-2"/>
              </w:rPr>
              <w:t>2mm</w:t>
            </w:r>
            <w:r>
              <w:rPr>
                <w:spacing w:val="-2"/>
              </w:rPr>
              <w:t>厚高密度聚乙</w:t>
            </w:r>
            <w:r>
              <w:t>烯膜等人工防渗材料（渗透系数不大于</w:t>
            </w:r>
            <w:r>
              <w:rPr>
                <w:rFonts w:ascii="Times New Roman" w:hAnsi="Times New Roman" w:eastAsia="Times New Roman" w:cs="Times New Roman"/>
              </w:rPr>
              <w:t>10</w:t>
            </w:r>
            <w:r>
              <w:t>—</w:t>
            </w:r>
            <w:r>
              <w:rPr>
                <w:rFonts w:ascii="Times New Roman" w:hAnsi="Times New Roman" w:eastAsia="Times New Roman" w:cs="Times New Roman"/>
                <w:position w:val="7"/>
                <w:sz w:val="15"/>
                <w:szCs w:val="15"/>
              </w:rPr>
              <w:t>10</w:t>
            </w:r>
            <w:r>
              <w:rPr>
                <w:rFonts w:ascii="Times New Roman" w:hAnsi="Times New Roman" w:eastAsia="Times New Roman" w:cs="Times New Roman"/>
              </w:rPr>
              <w:t>c</w:t>
            </w:r>
            <w:r>
              <w:rPr>
                <w:rFonts w:ascii="Times New Roman" w:hAnsi="Times New Roman" w:eastAsia="Times New Roman" w:cs="Times New Roman"/>
                <w:spacing w:val="-1"/>
              </w:rPr>
              <w:t>m/s</w:t>
            </w:r>
            <w:r>
              <w:rPr>
                <w:spacing w:val="6"/>
              </w:rPr>
              <w:t>），</w:t>
            </w:r>
            <w:r>
              <w:rPr>
                <w:spacing w:val="-1"/>
              </w:rPr>
              <w:t>或其他防渗性能等效的材料。</w:t>
            </w:r>
          </w:p>
          <w:p w14:paraId="244D2D8A">
            <w:pPr>
              <w:pStyle w:val="7"/>
              <w:spacing w:line="360" w:lineRule="exact"/>
              <w:ind w:left="588"/>
            </w:pPr>
            <w:r>
              <w:rPr>
                <w:rFonts w:ascii="Times New Roman" w:hAnsi="Times New Roman" w:eastAsia="Times New Roman" w:cs="Times New Roman"/>
                <w:spacing w:val="-1"/>
                <w:position w:val="2"/>
              </w:rPr>
              <w:t>3</w:t>
            </w:r>
            <w:r>
              <w:rPr>
                <w:spacing w:val="-1"/>
                <w:position w:val="2"/>
              </w:rPr>
              <w:t>）贮存过程中防止火灾事故</w:t>
            </w:r>
          </w:p>
          <w:p w14:paraId="1C1BEACE">
            <w:pPr>
              <w:pStyle w:val="7"/>
              <w:spacing w:before="143" w:line="218" w:lineRule="auto"/>
              <w:ind w:left="587"/>
            </w:pPr>
            <w:r>
              <w:rPr>
                <w:spacing w:val="-1"/>
              </w:rPr>
              <w:t>①贮存区旁边禁止有热源和明火，禁止员工在厂内吸烟。</w:t>
            </w:r>
          </w:p>
          <w:p w14:paraId="3DBCCA96">
            <w:pPr>
              <w:pStyle w:val="7"/>
              <w:spacing w:before="182" w:line="218" w:lineRule="auto"/>
              <w:ind w:left="586"/>
            </w:pPr>
            <w:r>
              <w:rPr>
                <w:spacing w:val="-1"/>
              </w:rPr>
              <w:t>②贮存区必须设有明显的禁火标志。</w:t>
            </w:r>
          </w:p>
          <w:p w14:paraId="06F3CC07">
            <w:pPr>
              <w:pStyle w:val="7"/>
              <w:spacing w:before="185" w:line="218" w:lineRule="auto"/>
              <w:ind w:left="586"/>
            </w:pPr>
            <w:r>
              <w:t>③项目贮存区的消防设施、用电设施等必须符合国</w:t>
            </w:r>
            <w:r>
              <w:rPr>
                <w:spacing w:val="-1"/>
              </w:rPr>
              <w:t>家规定的安全要求。</w:t>
            </w:r>
          </w:p>
          <w:p w14:paraId="608C606E">
            <w:pPr>
              <w:pStyle w:val="7"/>
              <w:spacing w:before="182" w:line="359" w:lineRule="auto"/>
              <w:ind w:left="131" w:right="39" w:firstLine="454"/>
            </w:pPr>
            <w:r>
              <w:rPr>
                <w:spacing w:val="-5"/>
              </w:rPr>
              <w:t>④管理人员必须经过专业知识培训，熟悉贮存物品的特性、事故处理办法和防护知识，</w:t>
            </w:r>
            <w:r>
              <w:rPr>
                <w:spacing w:val="-2"/>
              </w:rPr>
              <w:t>同时，必须配备有关的个人防护用品。</w:t>
            </w:r>
          </w:p>
          <w:p w14:paraId="55C52F40">
            <w:pPr>
              <w:pStyle w:val="7"/>
              <w:spacing w:before="1" w:line="217" w:lineRule="auto"/>
              <w:ind w:left="586"/>
            </w:pPr>
            <w:r>
              <w:t>⑤要严格遵守有关贮存的安全规定，具体包括《仓库防火安全管理规则》《建筑设计</w:t>
            </w:r>
          </w:p>
        </w:tc>
      </w:tr>
    </w:tbl>
    <w:p w14:paraId="6362B5BD">
      <w:pPr>
        <w:pStyle w:val="2"/>
      </w:pPr>
    </w:p>
    <w:p w14:paraId="3F8E4C2E">
      <w:pPr>
        <w:sectPr>
          <w:footerReference r:id="rId76"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2B6D34B3">
      <w:pPr>
        <w:spacing w:line="89" w:lineRule="auto"/>
        <w:rPr>
          <w:rFonts w:ascii="Arial"/>
          <w:sz w:val="2"/>
        </w:rPr>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54"/>
        <w:gridCol w:w="9584"/>
      </w:tblGrid>
      <w:tr w14:paraId="494D75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686" w:hRule="atLeast"/>
        </w:trPr>
        <w:tc>
          <w:tcPr>
            <w:tcW w:w="754" w:type="dxa"/>
            <w:tcBorders>
              <w:right w:val="single" w:color="000000" w:sz="2" w:space="0"/>
            </w:tcBorders>
            <w:vAlign w:val="top"/>
          </w:tcPr>
          <w:p w14:paraId="34C73BC5">
            <w:pPr>
              <w:rPr>
                <w:rFonts w:ascii="Arial"/>
                <w:sz w:val="21"/>
              </w:rPr>
            </w:pPr>
          </w:p>
        </w:tc>
        <w:tc>
          <w:tcPr>
            <w:tcW w:w="9584" w:type="dxa"/>
            <w:tcBorders>
              <w:left w:val="single" w:color="000000" w:sz="2" w:space="0"/>
            </w:tcBorders>
            <w:vAlign w:val="top"/>
          </w:tcPr>
          <w:p w14:paraId="06DF6A0A">
            <w:pPr>
              <w:pStyle w:val="7"/>
              <w:spacing w:before="41" w:line="220" w:lineRule="auto"/>
              <w:ind w:left="123"/>
            </w:pPr>
            <w:r>
              <w:rPr>
                <w:spacing w:val="-1"/>
              </w:rPr>
              <w:t>防火规范》《危险废物收集、贮存、运输技术规范》等。</w:t>
            </w:r>
          </w:p>
          <w:p w14:paraId="60EA7C6F">
            <w:pPr>
              <w:pStyle w:val="7"/>
              <w:spacing w:before="179" w:line="220" w:lineRule="auto"/>
              <w:ind w:left="599"/>
            </w:pPr>
            <w:r>
              <w:rPr>
                <w:b/>
                <w:bCs/>
                <w:spacing w:val="-4"/>
              </w:rPr>
              <w:t>（</w:t>
            </w:r>
            <w:r>
              <w:rPr>
                <w:rFonts w:ascii="Times New Roman" w:hAnsi="Times New Roman" w:eastAsia="Times New Roman" w:cs="Times New Roman"/>
                <w:b/>
                <w:bCs/>
                <w:spacing w:val="-4"/>
              </w:rPr>
              <w:t>4</w:t>
            </w:r>
            <w:r>
              <w:rPr>
                <w:b/>
                <w:bCs/>
                <w:spacing w:val="-4"/>
              </w:rPr>
              <w:t>）环保设施安全生产</w:t>
            </w:r>
          </w:p>
          <w:p w14:paraId="4418BA93">
            <w:pPr>
              <w:pStyle w:val="7"/>
              <w:spacing w:before="177" w:line="360" w:lineRule="auto"/>
              <w:ind w:left="108" w:right="103" w:firstLine="485"/>
              <w:jc w:val="both"/>
            </w:pPr>
            <w:r>
              <w:t>强化环境风险和环保设施安全生产。严格落实危险废物贮存点防渗地面、</w:t>
            </w:r>
            <w:r>
              <w:rPr>
                <w:spacing w:val="-1"/>
              </w:rPr>
              <w:t>墙裙等环境</w:t>
            </w:r>
            <w:r>
              <w:t>风险防范措施，做好应急物资储备，按照相关规定编制和备案突发环境事件应急预案，并与当地政府及其相关部门应急预案做好衔接，定期进行应急培训和演练，有效防范和应对环境风险。严格落实环保设施安全生产工作要求，健全企业内部污染防治设施稳定运行和管理责任制度，委托有相应资质的设计单位对重点环保设施进行设计，并定期做好环保设</w:t>
            </w:r>
            <w:r>
              <w:rPr>
                <w:spacing w:val="-1"/>
              </w:rPr>
              <w:t>备设施安全风险辨识评估和隐患排查治理。</w:t>
            </w:r>
          </w:p>
          <w:p w14:paraId="62DBE86D">
            <w:pPr>
              <w:pStyle w:val="7"/>
              <w:spacing w:before="117" w:line="221" w:lineRule="auto"/>
              <w:ind w:left="599"/>
            </w:pPr>
            <w:r>
              <w:rPr>
                <w:b/>
                <w:bCs/>
                <w:spacing w:val="-4"/>
              </w:rPr>
              <w:t>（</w:t>
            </w:r>
            <w:r>
              <w:rPr>
                <w:rFonts w:ascii="Times New Roman" w:hAnsi="Times New Roman" w:eastAsia="Times New Roman" w:cs="Times New Roman"/>
                <w:b/>
                <w:bCs/>
                <w:spacing w:val="-4"/>
              </w:rPr>
              <w:t>5</w:t>
            </w:r>
            <w:r>
              <w:rPr>
                <w:b/>
                <w:bCs/>
                <w:spacing w:val="-4"/>
              </w:rPr>
              <w:t>）大气风险防范措施</w:t>
            </w:r>
          </w:p>
          <w:p w14:paraId="7D56AD9D">
            <w:pPr>
              <w:pStyle w:val="7"/>
              <w:spacing w:before="143" w:line="360" w:lineRule="exact"/>
              <w:ind w:left="606"/>
            </w:pPr>
            <w:r>
              <w:rPr>
                <w:rFonts w:ascii="Times New Roman" w:hAnsi="Times New Roman" w:eastAsia="Times New Roman" w:cs="Times New Roman"/>
                <w:spacing w:val="-4"/>
                <w:position w:val="2"/>
              </w:rPr>
              <w:t>1</w:t>
            </w:r>
            <w:r>
              <w:rPr>
                <w:spacing w:val="-4"/>
                <w:position w:val="2"/>
              </w:rPr>
              <w:t>）安全管理措施</w:t>
            </w:r>
          </w:p>
          <w:p w14:paraId="162A676E">
            <w:pPr>
              <w:pStyle w:val="7"/>
              <w:spacing w:before="139" w:line="355" w:lineRule="auto"/>
              <w:ind w:left="108" w:right="39" w:firstLine="483"/>
            </w:pPr>
            <w:r>
              <w:t>企业应严格按照有关危险废物贮存等国家有关规定，在设计、设备选材、生产</w:t>
            </w:r>
            <w:r>
              <w:rPr>
                <w:spacing w:val="-1"/>
              </w:rPr>
              <w:t>、安全</w:t>
            </w:r>
            <w:r>
              <w:t>管理等方面应加强对易燃易爆物质的管理，同时应加强对各种火源的管理，防止火灾爆炸事故的发生。本项目潜在风险较高的风险源是各种易发生泄漏的装置设备等，在生产过程</w:t>
            </w:r>
            <w:r>
              <w:rPr>
                <w:spacing w:val="1"/>
              </w:rPr>
              <w:t>中应做好对设备的维护、检修，切实杜绝</w:t>
            </w:r>
            <w:r>
              <w:rPr>
                <w:rFonts w:ascii="Times New Roman" w:hAnsi="Times New Roman" w:eastAsia="Times New Roman" w:cs="Times New Roman"/>
                <w:spacing w:val="1"/>
              </w:rPr>
              <w:t>“</w:t>
            </w:r>
            <w:r>
              <w:rPr>
                <w:spacing w:val="1"/>
              </w:rPr>
              <w:t>跑、冒、滴、漏</w:t>
            </w:r>
            <w:r>
              <w:rPr>
                <w:rFonts w:ascii="Times New Roman" w:hAnsi="Times New Roman" w:eastAsia="Times New Roman" w:cs="Times New Roman"/>
                <w:spacing w:val="1"/>
              </w:rPr>
              <w:t>”</w:t>
            </w:r>
            <w:r>
              <w:rPr>
                <w:spacing w:val="1"/>
              </w:rPr>
              <w:t>现</w:t>
            </w:r>
            <w:r>
              <w:t>象发生，同时应加强关键部</w:t>
            </w:r>
            <w:r>
              <w:rPr>
                <w:spacing w:val="-4"/>
              </w:rPr>
              <w:t>位的安全防护、报警措施，以便及时发现事故隐患，采取</w:t>
            </w:r>
            <w:r>
              <w:rPr>
                <w:spacing w:val="-5"/>
              </w:rPr>
              <w:t>有效的应对措施以防事故的发生，</w:t>
            </w:r>
            <w:r>
              <w:rPr>
                <w:spacing w:val="-2"/>
              </w:rPr>
              <w:t>确保安全生产。</w:t>
            </w:r>
          </w:p>
          <w:p w14:paraId="549C19CB">
            <w:pPr>
              <w:pStyle w:val="7"/>
              <w:spacing w:line="359" w:lineRule="exact"/>
              <w:ind w:left="583"/>
            </w:pPr>
            <w:r>
              <w:rPr>
                <w:rFonts w:ascii="Times New Roman" w:hAnsi="Times New Roman" w:eastAsia="Times New Roman" w:cs="Times New Roman"/>
                <w:spacing w:val="-1"/>
                <w:position w:val="2"/>
              </w:rPr>
              <w:t>2</w:t>
            </w:r>
            <w:r>
              <w:rPr>
                <w:spacing w:val="-1"/>
                <w:position w:val="2"/>
              </w:rPr>
              <w:t>）防火防爆措施</w:t>
            </w:r>
          </w:p>
          <w:p w14:paraId="594CB7B3">
            <w:pPr>
              <w:pStyle w:val="7"/>
              <w:spacing w:before="107" w:line="365" w:lineRule="auto"/>
              <w:ind w:left="111" w:right="4" w:firstLine="477"/>
            </w:pPr>
            <w:r>
              <w:rPr>
                <w:spacing w:val="3"/>
              </w:rPr>
              <w:t>根据各建筑物的使用性质，按《建筑物灭火器配置设计规范》（</w:t>
            </w:r>
            <w:r>
              <w:rPr>
                <w:rFonts w:ascii="Times New Roman" w:hAnsi="Times New Roman" w:eastAsia="Times New Roman" w:cs="Times New Roman"/>
              </w:rPr>
              <w:t>GBJ</w:t>
            </w:r>
            <w:r>
              <w:rPr>
                <w:rFonts w:ascii="Times New Roman" w:hAnsi="Times New Roman" w:eastAsia="Times New Roman" w:cs="Times New Roman"/>
                <w:spacing w:val="3"/>
              </w:rPr>
              <w:t>140-90</w:t>
            </w:r>
            <w:r>
              <w:rPr>
                <w:spacing w:val="3"/>
              </w:rPr>
              <w:t>）规定，</w:t>
            </w:r>
            <w:r>
              <w:rPr>
                <w:spacing w:val="-4"/>
              </w:rPr>
              <w:t>分别配置足量的手提式干粉灭火器、泡沫灭火器、二氧化碳灭火器及推车式泡沫（或干粉）</w:t>
            </w:r>
            <w:r>
              <w:t>灭火器等消防器材。界区内的消防及检修通道与界区外的主要道路及消防道路相通，</w:t>
            </w:r>
            <w:r>
              <w:rPr>
                <w:spacing w:val="-1"/>
              </w:rPr>
              <w:t>确保</w:t>
            </w:r>
            <w:r>
              <w:rPr>
                <w:spacing w:val="-2"/>
              </w:rPr>
              <w:t>消防通道通畅。</w:t>
            </w:r>
          </w:p>
          <w:p w14:paraId="4B6CA1A5">
            <w:pPr>
              <w:pStyle w:val="7"/>
              <w:spacing w:before="7" w:line="359" w:lineRule="auto"/>
              <w:ind w:left="123" w:right="23" w:firstLine="463"/>
            </w:pPr>
            <w:r>
              <w:rPr>
                <w:spacing w:val="-4"/>
              </w:rPr>
              <w:t>在建、构筑物的设计中，建、构筑物的耐火等级、层数、长度、占地面积</w:t>
            </w:r>
            <w:r>
              <w:rPr>
                <w:spacing w:val="-5"/>
              </w:rPr>
              <w:t>、防火间距、</w:t>
            </w:r>
            <w:r>
              <w:rPr>
                <w:spacing w:val="-2"/>
              </w:rPr>
              <w:t>防爆及安全疏散等均按规定进行设计。</w:t>
            </w:r>
          </w:p>
          <w:p w14:paraId="2BFFC4F6">
            <w:pPr>
              <w:pStyle w:val="7"/>
              <w:spacing w:line="359" w:lineRule="auto"/>
              <w:ind w:left="111" w:right="103" w:firstLine="476"/>
            </w:pPr>
            <w:r>
              <w:t>对与危险废物直接接触的设备、阀门选用合适的耐腐蚀材料制作。建构筑物设计采用</w:t>
            </w:r>
            <w:r>
              <w:rPr>
                <w:spacing w:val="-2"/>
              </w:rPr>
              <w:t>耐腐蚀的建筑材料和涂料。</w:t>
            </w:r>
          </w:p>
          <w:p w14:paraId="100802D4">
            <w:pPr>
              <w:pStyle w:val="7"/>
              <w:spacing w:line="220" w:lineRule="auto"/>
              <w:ind w:left="599"/>
            </w:pPr>
            <w:r>
              <w:rPr>
                <w:b/>
                <w:bCs/>
                <w:spacing w:val="-4"/>
              </w:rPr>
              <w:t>（</w:t>
            </w:r>
            <w:r>
              <w:rPr>
                <w:rFonts w:ascii="Times New Roman" w:hAnsi="Times New Roman" w:eastAsia="Times New Roman" w:cs="Times New Roman"/>
                <w:b/>
                <w:bCs/>
                <w:spacing w:val="-4"/>
              </w:rPr>
              <w:t>6</w:t>
            </w:r>
            <w:r>
              <w:rPr>
                <w:b/>
                <w:bCs/>
                <w:spacing w:val="-4"/>
              </w:rPr>
              <w:t>）突发环境事件应急预案</w:t>
            </w:r>
          </w:p>
          <w:p w14:paraId="04B256FE">
            <w:pPr>
              <w:pStyle w:val="7"/>
              <w:spacing w:before="146" w:line="362" w:lineRule="auto"/>
              <w:ind w:left="111" w:right="103" w:firstLine="477"/>
              <w:jc w:val="both"/>
            </w:pPr>
            <w:r>
              <w:rPr>
                <w:spacing w:val="1"/>
              </w:rPr>
              <w:t>根据生态环境部环发〔</w:t>
            </w:r>
            <w:r>
              <w:rPr>
                <w:rFonts w:ascii="Times New Roman" w:hAnsi="Times New Roman" w:eastAsia="Times New Roman" w:cs="Times New Roman"/>
                <w:spacing w:val="1"/>
              </w:rPr>
              <w:t>2015</w:t>
            </w:r>
            <w:r>
              <w:rPr>
                <w:spacing w:val="1"/>
              </w:rPr>
              <w:t>〕</w:t>
            </w:r>
            <w:r>
              <w:rPr>
                <w:rFonts w:ascii="Times New Roman" w:hAnsi="Times New Roman" w:eastAsia="Times New Roman" w:cs="Times New Roman"/>
                <w:spacing w:val="1"/>
              </w:rPr>
              <w:t>4</w:t>
            </w:r>
            <w:r>
              <w:rPr>
                <w:rFonts w:ascii="Times New Roman" w:hAnsi="Times New Roman" w:eastAsia="Times New Roman" w:cs="Times New Roman"/>
                <w:spacing w:val="22"/>
              </w:rPr>
              <w:t xml:space="preserve"> </w:t>
            </w:r>
            <w:r>
              <w:rPr>
                <w:spacing w:val="1"/>
              </w:rPr>
              <w:t>号《关于印发〈企业事业单位突发环境事件应急预案</w:t>
            </w:r>
            <w:r>
              <w:t>备案管理办法（试行）〉的通知》，《企业事业单位突发环境事件应急预案评审工作</w:t>
            </w:r>
            <w:r>
              <w:rPr>
                <w:spacing w:val="-1"/>
              </w:rPr>
              <w:t>指南</w:t>
            </w:r>
            <w:r>
              <w:t>（试行）》等要求，编制本项目事故应急预案及编制说明，环境事件风险评估报告，</w:t>
            </w:r>
            <w:r>
              <w:rPr>
                <w:spacing w:val="-1"/>
              </w:rPr>
              <w:t>环境</w:t>
            </w:r>
          </w:p>
        </w:tc>
      </w:tr>
    </w:tbl>
    <w:p w14:paraId="0A28DDB7">
      <w:pPr>
        <w:pStyle w:val="2"/>
      </w:pPr>
    </w:p>
    <w:p w14:paraId="770A9672">
      <w:pPr>
        <w:sectPr>
          <w:footerReference r:id="rId77"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322580AF">
      <w:pPr>
        <w:spacing w:line="89" w:lineRule="auto"/>
        <w:rPr>
          <w:rFonts w:ascii="Arial"/>
          <w:sz w:val="2"/>
        </w:rPr>
      </w:pPr>
    </w:p>
    <w:tbl>
      <w:tblPr>
        <w:tblStyle w:val="6"/>
        <w:tblW w:w="10338"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54"/>
        <w:gridCol w:w="935"/>
        <w:gridCol w:w="1316"/>
        <w:gridCol w:w="7333"/>
      </w:tblGrid>
      <w:tr w14:paraId="17FE14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2" w:hRule="atLeast"/>
        </w:trPr>
        <w:tc>
          <w:tcPr>
            <w:tcW w:w="754" w:type="dxa"/>
            <w:vMerge w:val="restart"/>
            <w:tcBorders>
              <w:top w:val="single" w:color="000000" w:sz="6" w:space="0"/>
              <w:left w:val="single" w:color="000000" w:sz="6" w:space="0"/>
              <w:bottom w:val="nil"/>
            </w:tcBorders>
            <w:vAlign w:val="top"/>
          </w:tcPr>
          <w:p w14:paraId="6AE8EA62">
            <w:pPr>
              <w:rPr>
                <w:rFonts w:ascii="Arial"/>
                <w:sz w:val="21"/>
              </w:rPr>
            </w:pPr>
          </w:p>
        </w:tc>
        <w:tc>
          <w:tcPr>
            <w:tcW w:w="9584" w:type="dxa"/>
            <w:gridSpan w:val="3"/>
            <w:tcBorders>
              <w:top w:val="single" w:color="000000" w:sz="6" w:space="0"/>
              <w:bottom w:val="single" w:color="000000" w:sz="10" w:space="0"/>
              <w:right w:val="single" w:color="000000" w:sz="6" w:space="0"/>
            </w:tcBorders>
            <w:vAlign w:val="top"/>
          </w:tcPr>
          <w:p w14:paraId="2FDDA749">
            <w:pPr>
              <w:pStyle w:val="7"/>
              <w:spacing w:before="40" w:line="219" w:lineRule="auto"/>
              <w:ind w:left="108"/>
            </w:pPr>
            <w:r>
              <w:rPr>
                <w:spacing w:val="-1"/>
              </w:rPr>
              <w:t>应急资源调查报告，并按照《管理办法》要求进行备案。</w:t>
            </w:r>
          </w:p>
          <w:p w14:paraId="2F5B321E">
            <w:pPr>
              <w:pStyle w:val="7"/>
              <w:spacing w:before="183" w:line="359" w:lineRule="auto"/>
              <w:ind w:left="107" w:right="103" w:firstLine="483"/>
              <w:jc w:val="both"/>
            </w:pPr>
            <w:r>
              <w:t>为保证企业及人民生命财产的安全，防止突发性重大环境突发事故发生，并在发</w:t>
            </w:r>
            <w:r>
              <w:rPr>
                <w:spacing w:val="-1"/>
              </w:rPr>
              <w:t>生事</w:t>
            </w:r>
            <w:r>
              <w:t>故时，能迅速有序地开展救援工作，尽最大努力减少事故的危害和损失，企业应按《危险废物经营单位编制应急预案指南》制定《突发环境事件应急预案》和实施细则，并报当地环境主管部门备案，组织专业队伍学习和演练，提高队伍实战能力，防患于未然，以便应</w:t>
            </w:r>
            <w:r>
              <w:rPr>
                <w:spacing w:val="-1"/>
              </w:rPr>
              <w:t>急救援工作的顺利开展。</w:t>
            </w:r>
          </w:p>
          <w:p w14:paraId="7E3FF617">
            <w:pPr>
              <w:pStyle w:val="7"/>
              <w:spacing w:line="220" w:lineRule="auto"/>
              <w:ind w:left="588"/>
            </w:pPr>
            <w:r>
              <w:rPr>
                <w:spacing w:val="-1"/>
              </w:rPr>
              <w:t>应急预案的内容和要求见下表。</w:t>
            </w:r>
          </w:p>
          <w:p w14:paraId="6A6DD317">
            <w:pPr>
              <w:pStyle w:val="7"/>
              <w:spacing w:before="144" w:line="274" w:lineRule="exact"/>
              <w:ind w:left="3367"/>
              <w:rPr>
                <w:sz w:val="20"/>
                <w:szCs w:val="20"/>
              </w:rPr>
            </w:pPr>
            <w:r>
              <w:rPr>
                <w:spacing w:val="7"/>
                <w:position w:val="1"/>
                <w:sz w:val="20"/>
                <w:szCs w:val="20"/>
              </w:rPr>
              <w:t>表</w:t>
            </w:r>
            <w:r>
              <w:rPr>
                <w:spacing w:val="-39"/>
                <w:position w:val="1"/>
                <w:sz w:val="20"/>
                <w:szCs w:val="20"/>
              </w:rPr>
              <w:t xml:space="preserve"> </w:t>
            </w:r>
            <w:r>
              <w:rPr>
                <w:rFonts w:ascii="Times New Roman" w:hAnsi="Times New Roman" w:eastAsia="Times New Roman" w:cs="Times New Roman"/>
                <w:spacing w:val="7"/>
                <w:position w:val="1"/>
                <w:sz w:val="20"/>
                <w:szCs w:val="20"/>
              </w:rPr>
              <w:t xml:space="preserve">4-24  </w:t>
            </w:r>
            <w:r>
              <w:rPr>
                <w:spacing w:val="7"/>
                <w:position w:val="1"/>
                <w:sz w:val="20"/>
                <w:szCs w:val="20"/>
              </w:rPr>
              <w:t>应急预案的内容和要求要点</w:t>
            </w:r>
          </w:p>
        </w:tc>
      </w:tr>
      <w:tr w14:paraId="2B6DDE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754" w:type="dxa"/>
            <w:vMerge w:val="continue"/>
            <w:tcBorders>
              <w:top w:val="nil"/>
              <w:left w:val="single" w:color="000000" w:sz="6" w:space="0"/>
              <w:bottom w:val="nil"/>
            </w:tcBorders>
            <w:vAlign w:val="top"/>
          </w:tcPr>
          <w:p w14:paraId="30B00F63">
            <w:pPr>
              <w:rPr>
                <w:rFonts w:ascii="Arial"/>
                <w:sz w:val="21"/>
              </w:rPr>
            </w:pPr>
          </w:p>
        </w:tc>
        <w:tc>
          <w:tcPr>
            <w:tcW w:w="935" w:type="dxa"/>
            <w:tcBorders>
              <w:top w:val="single" w:color="000000" w:sz="10" w:space="0"/>
            </w:tcBorders>
            <w:vAlign w:val="top"/>
          </w:tcPr>
          <w:p w14:paraId="448ACF30">
            <w:pPr>
              <w:pStyle w:val="7"/>
              <w:spacing w:before="25" w:line="214" w:lineRule="auto"/>
              <w:ind w:left="312"/>
              <w:rPr>
                <w:sz w:val="20"/>
                <w:szCs w:val="20"/>
              </w:rPr>
            </w:pPr>
            <w:r>
              <w:rPr>
                <w:b/>
                <w:bCs/>
                <w:spacing w:val="4"/>
                <w:sz w:val="20"/>
                <w:szCs w:val="20"/>
              </w:rPr>
              <w:t>序号</w:t>
            </w:r>
          </w:p>
        </w:tc>
        <w:tc>
          <w:tcPr>
            <w:tcW w:w="1316" w:type="dxa"/>
            <w:tcBorders>
              <w:top w:val="single" w:color="000000" w:sz="10" w:space="0"/>
            </w:tcBorders>
            <w:vAlign w:val="top"/>
          </w:tcPr>
          <w:p w14:paraId="52D9863C">
            <w:pPr>
              <w:pStyle w:val="7"/>
              <w:spacing w:before="25" w:line="214" w:lineRule="auto"/>
              <w:ind w:left="452"/>
              <w:rPr>
                <w:sz w:val="20"/>
                <w:szCs w:val="20"/>
              </w:rPr>
            </w:pPr>
            <w:r>
              <w:rPr>
                <w:b/>
                <w:bCs/>
                <w:spacing w:val="2"/>
                <w:sz w:val="20"/>
                <w:szCs w:val="20"/>
              </w:rPr>
              <w:t>项目</w:t>
            </w:r>
          </w:p>
        </w:tc>
        <w:tc>
          <w:tcPr>
            <w:tcW w:w="7333" w:type="dxa"/>
            <w:tcBorders>
              <w:top w:val="single" w:color="000000" w:sz="10" w:space="0"/>
              <w:right w:val="single" w:color="000000" w:sz="6" w:space="0"/>
            </w:tcBorders>
            <w:vAlign w:val="top"/>
          </w:tcPr>
          <w:p w14:paraId="678D5FED">
            <w:pPr>
              <w:pStyle w:val="7"/>
              <w:spacing w:before="25" w:line="214" w:lineRule="auto"/>
              <w:ind w:left="3110"/>
              <w:rPr>
                <w:sz w:val="20"/>
                <w:szCs w:val="20"/>
              </w:rPr>
            </w:pPr>
            <w:r>
              <w:rPr>
                <w:b/>
                <w:bCs/>
                <w:spacing w:val="1"/>
                <w:sz w:val="20"/>
                <w:szCs w:val="20"/>
              </w:rPr>
              <w:t>内容及要求</w:t>
            </w:r>
          </w:p>
        </w:tc>
      </w:tr>
      <w:tr w14:paraId="0DB749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54" w:type="dxa"/>
            <w:vMerge w:val="continue"/>
            <w:tcBorders>
              <w:top w:val="nil"/>
              <w:left w:val="single" w:color="000000" w:sz="6" w:space="0"/>
              <w:bottom w:val="nil"/>
            </w:tcBorders>
            <w:vAlign w:val="top"/>
          </w:tcPr>
          <w:p w14:paraId="3A175E1F">
            <w:pPr>
              <w:rPr>
                <w:rFonts w:ascii="Arial"/>
                <w:sz w:val="21"/>
              </w:rPr>
            </w:pPr>
          </w:p>
        </w:tc>
        <w:tc>
          <w:tcPr>
            <w:tcW w:w="935" w:type="dxa"/>
            <w:vAlign w:val="top"/>
          </w:tcPr>
          <w:p w14:paraId="07DC3ECB">
            <w:pPr>
              <w:spacing w:before="140" w:line="274" w:lineRule="exact"/>
              <w:ind w:left="488"/>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1</w:t>
            </w:r>
          </w:p>
        </w:tc>
        <w:tc>
          <w:tcPr>
            <w:tcW w:w="1316" w:type="dxa"/>
            <w:vAlign w:val="top"/>
          </w:tcPr>
          <w:p w14:paraId="74FEE3E0">
            <w:pPr>
              <w:pStyle w:val="7"/>
              <w:spacing w:before="171" w:line="229" w:lineRule="auto"/>
              <w:ind w:left="451"/>
              <w:rPr>
                <w:sz w:val="20"/>
                <w:szCs w:val="20"/>
              </w:rPr>
            </w:pPr>
            <w:r>
              <w:rPr>
                <w:spacing w:val="3"/>
                <w:sz w:val="20"/>
                <w:szCs w:val="20"/>
              </w:rPr>
              <w:t>总则</w:t>
            </w:r>
          </w:p>
        </w:tc>
        <w:tc>
          <w:tcPr>
            <w:tcW w:w="7333" w:type="dxa"/>
            <w:tcBorders>
              <w:right w:val="single" w:color="000000" w:sz="6" w:space="0"/>
            </w:tcBorders>
            <w:vAlign w:val="top"/>
          </w:tcPr>
          <w:p w14:paraId="7D36F550">
            <w:pPr>
              <w:pStyle w:val="7"/>
              <w:spacing w:before="33" w:line="228" w:lineRule="auto"/>
              <w:ind w:left="152"/>
              <w:rPr>
                <w:sz w:val="20"/>
                <w:szCs w:val="20"/>
              </w:rPr>
            </w:pPr>
            <w:r>
              <w:rPr>
                <w:spacing w:val="9"/>
                <w:sz w:val="20"/>
                <w:szCs w:val="20"/>
              </w:rPr>
              <w:t>简述应急预案编制的目的、作用、编制依据、适用范围、应急预案体系构成</w:t>
            </w:r>
          </w:p>
          <w:p w14:paraId="7F7E7103">
            <w:pPr>
              <w:pStyle w:val="7"/>
              <w:spacing w:before="27" w:line="213" w:lineRule="auto"/>
              <w:ind w:left="3295"/>
              <w:rPr>
                <w:sz w:val="20"/>
                <w:szCs w:val="20"/>
              </w:rPr>
            </w:pPr>
            <w:r>
              <w:rPr>
                <w:spacing w:val="7"/>
                <w:sz w:val="20"/>
                <w:szCs w:val="20"/>
              </w:rPr>
              <w:t>情况等</w:t>
            </w:r>
          </w:p>
        </w:tc>
      </w:tr>
      <w:tr w14:paraId="5D6A96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54" w:type="dxa"/>
            <w:vMerge w:val="continue"/>
            <w:tcBorders>
              <w:top w:val="nil"/>
              <w:left w:val="single" w:color="000000" w:sz="6" w:space="0"/>
              <w:bottom w:val="nil"/>
            </w:tcBorders>
            <w:vAlign w:val="top"/>
          </w:tcPr>
          <w:p w14:paraId="6FAC7988">
            <w:pPr>
              <w:rPr>
                <w:rFonts w:ascii="Arial"/>
                <w:sz w:val="21"/>
              </w:rPr>
            </w:pPr>
          </w:p>
        </w:tc>
        <w:tc>
          <w:tcPr>
            <w:tcW w:w="935" w:type="dxa"/>
            <w:vAlign w:val="top"/>
          </w:tcPr>
          <w:p w14:paraId="7AA11AA1">
            <w:pPr>
              <w:spacing w:before="140" w:line="274" w:lineRule="exact"/>
              <w:ind w:left="467"/>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2</w:t>
            </w:r>
          </w:p>
        </w:tc>
        <w:tc>
          <w:tcPr>
            <w:tcW w:w="1316" w:type="dxa"/>
            <w:vAlign w:val="top"/>
          </w:tcPr>
          <w:p w14:paraId="3DA92D0D">
            <w:pPr>
              <w:pStyle w:val="7"/>
              <w:spacing w:before="171" w:line="228" w:lineRule="auto"/>
              <w:ind w:left="239"/>
              <w:rPr>
                <w:sz w:val="20"/>
                <w:szCs w:val="20"/>
              </w:rPr>
            </w:pPr>
            <w:r>
              <w:rPr>
                <w:spacing w:val="7"/>
                <w:sz w:val="20"/>
                <w:szCs w:val="20"/>
              </w:rPr>
              <w:t>基本情况</w:t>
            </w:r>
          </w:p>
        </w:tc>
        <w:tc>
          <w:tcPr>
            <w:tcW w:w="7333" w:type="dxa"/>
            <w:tcBorders>
              <w:right w:val="single" w:color="000000" w:sz="6" w:space="0"/>
            </w:tcBorders>
            <w:vAlign w:val="top"/>
          </w:tcPr>
          <w:p w14:paraId="631D7DF8">
            <w:pPr>
              <w:pStyle w:val="7"/>
              <w:spacing w:before="36" w:line="228" w:lineRule="auto"/>
              <w:ind w:left="161"/>
              <w:rPr>
                <w:sz w:val="20"/>
                <w:szCs w:val="20"/>
              </w:rPr>
            </w:pPr>
            <w:r>
              <w:rPr>
                <w:spacing w:val="9"/>
                <w:sz w:val="20"/>
                <w:szCs w:val="20"/>
              </w:rPr>
              <w:t>阐述项目基本情况、环境污染事故危险源基本情况、周边环境状况及环境保</w:t>
            </w:r>
          </w:p>
          <w:p w14:paraId="3CD93F8B">
            <w:pPr>
              <w:pStyle w:val="7"/>
              <w:spacing w:before="24" w:line="213" w:lineRule="auto"/>
              <w:ind w:left="2877"/>
              <w:rPr>
                <w:sz w:val="20"/>
                <w:szCs w:val="20"/>
              </w:rPr>
            </w:pPr>
            <w:r>
              <w:rPr>
                <w:spacing w:val="8"/>
                <w:sz w:val="20"/>
                <w:szCs w:val="20"/>
              </w:rPr>
              <w:t>护目标调查结果</w:t>
            </w:r>
          </w:p>
        </w:tc>
      </w:tr>
      <w:tr w14:paraId="3A64E2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54" w:type="dxa"/>
            <w:vMerge w:val="continue"/>
            <w:tcBorders>
              <w:top w:val="nil"/>
              <w:left w:val="single" w:color="000000" w:sz="6" w:space="0"/>
              <w:bottom w:val="nil"/>
            </w:tcBorders>
            <w:vAlign w:val="top"/>
          </w:tcPr>
          <w:p w14:paraId="4E8BFA83">
            <w:pPr>
              <w:rPr>
                <w:rFonts w:ascii="Arial"/>
                <w:sz w:val="21"/>
              </w:rPr>
            </w:pPr>
          </w:p>
        </w:tc>
        <w:tc>
          <w:tcPr>
            <w:tcW w:w="935" w:type="dxa"/>
            <w:vAlign w:val="top"/>
          </w:tcPr>
          <w:p w14:paraId="148933BC">
            <w:pPr>
              <w:spacing w:before="143" w:line="274" w:lineRule="exact"/>
              <w:ind w:left="472"/>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3</w:t>
            </w:r>
          </w:p>
        </w:tc>
        <w:tc>
          <w:tcPr>
            <w:tcW w:w="1316" w:type="dxa"/>
            <w:vAlign w:val="top"/>
          </w:tcPr>
          <w:p w14:paraId="7F6B4B78">
            <w:pPr>
              <w:pStyle w:val="7"/>
              <w:spacing w:before="38" w:line="231" w:lineRule="auto"/>
              <w:ind w:left="554" w:right="135" w:hanging="420"/>
              <w:rPr>
                <w:sz w:val="20"/>
                <w:szCs w:val="20"/>
              </w:rPr>
            </w:pPr>
            <w:r>
              <w:rPr>
                <w:spacing w:val="8"/>
                <w:sz w:val="20"/>
                <w:szCs w:val="20"/>
              </w:rPr>
              <w:t>环境风险评</w:t>
            </w:r>
            <w:r>
              <w:rPr>
                <w:sz w:val="20"/>
                <w:szCs w:val="20"/>
              </w:rPr>
              <w:t>价</w:t>
            </w:r>
          </w:p>
        </w:tc>
        <w:tc>
          <w:tcPr>
            <w:tcW w:w="7333" w:type="dxa"/>
            <w:tcBorders>
              <w:right w:val="single" w:color="000000" w:sz="6" w:space="0"/>
            </w:tcBorders>
            <w:vAlign w:val="top"/>
          </w:tcPr>
          <w:p w14:paraId="4CD957CA">
            <w:pPr>
              <w:pStyle w:val="7"/>
              <w:spacing w:before="37" w:line="227" w:lineRule="auto"/>
              <w:ind w:left="149"/>
              <w:rPr>
                <w:sz w:val="20"/>
                <w:szCs w:val="20"/>
              </w:rPr>
            </w:pPr>
            <w:r>
              <w:rPr>
                <w:spacing w:val="10"/>
                <w:sz w:val="20"/>
                <w:szCs w:val="20"/>
              </w:rPr>
              <w:t>主要阐述项目存在的危险源及环境风险评价结</w:t>
            </w:r>
            <w:r>
              <w:rPr>
                <w:spacing w:val="9"/>
                <w:sz w:val="20"/>
                <w:szCs w:val="20"/>
              </w:rPr>
              <w:t>果，以及可能发生事故的后果</w:t>
            </w:r>
          </w:p>
          <w:p w14:paraId="49CF7987">
            <w:pPr>
              <w:pStyle w:val="7"/>
              <w:spacing w:before="24" w:line="213" w:lineRule="auto"/>
              <w:ind w:left="3087"/>
              <w:rPr>
                <w:sz w:val="20"/>
                <w:szCs w:val="20"/>
              </w:rPr>
            </w:pPr>
            <w:r>
              <w:rPr>
                <w:spacing w:val="8"/>
                <w:sz w:val="20"/>
                <w:szCs w:val="20"/>
              </w:rPr>
              <w:t>及波及范围</w:t>
            </w:r>
          </w:p>
        </w:tc>
      </w:tr>
      <w:tr w14:paraId="085065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09" w:hRule="atLeast"/>
        </w:trPr>
        <w:tc>
          <w:tcPr>
            <w:tcW w:w="754" w:type="dxa"/>
            <w:vMerge w:val="continue"/>
            <w:tcBorders>
              <w:top w:val="nil"/>
              <w:left w:val="single" w:color="000000" w:sz="6" w:space="0"/>
              <w:bottom w:val="nil"/>
            </w:tcBorders>
            <w:vAlign w:val="top"/>
          </w:tcPr>
          <w:p w14:paraId="40819641">
            <w:pPr>
              <w:rPr>
                <w:rFonts w:ascii="Arial"/>
                <w:sz w:val="21"/>
              </w:rPr>
            </w:pPr>
          </w:p>
        </w:tc>
        <w:tc>
          <w:tcPr>
            <w:tcW w:w="935" w:type="dxa"/>
            <w:vAlign w:val="top"/>
          </w:tcPr>
          <w:p w14:paraId="5C5CCFE2">
            <w:pPr>
              <w:spacing w:line="254" w:lineRule="auto"/>
              <w:rPr>
                <w:rFonts w:ascii="Arial"/>
                <w:sz w:val="21"/>
              </w:rPr>
            </w:pPr>
          </w:p>
          <w:p w14:paraId="5BAC64B7">
            <w:pPr>
              <w:spacing w:line="254" w:lineRule="auto"/>
              <w:rPr>
                <w:rFonts w:ascii="Arial"/>
                <w:sz w:val="21"/>
              </w:rPr>
            </w:pPr>
          </w:p>
          <w:p w14:paraId="23B3492A">
            <w:pPr>
              <w:spacing w:line="255" w:lineRule="auto"/>
              <w:rPr>
                <w:rFonts w:ascii="Arial"/>
                <w:sz w:val="21"/>
              </w:rPr>
            </w:pPr>
          </w:p>
          <w:p w14:paraId="51E30416">
            <w:pPr>
              <w:spacing w:before="57" w:line="275" w:lineRule="exact"/>
              <w:ind w:left="466"/>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4</w:t>
            </w:r>
          </w:p>
        </w:tc>
        <w:tc>
          <w:tcPr>
            <w:tcW w:w="1316" w:type="dxa"/>
            <w:vAlign w:val="top"/>
          </w:tcPr>
          <w:p w14:paraId="5002376B">
            <w:pPr>
              <w:spacing w:line="325" w:lineRule="auto"/>
              <w:rPr>
                <w:rFonts w:ascii="Arial"/>
                <w:sz w:val="21"/>
              </w:rPr>
            </w:pPr>
          </w:p>
          <w:p w14:paraId="7CD3B414">
            <w:pPr>
              <w:spacing w:line="326" w:lineRule="auto"/>
              <w:rPr>
                <w:rFonts w:ascii="Arial"/>
                <w:sz w:val="21"/>
              </w:rPr>
            </w:pPr>
          </w:p>
          <w:p w14:paraId="2E2C5F4E">
            <w:pPr>
              <w:pStyle w:val="7"/>
              <w:spacing w:before="65" w:line="252" w:lineRule="auto"/>
              <w:ind w:left="448" w:right="135" w:hanging="312"/>
              <w:rPr>
                <w:sz w:val="20"/>
                <w:szCs w:val="20"/>
              </w:rPr>
            </w:pPr>
            <w:r>
              <w:rPr>
                <w:spacing w:val="7"/>
                <w:sz w:val="20"/>
                <w:szCs w:val="20"/>
              </w:rPr>
              <w:t>组织机构和</w:t>
            </w:r>
            <w:r>
              <w:rPr>
                <w:spacing w:val="4"/>
                <w:sz w:val="20"/>
                <w:szCs w:val="20"/>
              </w:rPr>
              <w:t>职责</w:t>
            </w:r>
          </w:p>
        </w:tc>
        <w:tc>
          <w:tcPr>
            <w:tcW w:w="7333" w:type="dxa"/>
            <w:tcBorders>
              <w:right w:val="single" w:color="000000" w:sz="6" w:space="0"/>
            </w:tcBorders>
            <w:vAlign w:val="top"/>
          </w:tcPr>
          <w:p w14:paraId="2D9635E3">
            <w:pPr>
              <w:pStyle w:val="7"/>
              <w:spacing w:before="38" w:line="228" w:lineRule="auto"/>
              <w:ind w:left="151"/>
              <w:rPr>
                <w:sz w:val="20"/>
                <w:szCs w:val="20"/>
              </w:rPr>
            </w:pPr>
            <w:r>
              <w:rPr>
                <w:spacing w:val="10"/>
                <w:sz w:val="20"/>
                <w:szCs w:val="20"/>
              </w:rPr>
              <w:t>一级～企业：成立公司应急指挥小组，由公</w:t>
            </w:r>
            <w:r>
              <w:rPr>
                <w:spacing w:val="9"/>
                <w:sz w:val="20"/>
                <w:szCs w:val="20"/>
              </w:rPr>
              <w:t>司最高领导层担任小组长，负责</w:t>
            </w:r>
          </w:p>
          <w:p w14:paraId="31F9914E">
            <w:pPr>
              <w:pStyle w:val="7"/>
              <w:spacing w:before="26" w:line="228" w:lineRule="auto"/>
              <w:ind w:left="778"/>
              <w:rPr>
                <w:sz w:val="20"/>
                <w:szCs w:val="20"/>
              </w:rPr>
            </w:pPr>
            <w:r>
              <w:rPr>
                <w:spacing w:val="9"/>
                <w:sz w:val="20"/>
                <w:szCs w:val="20"/>
              </w:rPr>
              <w:t>现场全面指挥，专业救援队伍负责事故控制、救援和善后处理</w:t>
            </w:r>
          </w:p>
          <w:p w14:paraId="203B8EF5">
            <w:pPr>
              <w:pStyle w:val="7"/>
              <w:spacing w:before="24" w:line="228" w:lineRule="auto"/>
              <w:ind w:left="151"/>
              <w:rPr>
                <w:sz w:val="20"/>
                <w:szCs w:val="20"/>
              </w:rPr>
            </w:pPr>
            <w:r>
              <w:rPr>
                <w:spacing w:val="10"/>
                <w:sz w:val="20"/>
                <w:szCs w:val="20"/>
              </w:rPr>
              <w:t>二级～工业区：工业区应急中心负责工业区</w:t>
            </w:r>
            <w:r>
              <w:rPr>
                <w:spacing w:val="9"/>
                <w:sz w:val="20"/>
                <w:szCs w:val="20"/>
              </w:rPr>
              <w:t>现场全面指挥，救援队伍负责事</w:t>
            </w:r>
          </w:p>
          <w:p w14:paraId="6CDB8078">
            <w:pPr>
              <w:pStyle w:val="7"/>
              <w:spacing w:before="26" w:line="228" w:lineRule="auto"/>
              <w:ind w:left="1831"/>
              <w:rPr>
                <w:sz w:val="20"/>
                <w:szCs w:val="20"/>
              </w:rPr>
            </w:pPr>
            <w:r>
              <w:rPr>
                <w:spacing w:val="9"/>
                <w:sz w:val="20"/>
                <w:szCs w:val="20"/>
              </w:rPr>
              <w:t>故所在区控制、监测、救援、善后处理</w:t>
            </w:r>
          </w:p>
          <w:p w14:paraId="07A755EF">
            <w:pPr>
              <w:pStyle w:val="7"/>
              <w:spacing w:before="23" w:line="228" w:lineRule="auto"/>
              <w:ind w:left="109"/>
              <w:rPr>
                <w:sz w:val="20"/>
                <w:szCs w:val="20"/>
              </w:rPr>
            </w:pPr>
            <w:r>
              <w:rPr>
                <w:spacing w:val="8"/>
                <w:sz w:val="20"/>
                <w:szCs w:val="20"/>
              </w:rPr>
              <w:t>三级～朝阳县：应急中心负责工业区附近地区全面指挥、救援、管制、疏散，</w:t>
            </w:r>
          </w:p>
          <w:p w14:paraId="20C7C518">
            <w:pPr>
              <w:pStyle w:val="7"/>
              <w:spacing w:before="25" w:line="228" w:lineRule="auto"/>
              <w:ind w:left="1408"/>
              <w:rPr>
                <w:sz w:val="20"/>
                <w:szCs w:val="20"/>
              </w:rPr>
            </w:pPr>
            <w:r>
              <w:rPr>
                <w:spacing w:val="9"/>
                <w:sz w:val="20"/>
                <w:szCs w:val="20"/>
              </w:rPr>
              <w:t>专业救援队伍负责对工业区专业救援队伍的支援</w:t>
            </w:r>
          </w:p>
          <w:p w14:paraId="134FA149">
            <w:pPr>
              <w:pStyle w:val="7"/>
              <w:spacing w:before="26" w:line="209" w:lineRule="auto"/>
              <w:ind w:left="2248"/>
              <w:rPr>
                <w:sz w:val="20"/>
                <w:szCs w:val="20"/>
              </w:rPr>
            </w:pPr>
            <w:r>
              <w:rPr>
                <w:spacing w:val="9"/>
                <w:sz w:val="20"/>
                <w:szCs w:val="20"/>
              </w:rPr>
              <w:t>联动关系：一级～二级～三级</w:t>
            </w:r>
          </w:p>
        </w:tc>
      </w:tr>
      <w:tr w14:paraId="501893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54" w:type="dxa"/>
            <w:vMerge w:val="continue"/>
            <w:tcBorders>
              <w:top w:val="nil"/>
              <w:left w:val="single" w:color="000000" w:sz="6" w:space="0"/>
              <w:bottom w:val="nil"/>
            </w:tcBorders>
            <w:vAlign w:val="top"/>
          </w:tcPr>
          <w:p w14:paraId="50667E7C">
            <w:pPr>
              <w:rPr>
                <w:rFonts w:ascii="Arial"/>
                <w:sz w:val="21"/>
              </w:rPr>
            </w:pPr>
          </w:p>
        </w:tc>
        <w:tc>
          <w:tcPr>
            <w:tcW w:w="935" w:type="dxa"/>
            <w:vAlign w:val="top"/>
          </w:tcPr>
          <w:p w14:paraId="08338264">
            <w:pPr>
              <w:spacing w:before="214" w:line="192" w:lineRule="auto"/>
              <w:ind w:left="473"/>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316" w:type="dxa"/>
            <w:vAlign w:val="top"/>
          </w:tcPr>
          <w:p w14:paraId="0416E94E">
            <w:pPr>
              <w:pStyle w:val="7"/>
              <w:spacing w:before="176" w:line="229" w:lineRule="auto"/>
              <w:ind w:left="136"/>
              <w:rPr>
                <w:sz w:val="20"/>
                <w:szCs w:val="20"/>
              </w:rPr>
            </w:pPr>
            <w:r>
              <w:rPr>
                <w:spacing w:val="7"/>
                <w:sz w:val="20"/>
                <w:szCs w:val="20"/>
              </w:rPr>
              <w:t>预防与预警</w:t>
            </w:r>
          </w:p>
        </w:tc>
        <w:tc>
          <w:tcPr>
            <w:tcW w:w="7333" w:type="dxa"/>
            <w:tcBorders>
              <w:right w:val="single" w:color="000000" w:sz="6" w:space="0"/>
            </w:tcBorders>
            <w:vAlign w:val="top"/>
          </w:tcPr>
          <w:p w14:paraId="42299FFF">
            <w:pPr>
              <w:pStyle w:val="7"/>
              <w:spacing w:before="41" w:line="228" w:lineRule="auto"/>
              <w:ind w:left="167"/>
              <w:rPr>
                <w:sz w:val="20"/>
                <w:szCs w:val="20"/>
              </w:rPr>
            </w:pPr>
            <w:r>
              <w:rPr>
                <w:spacing w:val="9"/>
                <w:sz w:val="20"/>
                <w:szCs w:val="20"/>
              </w:rPr>
              <w:t>明确对危险源监测监控的方式、方法以及采取的预防措施，明确事故预警的</w:t>
            </w:r>
          </w:p>
          <w:p w14:paraId="2AB345DB">
            <w:pPr>
              <w:pStyle w:val="7"/>
              <w:spacing w:before="24" w:line="209" w:lineRule="auto"/>
              <w:ind w:left="2775"/>
              <w:rPr>
                <w:sz w:val="20"/>
                <w:szCs w:val="20"/>
              </w:rPr>
            </w:pPr>
            <w:r>
              <w:rPr>
                <w:spacing w:val="8"/>
                <w:sz w:val="20"/>
                <w:szCs w:val="20"/>
              </w:rPr>
              <w:t>条件、方式、方法</w:t>
            </w:r>
          </w:p>
        </w:tc>
      </w:tr>
      <w:tr w14:paraId="7A9E27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54" w:type="dxa"/>
            <w:vMerge w:val="continue"/>
            <w:tcBorders>
              <w:top w:val="nil"/>
              <w:left w:val="single" w:color="000000" w:sz="6" w:space="0"/>
              <w:bottom w:val="nil"/>
            </w:tcBorders>
            <w:vAlign w:val="top"/>
          </w:tcPr>
          <w:p w14:paraId="07BFD493">
            <w:pPr>
              <w:rPr>
                <w:rFonts w:ascii="Arial"/>
                <w:sz w:val="21"/>
              </w:rPr>
            </w:pPr>
          </w:p>
        </w:tc>
        <w:tc>
          <w:tcPr>
            <w:tcW w:w="935" w:type="dxa"/>
            <w:vAlign w:val="top"/>
          </w:tcPr>
          <w:p w14:paraId="6D815B87">
            <w:pPr>
              <w:spacing w:before="145" w:line="274" w:lineRule="exact"/>
              <w:ind w:left="472"/>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6</w:t>
            </w:r>
          </w:p>
        </w:tc>
        <w:tc>
          <w:tcPr>
            <w:tcW w:w="1316" w:type="dxa"/>
            <w:vAlign w:val="top"/>
          </w:tcPr>
          <w:p w14:paraId="397B4CE6">
            <w:pPr>
              <w:pStyle w:val="7"/>
              <w:spacing w:before="42" w:line="229" w:lineRule="auto"/>
              <w:ind w:left="448" w:right="135" w:hanging="314"/>
              <w:rPr>
                <w:sz w:val="20"/>
                <w:szCs w:val="20"/>
              </w:rPr>
            </w:pPr>
            <w:r>
              <w:rPr>
                <w:spacing w:val="8"/>
                <w:sz w:val="20"/>
                <w:szCs w:val="20"/>
              </w:rPr>
              <w:t>信息报告和</w:t>
            </w:r>
            <w:r>
              <w:rPr>
                <w:spacing w:val="4"/>
                <w:sz w:val="20"/>
                <w:szCs w:val="20"/>
              </w:rPr>
              <w:t>通报</w:t>
            </w:r>
          </w:p>
        </w:tc>
        <w:tc>
          <w:tcPr>
            <w:tcW w:w="7333" w:type="dxa"/>
            <w:tcBorders>
              <w:right w:val="single" w:color="000000" w:sz="6" w:space="0"/>
            </w:tcBorders>
            <w:vAlign w:val="top"/>
          </w:tcPr>
          <w:p w14:paraId="673E7FDB">
            <w:pPr>
              <w:pStyle w:val="7"/>
              <w:spacing w:before="41" w:line="227" w:lineRule="auto"/>
              <w:ind w:left="149"/>
              <w:rPr>
                <w:sz w:val="20"/>
                <w:szCs w:val="20"/>
              </w:rPr>
            </w:pPr>
            <w:r>
              <w:rPr>
                <w:spacing w:val="10"/>
                <w:sz w:val="20"/>
                <w:szCs w:val="20"/>
              </w:rPr>
              <w:t>按照《国家突发环境事件应急预案》及国家有</w:t>
            </w:r>
            <w:r>
              <w:rPr>
                <w:spacing w:val="9"/>
                <w:sz w:val="20"/>
                <w:szCs w:val="20"/>
              </w:rPr>
              <w:t>关规定，明确信息报告时段和</w:t>
            </w:r>
          </w:p>
          <w:p w14:paraId="7C6F6A19">
            <w:pPr>
              <w:pStyle w:val="7"/>
              <w:spacing w:before="24" w:line="209" w:lineRule="auto"/>
              <w:ind w:left="2460"/>
              <w:rPr>
                <w:sz w:val="20"/>
                <w:szCs w:val="20"/>
              </w:rPr>
            </w:pPr>
            <w:r>
              <w:rPr>
                <w:spacing w:val="5"/>
                <w:sz w:val="20"/>
                <w:szCs w:val="20"/>
              </w:rPr>
              <w:t>发布的程序、</w:t>
            </w:r>
            <w:r>
              <w:rPr>
                <w:spacing w:val="-59"/>
                <w:sz w:val="20"/>
                <w:szCs w:val="20"/>
              </w:rPr>
              <w:t xml:space="preserve"> </w:t>
            </w:r>
            <w:r>
              <w:rPr>
                <w:spacing w:val="5"/>
                <w:sz w:val="20"/>
                <w:szCs w:val="20"/>
              </w:rPr>
              <w:t>内容和方式</w:t>
            </w:r>
          </w:p>
        </w:tc>
      </w:tr>
      <w:tr w14:paraId="0F9E97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754" w:type="dxa"/>
            <w:vMerge w:val="continue"/>
            <w:tcBorders>
              <w:top w:val="nil"/>
              <w:left w:val="single" w:color="000000" w:sz="6" w:space="0"/>
              <w:bottom w:val="nil"/>
            </w:tcBorders>
            <w:vAlign w:val="top"/>
          </w:tcPr>
          <w:p w14:paraId="4052ECC5">
            <w:pPr>
              <w:rPr>
                <w:rFonts w:ascii="Arial"/>
                <w:sz w:val="21"/>
              </w:rPr>
            </w:pPr>
          </w:p>
        </w:tc>
        <w:tc>
          <w:tcPr>
            <w:tcW w:w="935" w:type="dxa"/>
            <w:vAlign w:val="top"/>
          </w:tcPr>
          <w:p w14:paraId="56F901F8">
            <w:pPr>
              <w:spacing w:line="292" w:lineRule="auto"/>
              <w:rPr>
                <w:rFonts w:ascii="Arial"/>
                <w:sz w:val="21"/>
              </w:rPr>
            </w:pPr>
          </w:p>
          <w:p w14:paraId="7ED1A8CF">
            <w:pPr>
              <w:spacing w:before="58" w:line="192" w:lineRule="auto"/>
              <w:ind w:left="471"/>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316" w:type="dxa"/>
            <w:vAlign w:val="top"/>
          </w:tcPr>
          <w:p w14:paraId="64137243">
            <w:pPr>
              <w:pStyle w:val="7"/>
              <w:spacing w:before="176" w:line="254" w:lineRule="auto"/>
              <w:ind w:left="241" w:right="135" w:hanging="107"/>
              <w:rPr>
                <w:sz w:val="20"/>
                <w:szCs w:val="20"/>
              </w:rPr>
            </w:pPr>
            <w:r>
              <w:rPr>
                <w:spacing w:val="8"/>
                <w:sz w:val="20"/>
                <w:szCs w:val="20"/>
              </w:rPr>
              <w:t>应急响应和</w:t>
            </w:r>
            <w:r>
              <w:rPr>
                <w:spacing w:val="6"/>
                <w:sz w:val="20"/>
                <w:szCs w:val="20"/>
              </w:rPr>
              <w:t>救援措施</w:t>
            </w:r>
          </w:p>
        </w:tc>
        <w:tc>
          <w:tcPr>
            <w:tcW w:w="7333" w:type="dxa"/>
            <w:tcBorders>
              <w:right w:val="single" w:color="000000" w:sz="6" w:space="0"/>
            </w:tcBorders>
            <w:vAlign w:val="top"/>
          </w:tcPr>
          <w:p w14:paraId="1C091897">
            <w:pPr>
              <w:pStyle w:val="7"/>
              <w:spacing w:before="41" w:line="228" w:lineRule="auto"/>
              <w:ind w:left="150"/>
              <w:rPr>
                <w:sz w:val="20"/>
                <w:szCs w:val="20"/>
              </w:rPr>
            </w:pPr>
            <w:r>
              <w:rPr>
                <w:spacing w:val="10"/>
                <w:sz w:val="20"/>
                <w:szCs w:val="20"/>
              </w:rPr>
              <w:t>建立分级响应机制，明确污染事故现场应急救</w:t>
            </w:r>
            <w:r>
              <w:rPr>
                <w:spacing w:val="9"/>
                <w:sz w:val="20"/>
                <w:szCs w:val="20"/>
              </w:rPr>
              <w:t>援措施说明，包括污染源控制</w:t>
            </w:r>
          </w:p>
          <w:p w14:paraId="3E66CF65">
            <w:pPr>
              <w:pStyle w:val="7"/>
              <w:spacing w:before="24" w:line="228" w:lineRule="auto"/>
              <w:ind w:left="148"/>
              <w:rPr>
                <w:sz w:val="20"/>
                <w:szCs w:val="20"/>
              </w:rPr>
            </w:pPr>
            <w:r>
              <w:rPr>
                <w:spacing w:val="10"/>
                <w:sz w:val="20"/>
                <w:szCs w:val="20"/>
              </w:rPr>
              <w:t>方案、污染治理应急方案、应急救援方式、方法</w:t>
            </w:r>
            <w:r>
              <w:rPr>
                <w:spacing w:val="9"/>
                <w:sz w:val="20"/>
                <w:szCs w:val="20"/>
              </w:rPr>
              <w:t>及安全保护措施以及应急救</w:t>
            </w:r>
          </w:p>
          <w:p w14:paraId="248D05BB">
            <w:pPr>
              <w:pStyle w:val="7"/>
              <w:spacing w:before="23" w:line="209" w:lineRule="auto"/>
              <w:ind w:left="2142"/>
              <w:rPr>
                <w:sz w:val="20"/>
                <w:szCs w:val="20"/>
              </w:rPr>
            </w:pPr>
            <w:r>
              <w:rPr>
                <w:spacing w:val="9"/>
                <w:sz w:val="20"/>
                <w:szCs w:val="20"/>
              </w:rPr>
              <w:t>援队伍调度及物资保障供应程序</w:t>
            </w:r>
          </w:p>
        </w:tc>
      </w:tr>
      <w:tr w14:paraId="7DF500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54" w:type="dxa"/>
            <w:vMerge w:val="continue"/>
            <w:tcBorders>
              <w:top w:val="nil"/>
              <w:left w:val="single" w:color="000000" w:sz="6" w:space="0"/>
              <w:bottom w:val="nil"/>
            </w:tcBorders>
            <w:vAlign w:val="top"/>
          </w:tcPr>
          <w:p w14:paraId="4F38DDA6">
            <w:pPr>
              <w:rPr>
                <w:rFonts w:ascii="Arial"/>
                <w:sz w:val="21"/>
              </w:rPr>
            </w:pPr>
          </w:p>
        </w:tc>
        <w:tc>
          <w:tcPr>
            <w:tcW w:w="935" w:type="dxa"/>
            <w:vAlign w:val="top"/>
          </w:tcPr>
          <w:p w14:paraId="27B0CDE0">
            <w:pPr>
              <w:spacing w:before="147" w:line="275" w:lineRule="exact"/>
              <w:ind w:left="476"/>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8</w:t>
            </w:r>
          </w:p>
        </w:tc>
        <w:tc>
          <w:tcPr>
            <w:tcW w:w="1316" w:type="dxa"/>
            <w:vAlign w:val="top"/>
          </w:tcPr>
          <w:p w14:paraId="54AE0538">
            <w:pPr>
              <w:pStyle w:val="7"/>
              <w:spacing w:before="176" w:line="230" w:lineRule="auto"/>
              <w:ind w:left="239"/>
              <w:rPr>
                <w:sz w:val="20"/>
                <w:szCs w:val="20"/>
              </w:rPr>
            </w:pPr>
            <w:r>
              <w:rPr>
                <w:spacing w:val="7"/>
                <w:sz w:val="20"/>
                <w:szCs w:val="20"/>
              </w:rPr>
              <w:t>应急监测</w:t>
            </w:r>
          </w:p>
        </w:tc>
        <w:tc>
          <w:tcPr>
            <w:tcW w:w="7333" w:type="dxa"/>
            <w:tcBorders>
              <w:right w:val="single" w:color="000000" w:sz="6" w:space="0"/>
            </w:tcBorders>
            <w:vAlign w:val="top"/>
          </w:tcPr>
          <w:p w14:paraId="23E6663B">
            <w:pPr>
              <w:pStyle w:val="7"/>
              <w:spacing w:before="42" w:line="228" w:lineRule="auto"/>
              <w:ind w:left="129"/>
              <w:rPr>
                <w:sz w:val="20"/>
                <w:szCs w:val="20"/>
              </w:rPr>
            </w:pPr>
            <w:r>
              <w:rPr>
                <w:spacing w:val="8"/>
                <w:sz w:val="20"/>
                <w:szCs w:val="20"/>
              </w:rPr>
              <w:t>明确应急监测方案，由专业队伍负责对事故现场进行侦查监测，对事故性质、</w:t>
            </w:r>
          </w:p>
          <w:p w14:paraId="420FE7EA">
            <w:pPr>
              <w:pStyle w:val="7"/>
              <w:spacing w:before="26" w:line="206" w:lineRule="auto"/>
              <w:ind w:left="1409"/>
              <w:rPr>
                <w:sz w:val="20"/>
                <w:szCs w:val="20"/>
              </w:rPr>
            </w:pPr>
            <w:r>
              <w:rPr>
                <w:spacing w:val="9"/>
                <w:sz w:val="20"/>
                <w:szCs w:val="20"/>
              </w:rPr>
              <w:t>参数与后果进行评估，为指挥部门提供决策依据</w:t>
            </w:r>
          </w:p>
        </w:tc>
      </w:tr>
      <w:tr w14:paraId="716188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9" w:hRule="atLeast"/>
        </w:trPr>
        <w:tc>
          <w:tcPr>
            <w:tcW w:w="754" w:type="dxa"/>
            <w:vMerge w:val="continue"/>
            <w:tcBorders>
              <w:top w:val="nil"/>
              <w:left w:val="single" w:color="000000" w:sz="6" w:space="0"/>
              <w:bottom w:val="nil"/>
            </w:tcBorders>
            <w:vAlign w:val="top"/>
          </w:tcPr>
          <w:p w14:paraId="0890816A">
            <w:pPr>
              <w:rPr>
                <w:rFonts w:ascii="Arial"/>
                <w:sz w:val="21"/>
              </w:rPr>
            </w:pPr>
          </w:p>
        </w:tc>
        <w:tc>
          <w:tcPr>
            <w:tcW w:w="935" w:type="dxa"/>
            <w:vAlign w:val="top"/>
          </w:tcPr>
          <w:p w14:paraId="3B5A304C">
            <w:pPr>
              <w:spacing w:before="148" w:line="274" w:lineRule="exact"/>
              <w:ind w:left="471"/>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9</w:t>
            </w:r>
          </w:p>
        </w:tc>
        <w:tc>
          <w:tcPr>
            <w:tcW w:w="1316" w:type="dxa"/>
            <w:vAlign w:val="top"/>
          </w:tcPr>
          <w:p w14:paraId="343A6BCD">
            <w:pPr>
              <w:pStyle w:val="7"/>
              <w:spacing w:before="42" w:line="229" w:lineRule="auto"/>
              <w:ind w:left="133" w:right="135" w:firstLine="108"/>
              <w:rPr>
                <w:sz w:val="20"/>
                <w:szCs w:val="20"/>
              </w:rPr>
            </w:pPr>
            <w:r>
              <w:rPr>
                <w:spacing w:val="6"/>
                <w:sz w:val="20"/>
                <w:szCs w:val="20"/>
              </w:rPr>
              <w:t>现场保护</w:t>
            </w:r>
            <w:r>
              <w:rPr>
                <w:spacing w:val="8"/>
                <w:sz w:val="20"/>
                <w:szCs w:val="20"/>
              </w:rPr>
              <w:t>及现场洗消</w:t>
            </w:r>
          </w:p>
        </w:tc>
        <w:tc>
          <w:tcPr>
            <w:tcW w:w="7333" w:type="dxa"/>
            <w:tcBorders>
              <w:right w:val="single" w:color="000000" w:sz="6" w:space="0"/>
            </w:tcBorders>
            <w:vAlign w:val="top"/>
          </w:tcPr>
          <w:p w14:paraId="4FB7054B">
            <w:pPr>
              <w:pStyle w:val="7"/>
              <w:spacing w:before="42" w:line="228" w:lineRule="auto"/>
              <w:ind w:left="167"/>
              <w:rPr>
                <w:sz w:val="20"/>
                <w:szCs w:val="20"/>
              </w:rPr>
            </w:pPr>
            <w:r>
              <w:rPr>
                <w:spacing w:val="9"/>
                <w:sz w:val="20"/>
                <w:szCs w:val="20"/>
              </w:rPr>
              <w:t>明确事故现场保护措施、现场净化方式方法、事故现场洗消工作负责人和专</w:t>
            </w:r>
          </w:p>
          <w:p w14:paraId="0B83A358">
            <w:pPr>
              <w:pStyle w:val="7"/>
              <w:spacing w:before="26" w:line="206" w:lineRule="auto"/>
              <w:ind w:left="1615"/>
              <w:rPr>
                <w:sz w:val="20"/>
                <w:szCs w:val="20"/>
              </w:rPr>
            </w:pPr>
            <w:r>
              <w:rPr>
                <w:spacing w:val="9"/>
                <w:sz w:val="20"/>
                <w:szCs w:val="20"/>
              </w:rPr>
              <w:t>业队伍，并明确洗消后二次污染的防治方案</w:t>
            </w:r>
          </w:p>
        </w:tc>
      </w:tr>
      <w:tr w14:paraId="0D239F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754" w:type="dxa"/>
            <w:vMerge w:val="continue"/>
            <w:tcBorders>
              <w:top w:val="nil"/>
              <w:left w:val="single" w:color="000000" w:sz="6" w:space="0"/>
              <w:bottom w:val="nil"/>
            </w:tcBorders>
            <w:vAlign w:val="top"/>
          </w:tcPr>
          <w:p w14:paraId="2682E764">
            <w:pPr>
              <w:rPr>
                <w:rFonts w:ascii="Arial"/>
                <w:sz w:val="21"/>
              </w:rPr>
            </w:pPr>
          </w:p>
        </w:tc>
        <w:tc>
          <w:tcPr>
            <w:tcW w:w="935" w:type="dxa"/>
            <w:vAlign w:val="top"/>
          </w:tcPr>
          <w:p w14:paraId="7F1FB096">
            <w:pPr>
              <w:spacing w:before="14" w:line="253" w:lineRule="exact"/>
              <w:ind w:left="435"/>
              <w:rPr>
                <w:rFonts w:ascii="Times New Roman" w:hAnsi="Times New Roman" w:eastAsia="Times New Roman" w:cs="Times New Roman"/>
                <w:sz w:val="20"/>
                <w:szCs w:val="20"/>
              </w:rPr>
            </w:pPr>
            <w:r>
              <w:rPr>
                <w:rFonts w:ascii="Times New Roman" w:hAnsi="Times New Roman" w:eastAsia="Times New Roman" w:cs="Times New Roman"/>
                <w:spacing w:val="-8"/>
                <w:position w:val="1"/>
                <w:sz w:val="20"/>
                <w:szCs w:val="20"/>
              </w:rPr>
              <w:t>10</w:t>
            </w:r>
          </w:p>
        </w:tc>
        <w:tc>
          <w:tcPr>
            <w:tcW w:w="1316" w:type="dxa"/>
            <w:vAlign w:val="top"/>
          </w:tcPr>
          <w:p w14:paraId="1EF1B4F3">
            <w:pPr>
              <w:pStyle w:val="7"/>
              <w:spacing w:before="44" w:line="206" w:lineRule="auto"/>
              <w:ind w:left="239"/>
              <w:rPr>
                <w:sz w:val="20"/>
                <w:szCs w:val="20"/>
              </w:rPr>
            </w:pPr>
            <w:r>
              <w:rPr>
                <w:spacing w:val="7"/>
                <w:sz w:val="20"/>
                <w:szCs w:val="20"/>
              </w:rPr>
              <w:t>应急终止</w:t>
            </w:r>
          </w:p>
        </w:tc>
        <w:tc>
          <w:tcPr>
            <w:tcW w:w="7333" w:type="dxa"/>
            <w:tcBorders>
              <w:right w:val="single" w:color="000000" w:sz="6" w:space="0"/>
            </w:tcBorders>
            <w:vAlign w:val="top"/>
          </w:tcPr>
          <w:p w14:paraId="11004BB0">
            <w:pPr>
              <w:pStyle w:val="7"/>
              <w:spacing w:before="44" w:line="206" w:lineRule="auto"/>
              <w:ind w:left="901"/>
              <w:rPr>
                <w:sz w:val="20"/>
                <w:szCs w:val="20"/>
              </w:rPr>
            </w:pPr>
            <w:r>
              <w:rPr>
                <w:spacing w:val="9"/>
                <w:sz w:val="20"/>
                <w:szCs w:val="20"/>
              </w:rPr>
              <w:t>明确应急终止条件、程序以及终止后的跟踪监</w:t>
            </w:r>
            <w:r>
              <w:rPr>
                <w:spacing w:val="8"/>
                <w:sz w:val="20"/>
                <w:szCs w:val="20"/>
              </w:rPr>
              <w:t>测和评估方案</w:t>
            </w:r>
          </w:p>
        </w:tc>
      </w:tr>
      <w:tr w14:paraId="56EAE5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54" w:type="dxa"/>
            <w:vMerge w:val="continue"/>
            <w:tcBorders>
              <w:top w:val="nil"/>
              <w:left w:val="single" w:color="000000" w:sz="6" w:space="0"/>
              <w:bottom w:val="nil"/>
            </w:tcBorders>
            <w:vAlign w:val="top"/>
          </w:tcPr>
          <w:p w14:paraId="7FAFED23">
            <w:pPr>
              <w:rPr>
                <w:rFonts w:ascii="Arial"/>
                <w:sz w:val="21"/>
              </w:rPr>
            </w:pPr>
          </w:p>
        </w:tc>
        <w:tc>
          <w:tcPr>
            <w:tcW w:w="935" w:type="dxa"/>
            <w:vAlign w:val="top"/>
          </w:tcPr>
          <w:p w14:paraId="4CD46A47">
            <w:pPr>
              <w:spacing w:before="148" w:line="275" w:lineRule="exact"/>
              <w:ind w:left="440"/>
              <w:rPr>
                <w:rFonts w:ascii="Times New Roman" w:hAnsi="Times New Roman" w:eastAsia="Times New Roman" w:cs="Times New Roman"/>
                <w:sz w:val="20"/>
                <w:szCs w:val="20"/>
              </w:rPr>
            </w:pPr>
            <w:r>
              <w:rPr>
                <w:rFonts w:ascii="Times New Roman" w:hAnsi="Times New Roman" w:eastAsia="Times New Roman" w:cs="Times New Roman"/>
                <w:spacing w:val="-10"/>
                <w:position w:val="1"/>
                <w:sz w:val="20"/>
                <w:szCs w:val="20"/>
              </w:rPr>
              <w:t>11</w:t>
            </w:r>
          </w:p>
        </w:tc>
        <w:tc>
          <w:tcPr>
            <w:tcW w:w="1316" w:type="dxa"/>
            <w:vAlign w:val="top"/>
          </w:tcPr>
          <w:p w14:paraId="38DFE187">
            <w:pPr>
              <w:pStyle w:val="7"/>
              <w:spacing w:before="42" w:line="229" w:lineRule="auto"/>
              <w:ind w:left="362" w:right="135" w:hanging="228"/>
              <w:rPr>
                <w:sz w:val="20"/>
                <w:szCs w:val="20"/>
              </w:rPr>
            </w:pPr>
            <w:r>
              <w:rPr>
                <w:spacing w:val="8"/>
                <w:sz w:val="20"/>
                <w:szCs w:val="20"/>
              </w:rPr>
              <w:t>应急终止后</w:t>
            </w:r>
            <w:r>
              <w:rPr>
                <w:spacing w:val="1"/>
                <w:sz w:val="20"/>
                <w:szCs w:val="20"/>
              </w:rPr>
              <w:t>的行动</w:t>
            </w:r>
          </w:p>
        </w:tc>
        <w:tc>
          <w:tcPr>
            <w:tcW w:w="7333" w:type="dxa"/>
            <w:tcBorders>
              <w:right w:val="single" w:color="000000" w:sz="6" w:space="0"/>
            </w:tcBorders>
            <w:vAlign w:val="top"/>
          </w:tcPr>
          <w:p w14:paraId="3695B79C">
            <w:pPr>
              <w:pStyle w:val="7"/>
              <w:spacing w:before="177" w:line="227" w:lineRule="auto"/>
              <w:ind w:left="1196"/>
              <w:rPr>
                <w:sz w:val="20"/>
                <w:szCs w:val="20"/>
              </w:rPr>
            </w:pPr>
            <w:r>
              <w:rPr>
                <w:spacing w:val="9"/>
                <w:sz w:val="20"/>
                <w:szCs w:val="20"/>
              </w:rPr>
              <w:t>事故危险解除通知、应急过程评价、事故原因调查等</w:t>
            </w:r>
          </w:p>
        </w:tc>
      </w:tr>
      <w:tr w14:paraId="270D45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754" w:type="dxa"/>
            <w:vMerge w:val="continue"/>
            <w:tcBorders>
              <w:top w:val="nil"/>
              <w:left w:val="single" w:color="000000" w:sz="6" w:space="0"/>
              <w:bottom w:val="nil"/>
            </w:tcBorders>
            <w:vAlign w:val="top"/>
          </w:tcPr>
          <w:p w14:paraId="090812A3">
            <w:pPr>
              <w:rPr>
                <w:rFonts w:ascii="Arial"/>
                <w:sz w:val="21"/>
              </w:rPr>
            </w:pPr>
          </w:p>
        </w:tc>
        <w:tc>
          <w:tcPr>
            <w:tcW w:w="935" w:type="dxa"/>
            <w:vAlign w:val="top"/>
          </w:tcPr>
          <w:p w14:paraId="16EF2F3B">
            <w:pPr>
              <w:spacing w:before="149" w:line="274" w:lineRule="exact"/>
              <w:ind w:left="435"/>
              <w:rPr>
                <w:rFonts w:ascii="Times New Roman" w:hAnsi="Times New Roman" w:eastAsia="Times New Roman" w:cs="Times New Roman"/>
                <w:sz w:val="20"/>
                <w:szCs w:val="20"/>
              </w:rPr>
            </w:pPr>
            <w:r>
              <w:rPr>
                <w:rFonts w:ascii="Times New Roman" w:hAnsi="Times New Roman" w:eastAsia="Times New Roman" w:cs="Times New Roman"/>
                <w:spacing w:val="-8"/>
                <w:position w:val="1"/>
                <w:sz w:val="20"/>
                <w:szCs w:val="20"/>
              </w:rPr>
              <w:t>12</w:t>
            </w:r>
          </w:p>
        </w:tc>
        <w:tc>
          <w:tcPr>
            <w:tcW w:w="1316" w:type="dxa"/>
            <w:vAlign w:val="top"/>
          </w:tcPr>
          <w:p w14:paraId="48289305">
            <w:pPr>
              <w:pStyle w:val="7"/>
              <w:spacing w:before="180" w:line="229" w:lineRule="auto"/>
              <w:ind w:left="241"/>
              <w:rPr>
                <w:sz w:val="20"/>
                <w:szCs w:val="20"/>
              </w:rPr>
            </w:pPr>
            <w:r>
              <w:rPr>
                <w:spacing w:val="6"/>
                <w:sz w:val="20"/>
                <w:szCs w:val="20"/>
              </w:rPr>
              <w:t>善后处置</w:t>
            </w:r>
          </w:p>
        </w:tc>
        <w:tc>
          <w:tcPr>
            <w:tcW w:w="7333" w:type="dxa"/>
            <w:tcBorders>
              <w:right w:val="single" w:color="000000" w:sz="6" w:space="0"/>
            </w:tcBorders>
            <w:vAlign w:val="top"/>
          </w:tcPr>
          <w:p w14:paraId="70D6953B">
            <w:pPr>
              <w:pStyle w:val="7"/>
              <w:spacing w:before="43" w:line="227" w:lineRule="auto"/>
              <w:ind w:left="152"/>
              <w:rPr>
                <w:sz w:val="20"/>
                <w:szCs w:val="20"/>
              </w:rPr>
            </w:pPr>
            <w:r>
              <w:rPr>
                <w:spacing w:val="9"/>
                <w:sz w:val="20"/>
                <w:szCs w:val="20"/>
              </w:rPr>
              <w:t>受灾人员的安置和损失赔偿，环境污染事故中长期环境影响评估，补偿和对</w:t>
            </w:r>
          </w:p>
          <w:p w14:paraId="43546D01">
            <w:pPr>
              <w:pStyle w:val="7"/>
              <w:spacing w:before="27" w:line="206" w:lineRule="auto"/>
              <w:ind w:left="2352"/>
              <w:rPr>
                <w:sz w:val="20"/>
                <w:szCs w:val="20"/>
              </w:rPr>
            </w:pPr>
            <w:r>
              <w:rPr>
                <w:spacing w:val="9"/>
                <w:sz w:val="20"/>
                <w:szCs w:val="20"/>
              </w:rPr>
              <w:t>遭受污染的生态进行恢复等</w:t>
            </w:r>
          </w:p>
        </w:tc>
      </w:tr>
      <w:tr w14:paraId="596AB2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9" w:hRule="atLeast"/>
        </w:trPr>
        <w:tc>
          <w:tcPr>
            <w:tcW w:w="754" w:type="dxa"/>
            <w:vMerge w:val="continue"/>
            <w:tcBorders>
              <w:top w:val="nil"/>
              <w:left w:val="single" w:color="000000" w:sz="6" w:space="0"/>
              <w:bottom w:val="nil"/>
            </w:tcBorders>
            <w:vAlign w:val="top"/>
          </w:tcPr>
          <w:p w14:paraId="71BFC8DB">
            <w:pPr>
              <w:rPr>
                <w:rFonts w:ascii="Arial"/>
                <w:sz w:val="21"/>
              </w:rPr>
            </w:pPr>
          </w:p>
        </w:tc>
        <w:tc>
          <w:tcPr>
            <w:tcW w:w="935" w:type="dxa"/>
            <w:vAlign w:val="top"/>
          </w:tcPr>
          <w:p w14:paraId="47F2171C">
            <w:pPr>
              <w:spacing w:before="148" w:line="274" w:lineRule="exact"/>
              <w:ind w:left="435"/>
              <w:rPr>
                <w:rFonts w:ascii="Times New Roman" w:hAnsi="Times New Roman" w:eastAsia="Times New Roman" w:cs="Times New Roman"/>
                <w:sz w:val="20"/>
                <w:szCs w:val="20"/>
              </w:rPr>
            </w:pPr>
            <w:r>
              <w:rPr>
                <w:rFonts w:ascii="Times New Roman" w:hAnsi="Times New Roman" w:eastAsia="Times New Roman" w:cs="Times New Roman"/>
                <w:spacing w:val="-8"/>
                <w:position w:val="2"/>
                <w:sz w:val="20"/>
                <w:szCs w:val="20"/>
              </w:rPr>
              <w:t>13</w:t>
            </w:r>
          </w:p>
        </w:tc>
        <w:tc>
          <w:tcPr>
            <w:tcW w:w="1316" w:type="dxa"/>
            <w:vAlign w:val="top"/>
          </w:tcPr>
          <w:p w14:paraId="4B835C4D">
            <w:pPr>
              <w:pStyle w:val="7"/>
              <w:spacing w:before="42" w:line="229" w:lineRule="auto"/>
              <w:ind w:left="449" w:right="135" w:hanging="315"/>
              <w:rPr>
                <w:sz w:val="20"/>
                <w:szCs w:val="20"/>
              </w:rPr>
            </w:pPr>
            <w:r>
              <w:rPr>
                <w:spacing w:val="8"/>
                <w:sz w:val="20"/>
                <w:szCs w:val="20"/>
              </w:rPr>
              <w:t>应急培训和</w:t>
            </w:r>
            <w:r>
              <w:rPr>
                <w:spacing w:val="4"/>
                <w:sz w:val="20"/>
                <w:szCs w:val="20"/>
              </w:rPr>
              <w:t>演习</w:t>
            </w:r>
          </w:p>
        </w:tc>
        <w:tc>
          <w:tcPr>
            <w:tcW w:w="7333" w:type="dxa"/>
            <w:tcBorders>
              <w:right w:val="single" w:color="000000" w:sz="6" w:space="0"/>
            </w:tcBorders>
            <w:vAlign w:val="top"/>
          </w:tcPr>
          <w:p w14:paraId="2D60B137">
            <w:pPr>
              <w:pStyle w:val="7"/>
              <w:spacing w:before="43" w:line="228" w:lineRule="auto"/>
              <w:ind w:left="147"/>
              <w:rPr>
                <w:sz w:val="20"/>
                <w:szCs w:val="20"/>
              </w:rPr>
            </w:pPr>
            <w:r>
              <w:rPr>
                <w:spacing w:val="10"/>
                <w:sz w:val="20"/>
                <w:szCs w:val="20"/>
              </w:rPr>
              <w:t>应急计划制定后，平时安排人员培训与训练，并对</w:t>
            </w:r>
            <w:r>
              <w:rPr>
                <w:spacing w:val="9"/>
                <w:sz w:val="20"/>
                <w:szCs w:val="20"/>
              </w:rPr>
              <w:t>工厂邻近地区开展公众教</w:t>
            </w:r>
          </w:p>
          <w:p w14:paraId="66FE5937">
            <w:pPr>
              <w:pStyle w:val="7"/>
              <w:spacing w:before="25" w:line="206" w:lineRule="auto"/>
              <w:ind w:left="2464"/>
              <w:rPr>
                <w:sz w:val="20"/>
                <w:szCs w:val="20"/>
              </w:rPr>
            </w:pPr>
            <w:r>
              <w:rPr>
                <w:spacing w:val="8"/>
                <w:sz w:val="20"/>
                <w:szCs w:val="20"/>
              </w:rPr>
              <w:t>育、培训和发布有关信息</w:t>
            </w:r>
          </w:p>
        </w:tc>
      </w:tr>
      <w:tr w14:paraId="34245D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58" w:hRule="atLeast"/>
        </w:trPr>
        <w:tc>
          <w:tcPr>
            <w:tcW w:w="754" w:type="dxa"/>
            <w:vMerge w:val="continue"/>
            <w:tcBorders>
              <w:top w:val="nil"/>
              <w:left w:val="single" w:color="000000" w:sz="6" w:space="0"/>
              <w:bottom w:val="nil"/>
            </w:tcBorders>
            <w:vAlign w:val="top"/>
          </w:tcPr>
          <w:p w14:paraId="2FD02B72">
            <w:pPr>
              <w:rPr>
                <w:rFonts w:ascii="Arial"/>
                <w:sz w:val="21"/>
              </w:rPr>
            </w:pPr>
          </w:p>
        </w:tc>
        <w:tc>
          <w:tcPr>
            <w:tcW w:w="935" w:type="dxa"/>
            <w:tcBorders>
              <w:bottom w:val="single" w:color="000000" w:sz="10" w:space="0"/>
            </w:tcBorders>
            <w:vAlign w:val="top"/>
          </w:tcPr>
          <w:p w14:paraId="6141F74B">
            <w:pPr>
              <w:spacing w:before="149" w:line="274" w:lineRule="exact"/>
              <w:ind w:left="435"/>
              <w:rPr>
                <w:rFonts w:ascii="Times New Roman" w:hAnsi="Times New Roman" w:eastAsia="Times New Roman" w:cs="Times New Roman"/>
                <w:sz w:val="20"/>
                <w:szCs w:val="20"/>
              </w:rPr>
            </w:pPr>
            <w:r>
              <w:rPr>
                <w:rFonts w:ascii="Times New Roman" w:hAnsi="Times New Roman" w:eastAsia="Times New Roman" w:cs="Times New Roman"/>
                <w:spacing w:val="-8"/>
                <w:position w:val="1"/>
                <w:sz w:val="20"/>
                <w:szCs w:val="20"/>
              </w:rPr>
              <w:t>14</w:t>
            </w:r>
          </w:p>
        </w:tc>
        <w:tc>
          <w:tcPr>
            <w:tcW w:w="1316" w:type="dxa"/>
            <w:tcBorders>
              <w:bottom w:val="single" w:color="000000" w:sz="10" w:space="0"/>
            </w:tcBorders>
            <w:vAlign w:val="top"/>
          </w:tcPr>
          <w:p w14:paraId="5A0CA0FE">
            <w:pPr>
              <w:pStyle w:val="7"/>
              <w:spacing w:before="180" w:line="228" w:lineRule="auto"/>
              <w:ind w:left="240"/>
              <w:rPr>
                <w:sz w:val="20"/>
                <w:szCs w:val="20"/>
              </w:rPr>
            </w:pPr>
            <w:r>
              <w:rPr>
                <w:spacing w:val="7"/>
                <w:sz w:val="20"/>
                <w:szCs w:val="20"/>
              </w:rPr>
              <w:t>保障措施</w:t>
            </w:r>
          </w:p>
        </w:tc>
        <w:tc>
          <w:tcPr>
            <w:tcW w:w="7333" w:type="dxa"/>
            <w:tcBorders>
              <w:bottom w:val="single" w:color="000000" w:sz="10" w:space="0"/>
              <w:right w:val="single" w:color="000000" w:sz="6" w:space="0"/>
            </w:tcBorders>
            <w:vAlign w:val="top"/>
          </w:tcPr>
          <w:p w14:paraId="1E8DAB20">
            <w:pPr>
              <w:pStyle w:val="7"/>
              <w:spacing w:before="45" w:line="232" w:lineRule="auto"/>
              <w:ind w:left="262" w:right="254" w:hanging="112"/>
              <w:rPr>
                <w:sz w:val="20"/>
                <w:szCs w:val="20"/>
              </w:rPr>
            </w:pPr>
            <w:r>
              <w:rPr>
                <w:spacing w:val="10"/>
                <w:sz w:val="20"/>
                <w:szCs w:val="20"/>
              </w:rPr>
              <w:t>建立信息通信系统和维护方案，明确各类应急</w:t>
            </w:r>
            <w:r>
              <w:rPr>
                <w:spacing w:val="9"/>
                <w:sz w:val="20"/>
                <w:szCs w:val="20"/>
              </w:rPr>
              <w:t>响应的人力资源，明确应急物资装备以及应急专项经费，并应明确技术、医疗、后勤、交通运输的保障</w:t>
            </w:r>
          </w:p>
        </w:tc>
      </w:tr>
      <w:tr w14:paraId="67E64E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14" w:hRule="atLeast"/>
        </w:trPr>
        <w:tc>
          <w:tcPr>
            <w:tcW w:w="754" w:type="dxa"/>
            <w:vMerge w:val="continue"/>
            <w:tcBorders>
              <w:top w:val="nil"/>
              <w:left w:val="single" w:color="000000" w:sz="6" w:space="0"/>
              <w:bottom w:val="single" w:color="000000" w:sz="6" w:space="0"/>
            </w:tcBorders>
            <w:vAlign w:val="top"/>
          </w:tcPr>
          <w:p w14:paraId="22BB5054">
            <w:pPr>
              <w:rPr>
                <w:rFonts w:ascii="Arial"/>
                <w:sz w:val="21"/>
              </w:rPr>
            </w:pPr>
          </w:p>
        </w:tc>
        <w:tc>
          <w:tcPr>
            <w:tcW w:w="9584" w:type="dxa"/>
            <w:gridSpan w:val="3"/>
            <w:tcBorders>
              <w:top w:val="single" w:color="000000" w:sz="10" w:space="0"/>
              <w:bottom w:val="single" w:color="000000" w:sz="6" w:space="0"/>
              <w:right w:val="single" w:color="000000" w:sz="6" w:space="0"/>
            </w:tcBorders>
            <w:vAlign w:val="top"/>
          </w:tcPr>
          <w:p w14:paraId="6913E4C6">
            <w:pPr>
              <w:pStyle w:val="7"/>
              <w:spacing w:before="40" w:line="219" w:lineRule="auto"/>
              <w:ind w:left="107"/>
            </w:pPr>
            <w:r>
              <w:rPr>
                <w:b/>
                <w:bCs/>
                <w:spacing w:val="-3"/>
              </w:rPr>
              <w:t>4.3.8</w:t>
            </w:r>
            <w:r>
              <w:rPr>
                <w:spacing w:val="-51"/>
              </w:rPr>
              <w:t xml:space="preserve"> </w:t>
            </w:r>
            <w:r>
              <w:rPr>
                <w:b/>
                <w:bCs/>
                <w:spacing w:val="-3"/>
              </w:rPr>
              <w:t>环境风险评价结论</w:t>
            </w:r>
          </w:p>
        </w:tc>
      </w:tr>
    </w:tbl>
    <w:p w14:paraId="127981D3">
      <w:pPr>
        <w:pStyle w:val="2"/>
      </w:pPr>
    </w:p>
    <w:p w14:paraId="00AE8A3A">
      <w:pPr>
        <w:sectPr>
          <w:footerReference r:id="rId78"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3EC34305">
      <w:pPr>
        <w:spacing w:line="89" w:lineRule="auto"/>
        <w:rPr>
          <w:rFonts w:ascii="Arial"/>
          <w:sz w:val="2"/>
        </w:rPr>
      </w:pPr>
    </w:p>
    <w:tbl>
      <w:tblPr>
        <w:tblStyle w:val="6"/>
        <w:tblW w:w="10338"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54"/>
        <w:gridCol w:w="1795"/>
        <w:gridCol w:w="946"/>
        <w:gridCol w:w="2705"/>
        <w:gridCol w:w="910"/>
        <w:gridCol w:w="3228"/>
      </w:tblGrid>
      <w:tr w14:paraId="1A3D60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49" w:hRule="atLeast"/>
        </w:trPr>
        <w:tc>
          <w:tcPr>
            <w:tcW w:w="754" w:type="dxa"/>
            <w:vMerge w:val="restart"/>
            <w:tcBorders>
              <w:top w:val="single" w:color="000000" w:sz="6" w:space="0"/>
              <w:left w:val="single" w:color="000000" w:sz="6" w:space="0"/>
              <w:bottom w:val="nil"/>
            </w:tcBorders>
            <w:vAlign w:val="top"/>
          </w:tcPr>
          <w:p w14:paraId="4897B93F">
            <w:pPr>
              <w:rPr>
                <w:rFonts w:ascii="Arial"/>
                <w:sz w:val="21"/>
              </w:rPr>
            </w:pPr>
          </w:p>
        </w:tc>
        <w:tc>
          <w:tcPr>
            <w:tcW w:w="9584" w:type="dxa"/>
            <w:gridSpan w:val="5"/>
            <w:tcBorders>
              <w:top w:val="single" w:color="000000" w:sz="6" w:space="0"/>
              <w:bottom w:val="single" w:color="000000" w:sz="10" w:space="0"/>
              <w:right w:val="single" w:color="000000" w:sz="6" w:space="0"/>
            </w:tcBorders>
            <w:vAlign w:val="top"/>
          </w:tcPr>
          <w:p w14:paraId="14F6A87A">
            <w:pPr>
              <w:pStyle w:val="7"/>
              <w:spacing w:before="42" w:line="359" w:lineRule="auto"/>
              <w:ind w:left="109" w:right="103" w:firstLine="480"/>
              <w:jc w:val="both"/>
            </w:pPr>
            <w:r>
              <w:t>本项目无重大危险源，涉及的环境风险较小，企业运行过程中必须严格按照有关规划标准的要求对风险因素进行管理，制定并认真落实做好安全措施、风险防范措施及有关风</w:t>
            </w:r>
            <w:r>
              <w:rPr>
                <w:spacing w:val="-1"/>
              </w:rPr>
              <w:t>险应急预案后，本项目的事故风险可控，风险水平是可以接受的。</w:t>
            </w:r>
          </w:p>
          <w:p w14:paraId="0A89A985">
            <w:pPr>
              <w:pStyle w:val="7"/>
              <w:spacing w:before="118" w:line="214" w:lineRule="auto"/>
              <w:ind w:left="2655"/>
            </w:pPr>
            <w:r>
              <w:rPr>
                <w:b/>
                <w:bCs/>
                <w:spacing w:val="-3"/>
              </w:rPr>
              <w:t>表</w:t>
            </w:r>
            <w:r>
              <w:rPr>
                <w:spacing w:val="-38"/>
              </w:rPr>
              <w:t xml:space="preserve"> </w:t>
            </w:r>
            <w:r>
              <w:rPr>
                <w:b/>
                <w:bCs/>
                <w:spacing w:val="-3"/>
              </w:rPr>
              <w:t>4-25</w:t>
            </w:r>
            <w:r>
              <w:rPr>
                <w:spacing w:val="-3"/>
              </w:rPr>
              <w:t xml:space="preserve">   </w:t>
            </w:r>
            <w:r>
              <w:rPr>
                <w:b/>
                <w:bCs/>
                <w:spacing w:val="-3"/>
              </w:rPr>
              <w:t>项目环境风险简单分析内容表</w:t>
            </w:r>
          </w:p>
        </w:tc>
      </w:tr>
      <w:tr w14:paraId="1A6A3C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754" w:type="dxa"/>
            <w:vMerge w:val="continue"/>
            <w:tcBorders>
              <w:top w:val="nil"/>
              <w:left w:val="single" w:color="000000" w:sz="6" w:space="0"/>
              <w:bottom w:val="nil"/>
            </w:tcBorders>
            <w:vAlign w:val="top"/>
          </w:tcPr>
          <w:p w14:paraId="21842A5F">
            <w:pPr>
              <w:rPr>
                <w:rFonts w:ascii="Arial"/>
                <w:sz w:val="21"/>
              </w:rPr>
            </w:pPr>
          </w:p>
        </w:tc>
        <w:tc>
          <w:tcPr>
            <w:tcW w:w="1795" w:type="dxa"/>
            <w:tcBorders>
              <w:top w:val="single" w:color="000000" w:sz="10" w:space="0"/>
            </w:tcBorders>
            <w:vAlign w:val="top"/>
          </w:tcPr>
          <w:p w14:paraId="6A17FB2C">
            <w:pPr>
              <w:pStyle w:val="7"/>
              <w:spacing w:before="22" w:line="216" w:lineRule="auto"/>
              <w:ind w:left="535"/>
              <w:rPr>
                <w:sz w:val="20"/>
                <w:szCs w:val="20"/>
              </w:rPr>
            </w:pPr>
            <w:r>
              <w:rPr>
                <w:spacing w:val="6"/>
                <w:sz w:val="20"/>
                <w:szCs w:val="20"/>
              </w:rPr>
              <w:t>项目名称</w:t>
            </w:r>
          </w:p>
        </w:tc>
        <w:tc>
          <w:tcPr>
            <w:tcW w:w="7789" w:type="dxa"/>
            <w:gridSpan w:val="4"/>
            <w:tcBorders>
              <w:top w:val="single" w:color="000000" w:sz="10" w:space="0"/>
              <w:right w:val="single" w:color="000000" w:sz="6" w:space="0"/>
            </w:tcBorders>
            <w:vAlign w:val="top"/>
          </w:tcPr>
          <w:p w14:paraId="0E8BD9CB">
            <w:pPr>
              <w:pStyle w:val="7"/>
              <w:spacing w:before="22" w:line="216" w:lineRule="auto"/>
              <w:ind w:left="2061"/>
              <w:rPr>
                <w:sz w:val="20"/>
                <w:szCs w:val="20"/>
              </w:rPr>
            </w:pPr>
            <w:r>
              <w:rPr>
                <w:spacing w:val="9"/>
                <w:sz w:val="20"/>
                <w:szCs w:val="20"/>
              </w:rPr>
              <w:t>北票市污水处理厂危险废物贮存间项目</w:t>
            </w:r>
          </w:p>
        </w:tc>
      </w:tr>
      <w:tr w14:paraId="4FE0F5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54" w:type="dxa"/>
            <w:vMerge w:val="continue"/>
            <w:tcBorders>
              <w:top w:val="nil"/>
              <w:left w:val="single" w:color="000000" w:sz="6" w:space="0"/>
              <w:bottom w:val="nil"/>
            </w:tcBorders>
            <w:vAlign w:val="top"/>
          </w:tcPr>
          <w:p w14:paraId="754D69EF">
            <w:pPr>
              <w:rPr>
                <w:rFonts w:ascii="Arial"/>
                <w:sz w:val="21"/>
              </w:rPr>
            </w:pPr>
          </w:p>
        </w:tc>
        <w:tc>
          <w:tcPr>
            <w:tcW w:w="1795" w:type="dxa"/>
            <w:vAlign w:val="top"/>
          </w:tcPr>
          <w:p w14:paraId="7B5F3986">
            <w:pPr>
              <w:pStyle w:val="7"/>
              <w:spacing w:before="34" w:line="216" w:lineRule="auto"/>
              <w:ind w:left="534"/>
              <w:rPr>
                <w:sz w:val="20"/>
                <w:szCs w:val="20"/>
              </w:rPr>
            </w:pPr>
            <w:r>
              <w:rPr>
                <w:spacing w:val="6"/>
                <w:sz w:val="20"/>
                <w:szCs w:val="20"/>
              </w:rPr>
              <w:t>建设地点</w:t>
            </w:r>
          </w:p>
        </w:tc>
        <w:tc>
          <w:tcPr>
            <w:tcW w:w="946" w:type="dxa"/>
            <w:vAlign w:val="top"/>
          </w:tcPr>
          <w:p w14:paraId="74B52443">
            <w:pPr>
              <w:pStyle w:val="7"/>
              <w:spacing w:before="34" w:line="216" w:lineRule="auto"/>
              <w:ind w:left="164"/>
              <w:rPr>
                <w:sz w:val="20"/>
                <w:szCs w:val="20"/>
              </w:rPr>
            </w:pPr>
            <w:r>
              <w:rPr>
                <w:spacing w:val="5"/>
                <w:sz w:val="20"/>
                <w:szCs w:val="20"/>
              </w:rPr>
              <w:t>辽宁省</w:t>
            </w:r>
          </w:p>
        </w:tc>
        <w:tc>
          <w:tcPr>
            <w:tcW w:w="2705" w:type="dxa"/>
            <w:vAlign w:val="top"/>
          </w:tcPr>
          <w:p w14:paraId="540C9A50">
            <w:pPr>
              <w:pStyle w:val="7"/>
              <w:spacing w:before="34" w:line="216" w:lineRule="auto"/>
              <w:ind w:left="1046"/>
              <w:rPr>
                <w:sz w:val="20"/>
                <w:szCs w:val="20"/>
              </w:rPr>
            </w:pPr>
            <w:r>
              <w:rPr>
                <w:spacing w:val="5"/>
                <w:sz w:val="20"/>
                <w:szCs w:val="20"/>
              </w:rPr>
              <w:t>北票市</w:t>
            </w:r>
          </w:p>
        </w:tc>
        <w:tc>
          <w:tcPr>
            <w:tcW w:w="4138" w:type="dxa"/>
            <w:gridSpan w:val="2"/>
            <w:tcBorders>
              <w:right w:val="single" w:color="000000" w:sz="6" w:space="0"/>
            </w:tcBorders>
            <w:vAlign w:val="top"/>
          </w:tcPr>
          <w:p w14:paraId="4365871F">
            <w:pPr>
              <w:pStyle w:val="7"/>
              <w:spacing w:before="34" w:line="216" w:lineRule="auto"/>
              <w:ind w:left="1184"/>
              <w:rPr>
                <w:sz w:val="20"/>
                <w:szCs w:val="20"/>
              </w:rPr>
            </w:pPr>
            <w:r>
              <w:rPr>
                <w:spacing w:val="8"/>
                <w:sz w:val="20"/>
                <w:szCs w:val="20"/>
              </w:rPr>
              <w:t>凉水河乡凉水河村</w:t>
            </w:r>
          </w:p>
        </w:tc>
      </w:tr>
      <w:tr w14:paraId="205797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54" w:type="dxa"/>
            <w:vMerge w:val="continue"/>
            <w:tcBorders>
              <w:top w:val="nil"/>
              <w:left w:val="single" w:color="000000" w:sz="6" w:space="0"/>
              <w:bottom w:val="nil"/>
            </w:tcBorders>
            <w:vAlign w:val="top"/>
          </w:tcPr>
          <w:p w14:paraId="0FD788CD">
            <w:pPr>
              <w:rPr>
                <w:rFonts w:ascii="Arial"/>
                <w:sz w:val="21"/>
              </w:rPr>
            </w:pPr>
          </w:p>
        </w:tc>
        <w:tc>
          <w:tcPr>
            <w:tcW w:w="1795" w:type="dxa"/>
            <w:vAlign w:val="top"/>
          </w:tcPr>
          <w:p w14:paraId="7D21BB6B">
            <w:pPr>
              <w:pStyle w:val="7"/>
              <w:spacing w:before="34" w:line="215" w:lineRule="auto"/>
              <w:ind w:left="531"/>
              <w:rPr>
                <w:sz w:val="20"/>
                <w:szCs w:val="20"/>
              </w:rPr>
            </w:pPr>
            <w:r>
              <w:rPr>
                <w:spacing w:val="7"/>
                <w:sz w:val="20"/>
                <w:szCs w:val="20"/>
              </w:rPr>
              <w:t>地理坐标</w:t>
            </w:r>
          </w:p>
        </w:tc>
        <w:tc>
          <w:tcPr>
            <w:tcW w:w="946" w:type="dxa"/>
            <w:vAlign w:val="top"/>
          </w:tcPr>
          <w:p w14:paraId="7FE62196">
            <w:pPr>
              <w:pStyle w:val="7"/>
              <w:spacing w:before="34" w:line="215" w:lineRule="auto"/>
              <w:ind w:left="267"/>
              <w:rPr>
                <w:sz w:val="20"/>
                <w:szCs w:val="20"/>
              </w:rPr>
            </w:pPr>
            <w:r>
              <w:rPr>
                <w:spacing w:val="3"/>
                <w:sz w:val="20"/>
                <w:szCs w:val="20"/>
              </w:rPr>
              <w:t>经度</w:t>
            </w:r>
          </w:p>
        </w:tc>
        <w:tc>
          <w:tcPr>
            <w:tcW w:w="2705" w:type="dxa"/>
            <w:vAlign w:val="top"/>
          </w:tcPr>
          <w:p w14:paraId="5450ECEC">
            <w:pPr>
              <w:pStyle w:val="7"/>
              <w:spacing w:before="34" w:line="215" w:lineRule="auto"/>
              <w:ind w:left="244"/>
              <w:rPr>
                <w:sz w:val="20"/>
                <w:szCs w:val="20"/>
              </w:rPr>
            </w:pPr>
            <w:r>
              <w:rPr>
                <w:spacing w:val="1"/>
                <w:sz w:val="20"/>
                <w:szCs w:val="20"/>
                <w:u w:val="single" w:color="auto"/>
              </w:rPr>
              <w:t>120</w:t>
            </w:r>
            <w:r>
              <w:rPr>
                <w:spacing w:val="-33"/>
                <w:sz w:val="20"/>
                <w:szCs w:val="20"/>
                <w:u w:val="single" w:color="auto"/>
              </w:rPr>
              <w:t xml:space="preserve"> </w:t>
            </w:r>
            <w:r>
              <w:rPr>
                <w:spacing w:val="1"/>
                <w:sz w:val="20"/>
                <w:szCs w:val="20"/>
              </w:rPr>
              <w:t>度</w:t>
            </w:r>
            <w:r>
              <w:rPr>
                <w:spacing w:val="-40"/>
                <w:sz w:val="20"/>
                <w:szCs w:val="20"/>
              </w:rPr>
              <w:t xml:space="preserve"> </w:t>
            </w:r>
            <w:r>
              <w:rPr>
                <w:spacing w:val="1"/>
                <w:sz w:val="20"/>
                <w:szCs w:val="20"/>
                <w:u w:val="single" w:color="auto"/>
              </w:rPr>
              <w:t>45</w:t>
            </w:r>
            <w:r>
              <w:rPr>
                <w:spacing w:val="-38"/>
                <w:sz w:val="20"/>
                <w:szCs w:val="20"/>
                <w:u w:val="single" w:color="auto"/>
              </w:rPr>
              <w:t xml:space="preserve"> </w:t>
            </w:r>
            <w:r>
              <w:rPr>
                <w:spacing w:val="1"/>
                <w:sz w:val="20"/>
                <w:szCs w:val="20"/>
              </w:rPr>
              <w:t>分</w:t>
            </w:r>
            <w:r>
              <w:rPr>
                <w:spacing w:val="-33"/>
                <w:sz w:val="20"/>
                <w:szCs w:val="20"/>
              </w:rPr>
              <w:t xml:space="preserve"> </w:t>
            </w:r>
            <w:r>
              <w:rPr>
                <w:spacing w:val="1"/>
                <w:sz w:val="20"/>
                <w:szCs w:val="20"/>
                <w:u w:val="single" w:color="auto"/>
              </w:rPr>
              <w:t>35.07741</w:t>
            </w:r>
            <w:r>
              <w:rPr>
                <w:spacing w:val="-41"/>
                <w:sz w:val="20"/>
                <w:szCs w:val="20"/>
                <w:u w:val="single" w:color="auto"/>
              </w:rPr>
              <w:t xml:space="preserve"> </w:t>
            </w:r>
            <w:r>
              <w:rPr>
                <w:spacing w:val="1"/>
                <w:sz w:val="20"/>
                <w:szCs w:val="20"/>
              </w:rPr>
              <w:t>度</w:t>
            </w:r>
          </w:p>
        </w:tc>
        <w:tc>
          <w:tcPr>
            <w:tcW w:w="910" w:type="dxa"/>
            <w:vAlign w:val="top"/>
          </w:tcPr>
          <w:p w14:paraId="4559E315">
            <w:pPr>
              <w:pStyle w:val="7"/>
              <w:spacing w:before="34" w:line="215" w:lineRule="auto"/>
              <w:ind w:left="253"/>
              <w:rPr>
                <w:sz w:val="20"/>
                <w:szCs w:val="20"/>
              </w:rPr>
            </w:pPr>
            <w:r>
              <w:rPr>
                <w:spacing w:val="4"/>
                <w:sz w:val="20"/>
                <w:szCs w:val="20"/>
                <w:u w:val="single" w:color="auto"/>
              </w:rPr>
              <w:t>纬度</w:t>
            </w:r>
          </w:p>
        </w:tc>
        <w:tc>
          <w:tcPr>
            <w:tcW w:w="3228" w:type="dxa"/>
            <w:tcBorders>
              <w:right w:val="single" w:color="000000" w:sz="6" w:space="0"/>
            </w:tcBorders>
            <w:vAlign w:val="top"/>
          </w:tcPr>
          <w:p w14:paraId="1DFEC620">
            <w:pPr>
              <w:pStyle w:val="7"/>
              <w:spacing w:before="34" w:line="215" w:lineRule="auto"/>
              <w:ind w:left="489"/>
              <w:rPr>
                <w:sz w:val="20"/>
                <w:szCs w:val="20"/>
              </w:rPr>
            </w:pPr>
            <w:r>
              <w:rPr>
                <w:spacing w:val="2"/>
                <w:sz w:val="20"/>
                <w:szCs w:val="20"/>
                <w:u w:val="single" w:color="auto"/>
              </w:rPr>
              <w:t>41</w:t>
            </w:r>
            <w:r>
              <w:rPr>
                <w:spacing w:val="-31"/>
                <w:sz w:val="20"/>
                <w:szCs w:val="20"/>
                <w:u w:val="single" w:color="auto"/>
              </w:rPr>
              <w:t xml:space="preserve"> </w:t>
            </w:r>
            <w:r>
              <w:rPr>
                <w:spacing w:val="2"/>
                <w:sz w:val="20"/>
                <w:szCs w:val="20"/>
                <w:u w:val="single" w:color="auto"/>
              </w:rPr>
              <w:t>度</w:t>
            </w:r>
            <w:r>
              <w:rPr>
                <w:spacing w:val="-38"/>
                <w:sz w:val="20"/>
                <w:szCs w:val="20"/>
                <w:u w:val="single" w:color="auto"/>
              </w:rPr>
              <w:t xml:space="preserve"> </w:t>
            </w:r>
            <w:r>
              <w:rPr>
                <w:spacing w:val="2"/>
                <w:sz w:val="20"/>
                <w:szCs w:val="20"/>
                <w:u w:val="single" w:color="auto"/>
              </w:rPr>
              <w:t>45</w:t>
            </w:r>
            <w:r>
              <w:rPr>
                <w:spacing w:val="-38"/>
                <w:sz w:val="20"/>
                <w:szCs w:val="20"/>
                <w:u w:val="single" w:color="auto"/>
              </w:rPr>
              <w:t xml:space="preserve"> </w:t>
            </w:r>
            <w:r>
              <w:rPr>
                <w:spacing w:val="2"/>
                <w:sz w:val="20"/>
                <w:szCs w:val="20"/>
              </w:rPr>
              <w:t>分</w:t>
            </w:r>
            <w:r>
              <w:rPr>
                <w:spacing w:val="-40"/>
                <w:sz w:val="20"/>
                <w:szCs w:val="20"/>
              </w:rPr>
              <w:t xml:space="preserve"> </w:t>
            </w:r>
            <w:r>
              <w:rPr>
                <w:spacing w:val="2"/>
                <w:sz w:val="20"/>
                <w:szCs w:val="20"/>
                <w:u w:val="single" w:color="auto"/>
              </w:rPr>
              <w:t>46.43325</w:t>
            </w:r>
            <w:r>
              <w:rPr>
                <w:spacing w:val="-41"/>
                <w:sz w:val="20"/>
                <w:szCs w:val="20"/>
                <w:u w:val="single" w:color="auto"/>
              </w:rPr>
              <w:t xml:space="preserve"> </w:t>
            </w:r>
            <w:r>
              <w:rPr>
                <w:spacing w:val="2"/>
                <w:sz w:val="20"/>
                <w:szCs w:val="20"/>
              </w:rPr>
              <w:t>秒</w:t>
            </w:r>
          </w:p>
        </w:tc>
      </w:tr>
      <w:tr w14:paraId="02764F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54" w:type="dxa"/>
            <w:vMerge w:val="continue"/>
            <w:tcBorders>
              <w:top w:val="nil"/>
              <w:left w:val="single" w:color="000000" w:sz="6" w:space="0"/>
              <w:bottom w:val="nil"/>
            </w:tcBorders>
            <w:vAlign w:val="top"/>
          </w:tcPr>
          <w:p w14:paraId="67EEA61D">
            <w:pPr>
              <w:rPr>
                <w:rFonts w:ascii="Arial"/>
                <w:sz w:val="21"/>
              </w:rPr>
            </w:pPr>
          </w:p>
        </w:tc>
        <w:tc>
          <w:tcPr>
            <w:tcW w:w="1795" w:type="dxa"/>
            <w:vAlign w:val="top"/>
          </w:tcPr>
          <w:p w14:paraId="727AB4BE">
            <w:pPr>
              <w:pStyle w:val="7"/>
              <w:spacing w:before="32" w:line="234" w:lineRule="auto"/>
              <w:ind w:left="534" w:right="111" w:hanging="315"/>
              <w:rPr>
                <w:sz w:val="20"/>
                <w:szCs w:val="20"/>
              </w:rPr>
            </w:pPr>
            <w:r>
              <w:rPr>
                <w:spacing w:val="8"/>
                <w:sz w:val="20"/>
                <w:szCs w:val="20"/>
              </w:rPr>
              <w:t>主要危险物质及</w:t>
            </w:r>
            <w:r>
              <w:rPr>
                <w:spacing w:val="6"/>
                <w:sz w:val="20"/>
                <w:szCs w:val="20"/>
              </w:rPr>
              <w:t>分布情况</w:t>
            </w:r>
          </w:p>
        </w:tc>
        <w:tc>
          <w:tcPr>
            <w:tcW w:w="7789" w:type="dxa"/>
            <w:gridSpan w:val="4"/>
            <w:tcBorders>
              <w:right w:val="single" w:color="000000" w:sz="6" w:space="0"/>
            </w:tcBorders>
            <w:vAlign w:val="top"/>
          </w:tcPr>
          <w:p w14:paraId="3A1E5E21">
            <w:pPr>
              <w:pStyle w:val="7"/>
              <w:spacing w:before="167" w:line="228" w:lineRule="auto"/>
              <w:ind w:left="1010"/>
              <w:rPr>
                <w:sz w:val="20"/>
                <w:szCs w:val="20"/>
              </w:rPr>
            </w:pPr>
            <w:r>
              <w:rPr>
                <w:spacing w:val="9"/>
                <w:sz w:val="20"/>
                <w:szCs w:val="20"/>
              </w:rPr>
              <w:t>本项目风险物质为液态危险废物，分布于危险废物贮存间内。</w:t>
            </w:r>
          </w:p>
        </w:tc>
      </w:tr>
      <w:tr w14:paraId="494C1F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7" w:hRule="atLeast"/>
        </w:trPr>
        <w:tc>
          <w:tcPr>
            <w:tcW w:w="754" w:type="dxa"/>
            <w:vMerge w:val="continue"/>
            <w:tcBorders>
              <w:top w:val="nil"/>
              <w:left w:val="single" w:color="000000" w:sz="6" w:space="0"/>
              <w:bottom w:val="nil"/>
            </w:tcBorders>
            <w:vAlign w:val="top"/>
          </w:tcPr>
          <w:p w14:paraId="3436AC2C">
            <w:pPr>
              <w:rPr>
                <w:rFonts w:ascii="Arial"/>
                <w:sz w:val="21"/>
              </w:rPr>
            </w:pPr>
          </w:p>
        </w:tc>
        <w:tc>
          <w:tcPr>
            <w:tcW w:w="1795" w:type="dxa"/>
            <w:vAlign w:val="top"/>
          </w:tcPr>
          <w:p w14:paraId="23953AFC">
            <w:pPr>
              <w:spacing w:line="241" w:lineRule="auto"/>
              <w:rPr>
                <w:rFonts w:ascii="Arial"/>
                <w:sz w:val="21"/>
              </w:rPr>
            </w:pPr>
          </w:p>
          <w:p w14:paraId="67BDCA4B">
            <w:pPr>
              <w:pStyle w:val="7"/>
              <w:spacing w:before="65" w:line="228" w:lineRule="auto"/>
              <w:ind w:left="217"/>
              <w:rPr>
                <w:sz w:val="20"/>
                <w:szCs w:val="20"/>
              </w:rPr>
            </w:pPr>
            <w:r>
              <w:rPr>
                <w:spacing w:val="8"/>
                <w:sz w:val="20"/>
                <w:szCs w:val="20"/>
              </w:rPr>
              <w:t>环境影响途径及</w:t>
            </w:r>
          </w:p>
          <w:p w14:paraId="400CC145">
            <w:pPr>
              <w:pStyle w:val="7"/>
              <w:spacing w:before="24" w:line="251" w:lineRule="auto"/>
              <w:ind w:left="742" w:right="146" w:hanging="523"/>
              <w:rPr>
                <w:sz w:val="20"/>
                <w:szCs w:val="20"/>
              </w:rPr>
            </w:pPr>
            <w:r>
              <w:rPr>
                <w:spacing w:val="3"/>
                <w:sz w:val="20"/>
                <w:szCs w:val="20"/>
              </w:rPr>
              <w:t>危害后（大气、</w:t>
            </w:r>
            <w:r>
              <w:rPr>
                <w:spacing w:val="4"/>
                <w:sz w:val="20"/>
                <w:szCs w:val="20"/>
              </w:rPr>
              <w:t>地下</w:t>
            </w:r>
          </w:p>
          <w:p w14:paraId="34A3200D">
            <w:pPr>
              <w:pStyle w:val="7"/>
              <w:spacing w:line="228" w:lineRule="auto"/>
              <w:ind w:left="639"/>
              <w:rPr>
                <w:sz w:val="20"/>
                <w:szCs w:val="20"/>
              </w:rPr>
            </w:pPr>
            <w:r>
              <w:rPr>
                <w:spacing w:val="2"/>
                <w:sz w:val="20"/>
                <w:szCs w:val="20"/>
              </w:rPr>
              <w:t>水等）</w:t>
            </w:r>
          </w:p>
        </w:tc>
        <w:tc>
          <w:tcPr>
            <w:tcW w:w="7789" w:type="dxa"/>
            <w:gridSpan w:val="4"/>
            <w:tcBorders>
              <w:right w:val="single" w:color="000000" w:sz="6" w:space="0"/>
            </w:tcBorders>
            <w:vAlign w:val="top"/>
          </w:tcPr>
          <w:p w14:paraId="764C1E4F">
            <w:pPr>
              <w:pStyle w:val="7"/>
              <w:spacing w:before="33" w:line="228" w:lineRule="auto"/>
              <w:ind w:left="1637"/>
              <w:rPr>
                <w:sz w:val="20"/>
                <w:szCs w:val="20"/>
              </w:rPr>
            </w:pPr>
            <w:r>
              <w:rPr>
                <w:spacing w:val="9"/>
                <w:sz w:val="20"/>
                <w:szCs w:val="20"/>
              </w:rPr>
              <w:t>储存装置破损导致废液泄漏污染地下水及土壤。</w:t>
            </w:r>
          </w:p>
          <w:p w14:paraId="112FA87F">
            <w:pPr>
              <w:pStyle w:val="7"/>
              <w:spacing w:before="27" w:line="251" w:lineRule="auto"/>
              <w:ind w:left="3530" w:right="213" w:hanging="3422"/>
              <w:rPr>
                <w:sz w:val="20"/>
                <w:szCs w:val="20"/>
              </w:rPr>
            </w:pPr>
            <w:r>
              <w:rPr>
                <w:spacing w:val="7"/>
                <w:sz w:val="20"/>
                <w:szCs w:val="20"/>
              </w:rPr>
              <w:t>①对地表水的污染：废液泄漏随雨水管道流出厂区，进入地表水体，对地表水造成</w:t>
            </w:r>
            <w:r>
              <w:rPr>
                <w:spacing w:val="2"/>
                <w:sz w:val="20"/>
                <w:szCs w:val="20"/>
              </w:rPr>
              <w:t>污染。</w:t>
            </w:r>
          </w:p>
          <w:p w14:paraId="65C83DEF">
            <w:pPr>
              <w:pStyle w:val="7"/>
              <w:spacing w:line="226" w:lineRule="auto"/>
              <w:ind w:left="482"/>
              <w:rPr>
                <w:sz w:val="20"/>
                <w:szCs w:val="20"/>
              </w:rPr>
            </w:pPr>
            <w:r>
              <w:rPr>
                <w:spacing w:val="9"/>
                <w:sz w:val="20"/>
                <w:szCs w:val="20"/>
              </w:rPr>
              <w:t>②对地下水的污染：废液泄漏通过下渗进入地下水，对地下水造成污染。</w:t>
            </w:r>
          </w:p>
          <w:p w14:paraId="798D7B5D">
            <w:pPr>
              <w:pStyle w:val="7"/>
              <w:spacing w:before="25" w:line="233" w:lineRule="auto"/>
              <w:ind w:left="109" w:right="213" w:hanging="2"/>
              <w:rPr>
                <w:sz w:val="20"/>
                <w:szCs w:val="20"/>
              </w:rPr>
            </w:pPr>
            <w:r>
              <w:rPr>
                <w:spacing w:val="7"/>
                <w:sz w:val="20"/>
                <w:szCs w:val="20"/>
              </w:rPr>
              <w:t>③对大气环境的污染：废矿物油泄漏，会挥发非甲烷总烃，并有刺激性气味，对工</w:t>
            </w:r>
            <w:r>
              <w:rPr>
                <w:spacing w:val="8"/>
                <w:sz w:val="20"/>
                <w:szCs w:val="20"/>
              </w:rPr>
              <w:t>作人员造成健康危害，对周围环境造成影响。</w:t>
            </w:r>
          </w:p>
        </w:tc>
      </w:tr>
      <w:tr w14:paraId="134BD0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81" w:hRule="atLeast"/>
        </w:trPr>
        <w:tc>
          <w:tcPr>
            <w:tcW w:w="754" w:type="dxa"/>
            <w:vMerge w:val="continue"/>
            <w:tcBorders>
              <w:top w:val="nil"/>
              <w:left w:val="single" w:color="000000" w:sz="6" w:space="0"/>
              <w:bottom w:val="nil"/>
            </w:tcBorders>
            <w:vAlign w:val="top"/>
          </w:tcPr>
          <w:p w14:paraId="77B4BCB8">
            <w:pPr>
              <w:rPr>
                <w:rFonts w:ascii="Arial"/>
                <w:sz w:val="21"/>
              </w:rPr>
            </w:pPr>
          </w:p>
        </w:tc>
        <w:tc>
          <w:tcPr>
            <w:tcW w:w="1795" w:type="dxa"/>
            <w:vAlign w:val="top"/>
          </w:tcPr>
          <w:p w14:paraId="09B6CE98">
            <w:pPr>
              <w:spacing w:line="265" w:lineRule="auto"/>
              <w:rPr>
                <w:rFonts w:ascii="Arial"/>
                <w:sz w:val="21"/>
              </w:rPr>
            </w:pPr>
          </w:p>
          <w:p w14:paraId="5C9ADB90">
            <w:pPr>
              <w:spacing w:line="266" w:lineRule="auto"/>
              <w:rPr>
                <w:rFonts w:ascii="Arial"/>
                <w:sz w:val="21"/>
              </w:rPr>
            </w:pPr>
          </w:p>
          <w:p w14:paraId="1310A6EB">
            <w:pPr>
              <w:spacing w:line="266" w:lineRule="auto"/>
              <w:rPr>
                <w:rFonts w:ascii="Arial"/>
                <w:sz w:val="21"/>
              </w:rPr>
            </w:pPr>
          </w:p>
          <w:p w14:paraId="5B25F1B4">
            <w:pPr>
              <w:pStyle w:val="7"/>
              <w:spacing w:before="62" w:line="254" w:lineRule="auto"/>
              <w:ind w:left="853" w:right="145" w:hanging="600"/>
              <w:rPr>
                <w:sz w:val="19"/>
                <w:szCs w:val="19"/>
              </w:rPr>
            </w:pPr>
            <w:r>
              <w:rPr>
                <w:spacing w:val="8"/>
                <w:sz w:val="19"/>
                <w:szCs w:val="19"/>
              </w:rPr>
              <w:t>风险防范措施要</w:t>
            </w:r>
            <w:r>
              <w:rPr>
                <w:sz w:val="19"/>
                <w:szCs w:val="19"/>
              </w:rPr>
              <w:t>求</w:t>
            </w:r>
          </w:p>
        </w:tc>
        <w:tc>
          <w:tcPr>
            <w:tcW w:w="7789" w:type="dxa"/>
            <w:gridSpan w:val="4"/>
            <w:tcBorders>
              <w:right w:val="single" w:color="000000" w:sz="6" w:space="0"/>
            </w:tcBorders>
            <w:vAlign w:val="top"/>
          </w:tcPr>
          <w:p w14:paraId="1D2A2766">
            <w:pPr>
              <w:pStyle w:val="7"/>
              <w:spacing w:before="35" w:line="226" w:lineRule="auto"/>
              <w:ind w:left="108"/>
              <w:rPr>
                <w:sz w:val="20"/>
                <w:szCs w:val="20"/>
              </w:rPr>
            </w:pPr>
            <w:r>
              <w:rPr>
                <w:spacing w:val="9"/>
                <w:sz w:val="20"/>
                <w:szCs w:val="20"/>
              </w:rPr>
              <w:t>①危险废物暂存于危险废物贮存间中，均用密封塑料桶进行包装；</w:t>
            </w:r>
          </w:p>
          <w:p w14:paraId="3738E9FB">
            <w:pPr>
              <w:pStyle w:val="7"/>
              <w:spacing w:before="28" w:line="226" w:lineRule="auto"/>
              <w:ind w:left="107"/>
              <w:rPr>
                <w:sz w:val="20"/>
                <w:szCs w:val="20"/>
              </w:rPr>
            </w:pPr>
            <w:r>
              <w:rPr>
                <w:spacing w:val="9"/>
                <w:sz w:val="20"/>
                <w:szCs w:val="20"/>
              </w:rPr>
              <w:t>②危险废物贮存间内设置围堰、导流槽、事故池；</w:t>
            </w:r>
          </w:p>
          <w:p w14:paraId="3B3A555B">
            <w:pPr>
              <w:pStyle w:val="7"/>
              <w:spacing w:before="26" w:line="226" w:lineRule="auto"/>
              <w:ind w:left="107"/>
              <w:rPr>
                <w:sz w:val="20"/>
                <w:szCs w:val="20"/>
              </w:rPr>
            </w:pPr>
            <w:r>
              <w:rPr>
                <w:spacing w:val="9"/>
                <w:sz w:val="20"/>
                <w:szCs w:val="20"/>
              </w:rPr>
              <w:t>③危险废物贮存间应设置良好的通风设施；</w:t>
            </w:r>
          </w:p>
          <w:p w14:paraId="3F2745B0">
            <w:pPr>
              <w:pStyle w:val="7"/>
              <w:spacing w:before="28" w:line="226" w:lineRule="auto"/>
              <w:ind w:left="107"/>
              <w:rPr>
                <w:sz w:val="20"/>
                <w:szCs w:val="20"/>
              </w:rPr>
            </w:pPr>
            <w:r>
              <w:rPr>
                <w:spacing w:val="9"/>
                <w:sz w:val="20"/>
                <w:szCs w:val="20"/>
              </w:rPr>
              <w:t>④危险废物贮存间配置干粉灭火器和消防砂；</w:t>
            </w:r>
          </w:p>
          <w:p w14:paraId="5188A308">
            <w:pPr>
              <w:pStyle w:val="7"/>
              <w:spacing w:before="26" w:line="226" w:lineRule="auto"/>
              <w:ind w:left="107"/>
              <w:rPr>
                <w:sz w:val="20"/>
                <w:szCs w:val="20"/>
              </w:rPr>
            </w:pPr>
            <w:r>
              <w:rPr>
                <w:spacing w:val="9"/>
                <w:sz w:val="20"/>
                <w:szCs w:val="20"/>
              </w:rPr>
              <w:t>⑤制定应急操作规程，突发环境事件应急预案，并定时进行应急演练；</w:t>
            </w:r>
          </w:p>
          <w:p w14:paraId="62CC0ECE">
            <w:pPr>
              <w:pStyle w:val="7"/>
              <w:spacing w:before="27" w:line="226" w:lineRule="auto"/>
              <w:ind w:left="107"/>
              <w:rPr>
                <w:sz w:val="20"/>
                <w:szCs w:val="20"/>
              </w:rPr>
            </w:pPr>
            <w:r>
              <w:rPr>
                <w:spacing w:val="9"/>
                <w:sz w:val="20"/>
                <w:szCs w:val="20"/>
              </w:rPr>
              <w:t>⑥按照规范设置危险废物暂存场所标志；</w:t>
            </w:r>
          </w:p>
          <w:p w14:paraId="641AB45C">
            <w:pPr>
              <w:pStyle w:val="7"/>
              <w:spacing w:before="29" w:line="226" w:lineRule="auto"/>
              <w:ind w:left="587"/>
              <w:rPr>
                <w:sz w:val="20"/>
                <w:szCs w:val="20"/>
              </w:rPr>
            </w:pPr>
            <w:r>
              <w:rPr>
                <w:spacing w:val="10"/>
                <w:sz w:val="20"/>
                <w:szCs w:val="20"/>
              </w:rPr>
              <w:t>⑦加强对职工的安全教育，设置专门的人员</w:t>
            </w:r>
            <w:r>
              <w:rPr>
                <w:spacing w:val="9"/>
                <w:sz w:val="20"/>
                <w:szCs w:val="20"/>
              </w:rPr>
              <w:t>组成事故应急小组，负责管</w:t>
            </w:r>
          </w:p>
          <w:p w14:paraId="25B5828C">
            <w:pPr>
              <w:pStyle w:val="7"/>
              <w:spacing w:before="28" w:line="210" w:lineRule="auto"/>
              <w:ind w:left="112"/>
              <w:rPr>
                <w:sz w:val="20"/>
                <w:szCs w:val="20"/>
              </w:rPr>
            </w:pPr>
            <w:r>
              <w:rPr>
                <w:spacing w:val="9"/>
                <w:sz w:val="20"/>
                <w:szCs w:val="20"/>
              </w:rPr>
              <w:t>理救助设备，并每年对全体职工进行相应的培训，在生产过程中避免意外泄漏。</w:t>
            </w:r>
          </w:p>
        </w:tc>
      </w:tr>
      <w:tr w14:paraId="2797E8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51" w:hRule="atLeast"/>
        </w:trPr>
        <w:tc>
          <w:tcPr>
            <w:tcW w:w="754" w:type="dxa"/>
            <w:vMerge w:val="continue"/>
            <w:tcBorders>
              <w:top w:val="nil"/>
              <w:left w:val="single" w:color="000000" w:sz="6" w:space="0"/>
              <w:bottom w:val="nil"/>
            </w:tcBorders>
            <w:vAlign w:val="top"/>
          </w:tcPr>
          <w:p w14:paraId="0F853151">
            <w:pPr>
              <w:rPr>
                <w:rFonts w:ascii="Arial"/>
                <w:sz w:val="21"/>
              </w:rPr>
            </w:pPr>
          </w:p>
        </w:tc>
        <w:tc>
          <w:tcPr>
            <w:tcW w:w="1795" w:type="dxa"/>
            <w:tcBorders>
              <w:bottom w:val="single" w:color="000000" w:sz="10" w:space="0"/>
            </w:tcBorders>
            <w:vAlign w:val="top"/>
          </w:tcPr>
          <w:p w14:paraId="3FBECC2C">
            <w:pPr>
              <w:pStyle w:val="7"/>
              <w:spacing w:before="39" w:line="229" w:lineRule="auto"/>
              <w:ind w:left="254"/>
              <w:rPr>
                <w:sz w:val="19"/>
                <w:szCs w:val="19"/>
              </w:rPr>
            </w:pPr>
            <w:r>
              <w:rPr>
                <w:spacing w:val="8"/>
                <w:sz w:val="19"/>
                <w:szCs w:val="19"/>
              </w:rPr>
              <w:t>填表说明（列出</w:t>
            </w:r>
          </w:p>
          <w:p w14:paraId="18A7B583">
            <w:pPr>
              <w:pStyle w:val="7"/>
              <w:spacing w:before="24" w:line="227" w:lineRule="auto"/>
              <w:ind w:left="256"/>
              <w:rPr>
                <w:sz w:val="19"/>
                <w:szCs w:val="19"/>
              </w:rPr>
            </w:pPr>
            <w:r>
              <w:rPr>
                <w:spacing w:val="8"/>
                <w:sz w:val="19"/>
                <w:szCs w:val="19"/>
              </w:rPr>
              <w:t>项目信息及评价</w:t>
            </w:r>
          </w:p>
          <w:p w14:paraId="14C53CBE">
            <w:pPr>
              <w:pStyle w:val="7"/>
              <w:spacing w:before="25" w:line="229" w:lineRule="auto"/>
              <w:ind w:left="653"/>
              <w:rPr>
                <w:sz w:val="19"/>
                <w:szCs w:val="19"/>
              </w:rPr>
            </w:pPr>
            <w:r>
              <w:rPr>
                <w:spacing w:val="2"/>
                <w:sz w:val="19"/>
                <w:szCs w:val="19"/>
              </w:rPr>
              <w:t>说明）</w:t>
            </w:r>
          </w:p>
        </w:tc>
        <w:tc>
          <w:tcPr>
            <w:tcW w:w="7789" w:type="dxa"/>
            <w:gridSpan w:val="4"/>
            <w:tcBorders>
              <w:bottom w:val="single" w:color="000000" w:sz="10" w:space="0"/>
              <w:right w:val="single" w:color="000000" w:sz="6" w:space="0"/>
            </w:tcBorders>
            <w:vAlign w:val="top"/>
          </w:tcPr>
          <w:p w14:paraId="520EACAE">
            <w:pPr>
              <w:pStyle w:val="7"/>
              <w:spacing w:before="285" w:line="251" w:lineRule="auto"/>
              <w:ind w:left="114" w:right="211" w:hanging="3"/>
              <w:rPr>
                <w:sz w:val="20"/>
                <w:szCs w:val="20"/>
              </w:rPr>
            </w:pPr>
            <w:r>
              <w:rPr>
                <w:spacing w:val="8"/>
                <w:sz w:val="20"/>
                <w:szCs w:val="20"/>
              </w:rPr>
              <w:t>依据《建设项目环境风险评价技术导则》（</w:t>
            </w:r>
            <w:r>
              <w:rPr>
                <w:sz w:val="20"/>
                <w:szCs w:val="20"/>
              </w:rPr>
              <w:t>HJ</w:t>
            </w:r>
            <w:r>
              <w:rPr>
                <w:spacing w:val="8"/>
                <w:sz w:val="20"/>
                <w:szCs w:val="20"/>
              </w:rPr>
              <w:t>16</w:t>
            </w:r>
            <w:r>
              <w:rPr>
                <w:spacing w:val="7"/>
                <w:sz w:val="20"/>
                <w:szCs w:val="20"/>
              </w:rPr>
              <w:t>9-2018）附录</w:t>
            </w:r>
            <w:r>
              <w:rPr>
                <w:spacing w:val="-39"/>
                <w:sz w:val="20"/>
                <w:szCs w:val="20"/>
              </w:rPr>
              <w:t xml:space="preserve"> </w:t>
            </w:r>
            <w:r>
              <w:rPr>
                <w:spacing w:val="7"/>
                <w:sz w:val="20"/>
                <w:szCs w:val="20"/>
              </w:rPr>
              <w:t>C，项目环境风险潜势为</w:t>
            </w:r>
            <w:r>
              <w:rPr>
                <w:spacing w:val="-8"/>
                <w:sz w:val="20"/>
                <w:szCs w:val="20"/>
              </w:rPr>
              <w:t xml:space="preserve"> </w:t>
            </w:r>
            <w:r>
              <w:rPr>
                <w:spacing w:val="7"/>
                <w:sz w:val="20"/>
                <w:szCs w:val="20"/>
              </w:rPr>
              <w:t>I，确定本项目环境风险评价等级为简要分析。</w:t>
            </w:r>
          </w:p>
        </w:tc>
      </w:tr>
      <w:tr w14:paraId="172041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57" w:hRule="atLeast"/>
        </w:trPr>
        <w:tc>
          <w:tcPr>
            <w:tcW w:w="754" w:type="dxa"/>
            <w:vMerge w:val="continue"/>
            <w:tcBorders>
              <w:top w:val="nil"/>
              <w:left w:val="single" w:color="000000" w:sz="6" w:space="0"/>
              <w:bottom w:val="single" w:color="000000" w:sz="6" w:space="0"/>
            </w:tcBorders>
            <w:vAlign w:val="top"/>
          </w:tcPr>
          <w:p w14:paraId="47D65D0E">
            <w:pPr>
              <w:rPr>
                <w:rFonts w:ascii="Arial"/>
                <w:sz w:val="21"/>
              </w:rPr>
            </w:pPr>
          </w:p>
        </w:tc>
        <w:tc>
          <w:tcPr>
            <w:tcW w:w="9584" w:type="dxa"/>
            <w:gridSpan w:val="5"/>
            <w:tcBorders>
              <w:top w:val="single" w:color="000000" w:sz="10" w:space="0"/>
              <w:bottom w:val="single" w:color="000000" w:sz="6" w:space="0"/>
              <w:right w:val="single" w:color="000000" w:sz="6" w:space="0"/>
            </w:tcBorders>
            <w:vAlign w:val="top"/>
          </w:tcPr>
          <w:p w14:paraId="4B739940">
            <w:pPr>
              <w:pStyle w:val="7"/>
              <w:spacing w:before="34" w:line="221" w:lineRule="auto"/>
              <w:ind w:left="107"/>
            </w:pPr>
            <w:r>
              <w:rPr>
                <w:b/>
                <w:bCs/>
                <w:spacing w:val="-4"/>
              </w:rPr>
              <w:t>4.4</w:t>
            </w:r>
            <w:r>
              <w:rPr>
                <w:spacing w:val="-44"/>
              </w:rPr>
              <w:t xml:space="preserve"> </w:t>
            </w:r>
            <w:r>
              <w:rPr>
                <w:b/>
                <w:bCs/>
                <w:spacing w:val="-4"/>
              </w:rPr>
              <w:t>排污许可制度衔接</w:t>
            </w:r>
          </w:p>
          <w:p w14:paraId="3A434BE2">
            <w:pPr>
              <w:pStyle w:val="7"/>
              <w:spacing w:before="301" w:line="360" w:lineRule="auto"/>
              <w:ind w:left="109" w:firstLine="479"/>
              <w:jc w:val="both"/>
            </w:pPr>
            <w:r>
              <w:rPr>
                <w:spacing w:val="-3"/>
              </w:rPr>
              <w:t>本项目属于《固定污染源排污许可分类管理名录》（2019</w:t>
            </w:r>
            <w:r>
              <w:rPr>
                <w:spacing w:val="-46"/>
              </w:rPr>
              <w:t xml:space="preserve"> </w:t>
            </w:r>
            <w:r>
              <w:rPr>
                <w:spacing w:val="-3"/>
              </w:rPr>
              <w:t>年版）中“</w:t>
            </w:r>
            <w:r>
              <w:rPr>
                <w:spacing w:val="-88"/>
              </w:rPr>
              <w:t xml:space="preserve"> </w:t>
            </w:r>
            <w:r>
              <w:rPr>
                <w:spacing w:val="-3"/>
              </w:rPr>
              <w:t>四十五、生态保</w:t>
            </w:r>
            <w:r>
              <w:rPr>
                <w:spacing w:val="-4"/>
              </w:rPr>
              <w:t>护和环境治理业</w:t>
            </w:r>
            <w:r>
              <w:rPr>
                <w:spacing w:val="-45"/>
              </w:rPr>
              <w:t xml:space="preserve"> </w:t>
            </w:r>
            <w:r>
              <w:rPr>
                <w:spacing w:val="-4"/>
              </w:rPr>
              <w:t>77，103、环境治理业</w:t>
            </w:r>
            <w:r>
              <w:rPr>
                <w:spacing w:val="-45"/>
              </w:rPr>
              <w:t xml:space="preserve"> </w:t>
            </w:r>
            <w:r>
              <w:rPr>
                <w:spacing w:val="-4"/>
              </w:rPr>
              <w:t>772</w:t>
            </w:r>
            <w:r>
              <w:rPr>
                <w:spacing w:val="-88"/>
              </w:rPr>
              <w:t xml:space="preserve"> </w:t>
            </w:r>
            <w:r>
              <w:rPr>
                <w:spacing w:val="-5"/>
              </w:rPr>
              <w:t>”，不属于“专业从事危险废物贮存、利用、处</w:t>
            </w:r>
            <w:r>
              <w:rPr>
                <w:spacing w:val="2"/>
              </w:rPr>
              <w:t>理、处置（含焚烧发电）的，专业从事一般工业固体废物贮存、处置（含焚</w:t>
            </w:r>
            <w:r>
              <w:rPr>
                <w:spacing w:val="1"/>
              </w:rPr>
              <w:t>烧发电）的</w:t>
            </w:r>
            <w:r>
              <w:rPr>
                <w:spacing w:val="-89"/>
              </w:rPr>
              <w:t xml:space="preserve"> </w:t>
            </w:r>
            <w:r>
              <w:rPr>
                <w:spacing w:val="1"/>
              </w:rPr>
              <w:t>”</w:t>
            </w:r>
            <w:r>
              <w:t>项目，也未被列入简化管理和登记管理目录，因此，本项目审</w:t>
            </w:r>
            <w:r>
              <w:rPr>
                <w:spacing w:val="-1"/>
              </w:rPr>
              <w:t>批后企业无需重新申请或变</w:t>
            </w:r>
            <w:r>
              <w:rPr>
                <w:spacing w:val="-2"/>
              </w:rPr>
              <w:t>更排污许可证。</w:t>
            </w:r>
          </w:p>
          <w:p w14:paraId="7A6CB863">
            <w:pPr>
              <w:pStyle w:val="7"/>
              <w:spacing w:before="112" w:line="220" w:lineRule="auto"/>
              <w:ind w:left="107"/>
            </w:pPr>
            <w:r>
              <w:rPr>
                <w:b/>
                <w:bCs/>
                <w:spacing w:val="-4"/>
              </w:rPr>
              <w:t>4.5</w:t>
            </w:r>
            <w:r>
              <w:rPr>
                <w:spacing w:val="-44"/>
              </w:rPr>
              <w:t xml:space="preserve"> </w:t>
            </w:r>
            <w:r>
              <w:rPr>
                <w:b/>
                <w:bCs/>
                <w:spacing w:val="-4"/>
              </w:rPr>
              <w:t>环保设施投资核算</w:t>
            </w:r>
          </w:p>
          <w:p w14:paraId="3F1CD0D9">
            <w:pPr>
              <w:pStyle w:val="7"/>
              <w:spacing w:before="302" w:line="360" w:lineRule="auto"/>
              <w:ind w:left="153" w:right="103" w:firstLine="435"/>
            </w:pPr>
            <w:r>
              <w:t>本次项目总投资</w:t>
            </w:r>
            <w:r>
              <w:rPr>
                <w:spacing w:val="-30"/>
              </w:rPr>
              <w:t xml:space="preserve"> </w:t>
            </w:r>
            <w:r>
              <w:t>10.47</w:t>
            </w:r>
            <w:r>
              <w:rPr>
                <w:spacing w:val="-45"/>
              </w:rPr>
              <w:t xml:space="preserve"> </w:t>
            </w:r>
            <w:r>
              <w:t>万元，其中环保设施投资约9.22</w:t>
            </w:r>
            <w:r>
              <w:rPr>
                <w:spacing w:val="-45"/>
              </w:rPr>
              <w:t xml:space="preserve"> </w:t>
            </w:r>
            <w:r>
              <w:t>万元，所占比例88%，建设项目环保投资具体见表4-26。</w:t>
            </w:r>
          </w:p>
          <w:p w14:paraId="0C3797CA">
            <w:pPr>
              <w:pStyle w:val="7"/>
              <w:spacing w:before="116" w:line="221" w:lineRule="auto"/>
              <w:ind w:left="3707"/>
            </w:pPr>
            <w:r>
              <w:rPr>
                <w:b/>
                <w:bCs/>
                <w:spacing w:val="-3"/>
              </w:rPr>
              <w:t>表</w:t>
            </w:r>
            <w:r>
              <w:rPr>
                <w:spacing w:val="-52"/>
              </w:rPr>
              <w:t xml:space="preserve"> </w:t>
            </w:r>
            <w:r>
              <w:rPr>
                <w:b/>
                <w:bCs/>
                <w:spacing w:val="-3"/>
              </w:rPr>
              <w:t>4-26</w:t>
            </w:r>
            <w:r>
              <w:rPr>
                <w:spacing w:val="-3"/>
              </w:rPr>
              <w:t xml:space="preserve"> </w:t>
            </w:r>
            <w:r>
              <w:rPr>
                <w:b/>
                <w:bCs/>
                <w:spacing w:val="-3"/>
              </w:rPr>
              <w:t>环保投资一览表</w:t>
            </w:r>
          </w:p>
          <w:p w14:paraId="08188F36">
            <w:pPr>
              <w:spacing w:line="109" w:lineRule="exact"/>
            </w:pPr>
          </w:p>
          <w:tbl>
            <w:tblPr>
              <w:tblStyle w:val="6"/>
              <w:tblW w:w="4998" w:type="pct"/>
              <w:tblInd w:w="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autofit"/>
              <w:tblCellMar>
                <w:top w:w="0" w:type="dxa"/>
                <w:left w:w="0" w:type="dxa"/>
                <w:bottom w:w="0" w:type="dxa"/>
                <w:right w:w="0" w:type="dxa"/>
              </w:tblCellMar>
            </w:tblPr>
            <w:tblGrid>
              <w:gridCol w:w="1449"/>
              <w:gridCol w:w="2140"/>
              <w:gridCol w:w="3587"/>
              <w:gridCol w:w="2393"/>
            </w:tblGrid>
            <w:tr w14:paraId="6495EC2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94" w:hRule="atLeast"/>
              </w:trPr>
              <w:tc>
                <w:tcPr>
                  <w:tcW w:w="757" w:type="pct"/>
                  <w:tcBorders>
                    <w:top w:val="single" w:color="000000" w:sz="10" w:space="0"/>
                    <w:right w:val="single" w:color="000000" w:sz="2" w:space="0"/>
                  </w:tcBorders>
                  <w:vAlign w:val="top"/>
                </w:tcPr>
                <w:p w14:paraId="3345EE35">
                  <w:pPr>
                    <w:pStyle w:val="7"/>
                    <w:spacing w:before="35" w:line="229" w:lineRule="auto"/>
                    <w:ind w:left="235"/>
                    <w:rPr>
                      <w:sz w:val="20"/>
                      <w:szCs w:val="20"/>
                    </w:rPr>
                  </w:pPr>
                  <w:r>
                    <w:rPr>
                      <w:b/>
                      <w:bCs/>
                      <w:spacing w:val="5"/>
                      <w:sz w:val="20"/>
                      <w:szCs w:val="20"/>
                    </w:rPr>
                    <w:t>实施时段</w:t>
                  </w:r>
                </w:p>
              </w:tc>
              <w:tc>
                <w:tcPr>
                  <w:tcW w:w="1118" w:type="pct"/>
                  <w:tcBorders>
                    <w:top w:val="single" w:color="000000" w:sz="10" w:space="0"/>
                    <w:left w:val="single" w:color="000000" w:sz="2" w:space="0"/>
                    <w:right w:val="single" w:color="000000" w:sz="2" w:space="0"/>
                  </w:tcBorders>
                  <w:vAlign w:val="top"/>
                </w:tcPr>
                <w:p w14:paraId="3859693E">
                  <w:pPr>
                    <w:pStyle w:val="7"/>
                    <w:spacing w:before="35" w:line="229" w:lineRule="auto"/>
                    <w:ind w:left="956"/>
                    <w:rPr>
                      <w:sz w:val="20"/>
                      <w:szCs w:val="20"/>
                    </w:rPr>
                  </w:pPr>
                  <w:r>
                    <w:rPr>
                      <w:b/>
                      <w:bCs/>
                      <w:spacing w:val="2"/>
                      <w:sz w:val="20"/>
                      <w:szCs w:val="20"/>
                    </w:rPr>
                    <w:t>项目</w:t>
                  </w:r>
                </w:p>
              </w:tc>
              <w:tc>
                <w:tcPr>
                  <w:tcW w:w="1874" w:type="pct"/>
                  <w:tcBorders>
                    <w:top w:val="single" w:color="000000" w:sz="10" w:space="0"/>
                    <w:left w:val="single" w:color="000000" w:sz="2" w:space="0"/>
                    <w:right w:val="single" w:color="000000" w:sz="2" w:space="0"/>
                  </w:tcBorders>
                  <w:vAlign w:val="top"/>
                </w:tcPr>
                <w:p w14:paraId="5CD8F906">
                  <w:pPr>
                    <w:pStyle w:val="7"/>
                    <w:spacing w:before="35" w:line="229" w:lineRule="auto"/>
                    <w:ind w:left="1391"/>
                    <w:rPr>
                      <w:sz w:val="20"/>
                      <w:szCs w:val="20"/>
                    </w:rPr>
                  </w:pPr>
                  <w:r>
                    <w:rPr>
                      <w:b/>
                      <w:bCs/>
                      <w:spacing w:val="5"/>
                      <w:sz w:val="20"/>
                      <w:szCs w:val="20"/>
                    </w:rPr>
                    <w:t>治理措施</w:t>
                  </w:r>
                </w:p>
              </w:tc>
              <w:tc>
                <w:tcPr>
                  <w:tcW w:w="1250" w:type="pct"/>
                  <w:tcBorders>
                    <w:top w:val="single" w:color="000000" w:sz="10" w:space="0"/>
                    <w:left w:val="single" w:color="000000" w:sz="2" w:space="0"/>
                  </w:tcBorders>
                  <w:vAlign w:val="top"/>
                </w:tcPr>
                <w:p w14:paraId="5342AB42">
                  <w:pPr>
                    <w:pStyle w:val="7"/>
                    <w:spacing w:before="35" w:line="229" w:lineRule="auto"/>
                    <w:ind w:left="224"/>
                    <w:rPr>
                      <w:sz w:val="20"/>
                      <w:szCs w:val="20"/>
                    </w:rPr>
                  </w:pPr>
                  <w:r>
                    <w:rPr>
                      <w:b/>
                      <w:bCs/>
                      <w:spacing w:val="6"/>
                      <w:sz w:val="20"/>
                      <w:szCs w:val="20"/>
                    </w:rPr>
                    <w:t>环保投资（万元）</w:t>
                  </w:r>
                </w:p>
              </w:tc>
            </w:tr>
          </w:tbl>
          <w:p w14:paraId="722361AB">
            <w:pPr>
              <w:spacing w:line="146" w:lineRule="auto"/>
              <w:rPr>
                <w:rFonts w:ascii="Arial"/>
                <w:sz w:val="2"/>
              </w:rPr>
            </w:pPr>
          </w:p>
        </w:tc>
      </w:tr>
    </w:tbl>
    <w:p w14:paraId="79809841">
      <w:pPr>
        <w:pStyle w:val="2"/>
      </w:pPr>
    </w:p>
    <w:p w14:paraId="69617902">
      <w:pPr>
        <w:sectPr>
          <w:footerReference r:id="rId79"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7464D27B">
      <w:pPr>
        <w:spacing w:line="89" w:lineRule="auto"/>
        <w:rPr>
          <w:rFonts w:ascii="Arial"/>
          <w:sz w:val="2"/>
        </w:rPr>
      </w:pPr>
    </w:p>
    <w:tbl>
      <w:tblPr>
        <w:tblStyle w:val="6"/>
        <w:tblW w:w="1033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2" w:space="0"/>
        </w:tblBorders>
        <w:tblLayout w:type="fixed"/>
        <w:tblCellMar>
          <w:top w:w="0" w:type="dxa"/>
          <w:left w:w="0" w:type="dxa"/>
          <w:bottom w:w="0" w:type="dxa"/>
          <w:right w:w="0" w:type="dxa"/>
        </w:tblCellMar>
      </w:tblPr>
      <w:tblGrid>
        <w:gridCol w:w="755"/>
        <w:gridCol w:w="1399"/>
        <w:gridCol w:w="1897"/>
        <w:gridCol w:w="3180"/>
        <w:gridCol w:w="3107"/>
      </w:tblGrid>
      <w:tr w14:paraId="16E020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2" w:space="0"/>
          </w:tblBorders>
        </w:tblPrEx>
        <w:trPr>
          <w:trHeight w:val="430" w:hRule="atLeast"/>
        </w:trPr>
        <w:tc>
          <w:tcPr>
            <w:tcW w:w="755" w:type="dxa"/>
            <w:vMerge w:val="restart"/>
            <w:tcBorders>
              <w:tl2br w:val="nil"/>
              <w:tr2bl w:val="nil"/>
            </w:tcBorders>
            <w:vAlign w:val="top"/>
          </w:tcPr>
          <w:p w14:paraId="463D0720">
            <w:pPr>
              <w:rPr>
                <w:rFonts w:ascii="Arial"/>
                <w:sz w:val="21"/>
              </w:rPr>
            </w:pPr>
          </w:p>
        </w:tc>
        <w:tc>
          <w:tcPr>
            <w:tcW w:w="1399" w:type="dxa"/>
            <w:vMerge w:val="restart"/>
            <w:tcBorders>
              <w:tl2br w:val="nil"/>
              <w:tr2bl w:val="nil"/>
            </w:tcBorders>
            <w:vAlign w:val="top"/>
          </w:tcPr>
          <w:p w14:paraId="0BB5E2A6">
            <w:pPr>
              <w:spacing w:line="401" w:lineRule="auto"/>
              <w:rPr>
                <w:rFonts w:ascii="Arial"/>
                <w:sz w:val="21"/>
              </w:rPr>
            </w:pPr>
          </w:p>
          <w:p w14:paraId="1D96D25A">
            <w:pPr>
              <w:pStyle w:val="7"/>
              <w:spacing w:before="65" w:line="229" w:lineRule="auto"/>
              <w:ind w:left="650"/>
              <w:rPr>
                <w:sz w:val="20"/>
                <w:szCs w:val="20"/>
              </w:rPr>
            </w:pPr>
            <w:r>
              <w:rPr>
                <w:spacing w:val="6"/>
                <w:sz w:val="20"/>
                <w:szCs w:val="20"/>
              </w:rPr>
              <w:t>运营期</w:t>
            </w:r>
          </w:p>
        </w:tc>
        <w:tc>
          <w:tcPr>
            <w:tcW w:w="1897" w:type="dxa"/>
            <w:tcBorders>
              <w:tl2br w:val="nil"/>
              <w:tr2bl w:val="nil"/>
            </w:tcBorders>
            <w:vAlign w:val="top"/>
          </w:tcPr>
          <w:p w14:paraId="223268A4">
            <w:pPr>
              <w:pStyle w:val="7"/>
              <w:spacing w:before="65" w:line="229" w:lineRule="auto"/>
              <w:ind w:left="950"/>
              <w:rPr>
                <w:sz w:val="20"/>
                <w:szCs w:val="20"/>
              </w:rPr>
            </w:pPr>
            <w:r>
              <w:rPr>
                <w:spacing w:val="5"/>
                <w:sz w:val="20"/>
                <w:szCs w:val="20"/>
              </w:rPr>
              <w:t>废气</w:t>
            </w:r>
          </w:p>
        </w:tc>
        <w:tc>
          <w:tcPr>
            <w:tcW w:w="3180" w:type="dxa"/>
            <w:tcBorders>
              <w:tl2br w:val="nil"/>
              <w:tr2bl w:val="nil"/>
            </w:tcBorders>
            <w:vAlign w:val="top"/>
          </w:tcPr>
          <w:p w14:paraId="12BB4AB1">
            <w:pPr>
              <w:pStyle w:val="7"/>
              <w:spacing w:before="65" w:line="229" w:lineRule="auto"/>
              <w:ind w:left="1069"/>
              <w:rPr>
                <w:sz w:val="20"/>
                <w:szCs w:val="20"/>
              </w:rPr>
            </w:pPr>
            <w:r>
              <w:rPr>
                <w:spacing w:val="8"/>
                <w:sz w:val="20"/>
                <w:szCs w:val="20"/>
              </w:rPr>
              <w:t>通风柜、排风扇</w:t>
            </w:r>
          </w:p>
        </w:tc>
        <w:tc>
          <w:tcPr>
            <w:tcW w:w="3107" w:type="dxa"/>
            <w:vMerge w:val="restart"/>
            <w:tcBorders>
              <w:tl2br w:val="nil"/>
              <w:tr2bl w:val="nil"/>
            </w:tcBorders>
            <w:vAlign w:val="top"/>
          </w:tcPr>
          <w:p w14:paraId="60E902B2">
            <w:pPr>
              <w:spacing w:before="34" w:line="275" w:lineRule="exact"/>
              <w:ind w:left="1148"/>
              <w:rPr>
                <w:rFonts w:ascii="Times New Roman" w:hAnsi="Times New Roman" w:eastAsia="Times New Roman" w:cs="Times New Roman"/>
                <w:sz w:val="20"/>
                <w:szCs w:val="20"/>
              </w:rPr>
            </w:pPr>
            <w:r>
              <w:rPr>
                <w:rFonts w:ascii="Times New Roman" w:hAnsi="Times New Roman" w:eastAsia="Times New Roman" w:cs="Times New Roman"/>
                <w:spacing w:val="1"/>
                <w:position w:val="2"/>
                <w:sz w:val="20"/>
                <w:szCs w:val="20"/>
              </w:rPr>
              <w:t>0.5</w:t>
            </w:r>
          </w:p>
          <w:p w14:paraId="207FB3BF">
            <w:pPr>
              <w:spacing w:before="129" w:line="274" w:lineRule="exact"/>
              <w:ind w:left="1148"/>
              <w:rPr>
                <w:rFonts w:ascii="Times New Roman" w:hAnsi="Times New Roman" w:eastAsia="Times New Roman" w:cs="Times New Roman"/>
                <w:sz w:val="20"/>
                <w:szCs w:val="20"/>
              </w:rPr>
            </w:pPr>
            <w:r>
              <w:rPr>
                <w:rFonts w:ascii="Times New Roman" w:hAnsi="Times New Roman" w:eastAsia="Times New Roman" w:cs="Times New Roman"/>
                <w:spacing w:val="1"/>
                <w:position w:val="2"/>
                <w:sz w:val="20"/>
                <w:szCs w:val="20"/>
              </w:rPr>
              <w:t>0.4</w:t>
            </w:r>
          </w:p>
          <w:p w14:paraId="71904F8B">
            <w:pPr>
              <w:spacing w:before="126" w:line="274" w:lineRule="exact"/>
              <w:ind w:left="1229"/>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6</w:t>
            </w:r>
          </w:p>
          <w:p w14:paraId="0E8E8436">
            <w:pPr>
              <w:spacing w:line="306" w:lineRule="auto"/>
              <w:rPr>
                <w:rFonts w:ascii="Arial"/>
                <w:sz w:val="21"/>
              </w:rPr>
            </w:pPr>
          </w:p>
          <w:p w14:paraId="7E0221F4">
            <w:pPr>
              <w:spacing w:line="306" w:lineRule="auto"/>
              <w:rPr>
                <w:rFonts w:ascii="Arial"/>
                <w:sz w:val="21"/>
              </w:rPr>
            </w:pPr>
          </w:p>
          <w:p w14:paraId="46641749">
            <w:pPr>
              <w:spacing w:before="58" w:line="274" w:lineRule="exact"/>
              <w:ind w:left="1165"/>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1.6</w:t>
            </w:r>
          </w:p>
          <w:p w14:paraId="7B103979">
            <w:pPr>
              <w:spacing w:line="305" w:lineRule="auto"/>
              <w:rPr>
                <w:rFonts w:ascii="Arial"/>
                <w:sz w:val="21"/>
              </w:rPr>
            </w:pPr>
          </w:p>
          <w:p w14:paraId="175C0809">
            <w:pPr>
              <w:spacing w:line="305" w:lineRule="auto"/>
              <w:rPr>
                <w:rFonts w:ascii="Arial"/>
                <w:sz w:val="21"/>
              </w:rPr>
            </w:pPr>
          </w:p>
          <w:p w14:paraId="7F15B046">
            <w:pPr>
              <w:spacing w:before="57" w:line="274" w:lineRule="exact"/>
              <w:ind w:left="1148"/>
              <w:rPr>
                <w:rFonts w:ascii="Times New Roman" w:hAnsi="Times New Roman" w:eastAsia="Times New Roman" w:cs="Times New Roman"/>
                <w:sz w:val="20"/>
                <w:szCs w:val="20"/>
              </w:rPr>
            </w:pPr>
            <w:r>
              <w:rPr>
                <w:rFonts w:ascii="Times New Roman" w:hAnsi="Times New Roman" w:eastAsia="Times New Roman" w:cs="Times New Roman"/>
                <w:spacing w:val="1"/>
                <w:position w:val="2"/>
                <w:sz w:val="20"/>
                <w:szCs w:val="20"/>
              </w:rPr>
              <w:t>0.5</w:t>
            </w:r>
          </w:p>
          <w:p w14:paraId="193E8F9D">
            <w:pPr>
              <w:spacing w:before="129" w:line="274" w:lineRule="exact"/>
              <w:ind w:left="1149"/>
              <w:rPr>
                <w:rFonts w:ascii="Times New Roman" w:hAnsi="Times New Roman" w:eastAsia="Times New Roman" w:cs="Times New Roman"/>
                <w:sz w:val="20"/>
                <w:szCs w:val="20"/>
              </w:rPr>
            </w:pPr>
            <w:r>
              <w:rPr>
                <w:rFonts w:ascii="Times New Roman" w:hAnsi="Times New Roman" w:eastAsia="Times New Roman" w:cs="Times New Roman"/>
                <w:spacing w:val="1"/>
                <w:position w:val="2"/>
                <w:sz w:val="20"/>
                <w:szCs w:val="20"/>
              </w:rPr>
              <w:t>9.0</w:t>
            </w:r>
          </w:p>
        </w:tc>
      </w:tr>
      <w:tr w14:paraId="4189F1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2" w:space="0"/>
          </w:tblBorders>
          <w:tblCellMar>
            <w:top w:w="0" w:type="dxa"/>
            <w:left w:w="0" w:type="dxa"/>
            <w:bottom w:w="0" w:type="dxa"/>
            <w:right w:w="0" w:type="dxa"/>
          </w:tblCellMar>
        </w:tblPrEx>
        <w:trPr>
          <w:trHeight w:val="396" w:hRule="atLeast"/>
        </w:trPr>
        <w:tc>
          <w:tcPr>
            <w:tcW w:w="755" w:type="dxa"/>
            <w:vMerge w:val="continue"/>
            <w:tcBorders>
              <w:tl2br w:val="nil"/>
              <w:tr2bl w:val="nil"/>
            </w:tcBorders>
            <w:vAlign w:val="top"/>
          </w:tcPr>
          <w:p w14:paraId="2CEA438F">
            <w:pPr>
              <w:rPr>
                <w:rFonts w:ascii="Arial"/>
                <w:sz w:val="21"/>
              </w:rPr>
            </w:pPr>
          </w:p>
        </w:tc>
        <w:tc>
          <w:tcPr>
            <w:tcW w:w="1399" w:type="dxa"/>
            <w:vMerge w:val="continue"/>
            <w:tcBorders>
              <w:tl2br w:val="nil"/>
              <w:tr2bl w:val="nil"/>
            </w:tcBorders>
            <w:vAlign w:val="top"/>
          </w:tcPr>
          <w:p w14:paraId="6355042C">
            <w:pPr>
              <w:rPr>
                <w:rFonts w:ascii="Arial"/>
                <w:sz w:val="21"/>
              </w:rPr>
            </w:pPr>
          </w:p>
        </w:tc>
        <w:tc>
          <w:tcPr>
            <w:tcW w:w="1897" w:type="dxa"/>
            <w:tcBorders>
              <w:tl2br w:val="nil"/>
              <w:tr2bl w:val="nil"/>
            </w:tcBorders>
            <w:vAlign w:val="top"/>
          </w:tcPr>
          <w:p w14:paraId="3F6D8692">
            <w:pPr>
              <w:pStyle w:val="7"/>
              <w:spacing w:before="34" w:line="229" w:lineRule="auto"/>
              <w:ind w:left="960"/>
              <w:rPr>
                <w:sz w:val="20"/>
                <w:szCs w:val="20"/>
              </w:rPr>
            </w:pPr>
            <w:r>
              <w:rPr>
                <w:spacing w:val="-1"/>
                <w:sz w:val="20"/>
                <w:szCs w:val="20"/>
              </w:rPr>
              <w:t>噪声</w:t>
            </w:r>
          </w:p>
        </w:tc>
        <w:tc>
          <w:tcPr>
            <w:tcW w:w="3180" w:type="dxa"/>
            <w:tcBorders>
              <w:tl2br w:val="nil"/>
              <w:tr2bl w:val="nil"/>
            </w:tcBorders>
            <w:vAlign w:val="top"/>
          </w:tcPr>
          <w:p w14:paraId="07ED54A4">
            <w:pPr>
              <w:pStyle w:val="7"/>
              <w:spacing w:before="34" w:line="229" w:lineRule="auto"/>
              <w:ind w:left="1069"/>
              <w:rPr>
                <w:sz w:val="20"/>
                <w:szCs w:val="20"/>
              </w:rPr>
            </w:pPr>
            <w:r>
              <w:rPr>
                <w:spacing w:val="8"/>
                <w:sz w:val="20"/>
                <w:szCs w:val="20"/>
              </w:rPr>
              <w:t>低噪声设备</w:t>
            </w:r>
          </w:p>
        </w:tc>
        <w:tc>
          <w:tcPr>
            <w:tcW w:w="3107" w:type="dxa"/>
            <w:vMerge w:val="continue"/>
            <w:tcBorders>
              <w:tl2br w:val="nil"/>
              <w:tr2bl w:val="nil"/>
            </w:tcBorders>
            <w:vAlign w:val="top"/>
          </w:tcPr>
          <w:p w14:paraId="48359F43">
            <w:pPr>
              <w:rPr>
                <w:rFonts w:ascii="Arial"/>
                <w:sz w:val="21"/>
              </w:rPr>
            </w:pPr>
          </w:p>
        </w:tc>
      </w:tr>
      <w:tr w14:paraId="249B90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2" w:space="0"/>
          </w:tblBorders>
          <w:tblCellMar>
            <w:top w:w="0" w:type="dxa"/>
            <w:left w:w="0" w:type="dxa"/>
            <w:bottom w:w="0" w:type="dxa"/>
            <w:right w:w="0" w:type="dxa"/>
          </w:tblCellMar>
        </w:tblPrEx>
        <w:trPr>
          <w:trHeight w:val="395" w:hRule="atLeast"/>
        </w:trPr>
        <w:tc>
          <w:tcPr>
            <w:tcW w:w="755" w:type="dxa"/>
            <w:vMerge w:val="continue"/>
            <w:tcBorders>
              <w:tl2br w:val="nil"/>
              <w:tr2bl w:val="nil"/>
            </w:tcBorders>
            <w:vAlign w:val="top"/>
          </w:tcPr>
          <w:p w14:paraId="7EC61962">
            <w:pPr>
              <w:rPr>
                <w:rFonts w:ascii="Arial"/>
                <w:sz w:val="21"/>
              </w:rPr>
            </w:pPr>
          </w:p>
        </w:tc>
        <w:tc>
          <w:tcPr>
            <w:tcW w:w="1399" w:type="dxa"/>
            <w:vMerge w:val="continue"/>
            <w:tcBorders>
              <w:tl2br w:val="nil"/>
              <w:tr2bl w:val="nil"/>
            </w:tcBorders>
            <w:vAlign w:val="top"/>
          </w:tcPr>
          <w:p w14:paraId="744EAFC2">
            <w:pPr>
              <w:rPr>
                <w:rFonts w:ascii="Arial"/>
                <w:sz w:val="21"/>
              </w:rPr>
            </w:pPr>
          </w:p>
        </w:tc>
        <w:tc>
          <w:tcPr>
            <w:tcW w:w="1897" w:type="dxa"/>
            <w:tcBorders>
              <w:tl2br w:val="nil"/>
              <w:tr2bl w:val="nil"/>
            </w:tcBorders>
            <w:vAlign w:val="top"/>
          </w:tcPr>
          <w:p w14:paraId="7CDC71A0">
            <w:pPr>
              <w:pStyle w:val="7"/>
              <w:spacing w:before="33" w:line="229" w:lineRule="auto"/>
              <w:ind w:left="742"/>
              <w:rPr>
                <w:sz w:val="20"/>
                <w:szCs w:val="20"/>
              </w:rPr>
            </w:pPr>
            <w:r>
              <w:rPr>
                <w:spacing w:val="6"/>
                <w:sz w:val="20"/>
                <w:szCs w:val="20"/>
              </w:rPr>
              <w:t>危险废物</w:t>
            </w:r>
          </w:p>
        </w:tc>
        <w:tc>
          <w:tcPr>
            <w:tcW w:w="3180" w:type="dxa"/>
            <w:tcBorders>
              <w:tl2br w:val="nil"/>
              <w:tr2bl w:val="nil"/>
            </w:tcBorders>
            <w:vAlign w:val="top"/>
          </w:tcPr>
          <w:p w14:paraId="5CBD2CA0">
            <w:pPr>
              <w:pStyle w:val="7"/>
              <w:spacing w:before="33" w:line="229" w:lineRule="auto"/>
              <w:ind w:left="1399"/>
              <w:rPr>
                <w:sz w:val="20"/>
                <w:szCs w:val="20"/>
              </w:rPr>
            </w:pPr>
            <w:r>
              <w:rPr>
                <w:spacing w:val="4"/>
                <w:sz w:val="20"/>
                <w:szCs w:val="20"/>
              </w:rPr>
              <w:t>防渗基础</w:t>
            </w:r>
          </w:p>
        </w:tc>
        <w:tc>
          <w:tcPr>
            <w:tcW w:w="3107" w:type="dxa"/>
            <w:vMerge w:val="continue"/>
            <w:tcBorders>
              <w:tl2br w:val="nil"/>
              <w:tr2bl w:val="nil"/>
            </w:tcBorders>
            <w:vAlign w:val="top"/>
          </w:tcPr>
          <w:p w14:paraId="2AA1DEEF">
            <w:pPr>
              <w:rPr>
                <w:rFonts w:ascii="Arial"/>
                <w:sz w:val="21"/>
              </w:rPr>
            </w:pPr>
          </w:p>
        </w:tc>
      </w:tr>
      <w:tr w14:paraId="38CA2273">
        <w:tblPrEx>
          <w:tblBorders>
            <w:top w:val="single" w:color="000000" w:sz="6" w:space="0"/>
            <w:left w:val="single" w:color="000000" w:sz="6" w:space="0"/>
            <w:bottom w:val="single" w:color="000000" w:sz="6" w:space="0"/>
            <w:right w:val="single" w:color="000000" w:sz="6" w:space="0"/>
            <w:insideH w:val="single" w:color="000000" w:sz="6" w:space="0"/>
            <w:insideV w:val="single" w:color="000000" w:sz="2" w:space="0"/>
          </w:tblBorders>
          <w:tblCellMar>
            <w:top w:w="0" w:type="dxa"/>
            <w:left w:w="0" w:type="dxa"/>
            <w:bottom w:w="0" w:type="dxa"/>
            <w:right w:w="0" w:type="dxa"/>
          </w:tblCellMar>
        </w:tblPrEx>
        <w:trPr>
          <w:trHeight w:val="1481" w:hRule="atLeast"/>
        </w:trPr>
        <w:tc>
          <w:tcPr>
            <w:tcW w:w="755" w:type="dxa"/>
            <w:vMerge w:val="continue"/>
            <w:tcBorders>
              <w:tl2br w:val="nil"/>
              <w:tr2bl w:val="nil"/>
            </w:tcBorders>
            <w:vAlign w:val="top"/>
          </w:tcPr>
          <w:p w14:paraId="6E566DD3">
            <w:pPr>
              <w:rPr>
                <w:rFonts w:ascii="Arial"/>
                <w:sz w:val="21"/>
              </w:rPr>
            </w:pPr>
          </w:p>
        </w:tc>
        <w:tc>
          <w:tcPr>
            <w:tcW w:w="3296" w:type="dxa"/>
            <w:gridSpan w:val="2"/>
            <w:tcBorders>
              <w:tl2br w:val="nil"/>
              <w:tr2bl w:val="nil"/>
            </w:tcBorders>
            <w:vAlign w:val="top"/>
          </w:tcPr>
          <w:p w14:paraId="29F7DA00">
            <w:pPr>
              <w:spacing w:line="256" w:lineRule="auto"/>
              <w:rPr>
                <w:rFonts w:ascii="Arial"/>
                <w:sz w:val="21"/>
              </w:rPr>
            </w:pPr>
          </w:p>
          <w:p w14:paraId="756CCCE5">
            <w:pPr>
              <w:spacing w:line="257" w:lineRule="auto"/>
              <w:rPr>
                <w:rFonts w:ascii="Arial"/>
                <w:sz w:val="21"/>
              </w:rPr>
            </w:pPr>
          </w:p>
          <w:p w14:paraId="29FE01B1">
            <w:pPr>
              <w:pStyle w:val="7"/>
              <w:spacing w:before="65" w:line="228" w:lineRule="auto"/>
              <w:ind w:left="1495"/>
              <w:rPr>
                <w:sz w:val="20"/>
                <w:szCs w:val="20"/>
              </w:rPr>
            </w:pPr>
            <w:r>
              <w:rPr>
                <w:spacing w:val="7"/>
                <w:sz w:val="20"/>
                <w:szCs w:val="20"/>
              </w:rPr>
              <w:t>环境管理</w:t>
            </w:r>
          </w:p>
        </w:tc>
        <w:tc>
          <w:tcPr>
            <w:tcW w:w="3180" w:type="dxa"/>
            <w:tcBorders>
              <w:tl2br w:val="nil"/>
              <w:tr2bl w:val="nil"/>
            </w:tcBorders>
            <w:vAlign w:val="top"/>
          </w:tcPr>
          <w:p w14:paraId="67186706">
            <w:pPr>
              <w:pStyle w:val="7"/>
              <w:spacing w:before="36" w:line="228" w:lineRule="auto"/>
              <w:ind w:left="218" w:leftChars="104" w:firstLine="0" w:firstLineChars="0"/>
              <w:rPr>
                <w:sz w:val="20"/>
                <w:szCs w:val="20"/>
              </w:rPr>
            </w:pPr>
            <w:r>
              <w:rPr>
                <w:spacing w:val="8"/>
                <w:sz w:val="20"/>
                <w:szCs w:val="20"/>
              </w:rPr>
              <w:t>配备应急物资（消防器材、</w:t>
            </w:r>
          </w:p>
          <w:p w14:paraId="3046DEB0">
            <w:pPr>
              <w:pStyle w:val="7"/>
              <w:spacing w:before="27" w:line="228" w:lineRule="auto"/>
              <w:ind w:left="218" w:leftChars="104" w:firstLine="0" w:firstLineChars="0"/>
              <w:rPr>
                <w:sz w:val="20"/>
                <w:szCs w:val="20"/>
              </w:rPr>
            </w:pPr>
            <w:r>
              <w:rPr>
                <w:spacing w:val="7"/>
                <w:sz w:val="20"/>
                <w:szCs w:val="20"/>
              </w:rPr>
              <w:t>消防砂等</w:t>
            </w:r>
            <w:r>
              <w:rPr>
                <w:spacing w:val="17"/>
                <w:sz w:val="20"/>
                <w:szCs w:val="20"/>
              </w:rPr>
              <w:t>），</w:t>
            </w:r>
            <w:r>
              <w:rPr>
                <w:spacing w:val="7"/>
                <w:sz w:val="20"/>
                <w:szCs w:val="20"/>
              </w:rPr>
              <w:t>设置危险废物</w:t>
            </w:r>
          </w:p>
          <w:p w14:paraId="7B43BAD5">
            <w:pPr>
              <w:pStyle w:val="7"/>
              <w:spacing w:before="24" w:line="228" w:lineRule="auto"/>
              <w:ind w:left="218" w:leftChars="104" w:firstLine="0" w:firstLineChars="0"/>
              <w:rPr>
                <w:sz w:val="20"/>
                <w:szCs w:val="20"/>
              </w:rPr>
            </w:pPr>
            <w:r>
              <w:rPr>
                <w:spacing w:val="8"/>
                <w:sz w:val="20"/>
                <w:szCs w:val="20"/>
              </w:rPr>
              <w:t>暂存场所标志，制定应急操</w:t>
            </w:r>
          </w:p>
          <w:p w14:paraId="2DCF1DD6">
            <w:pPr>
              <w:pStyle w:val="7"/>
              <w:spacing w:before="26" w:line="228" w:lineRule="auto"/>
              <w:ind w:left="218" w:leftChars="104" w:firstLine="0" w:firstLineChars="0"/>
              <w:rPr>
                <w:sz w:val="20"/>
                <w:szCs w:val="20"/>
              </w:rPr>
            </w:pPr>
            <w:r>
              <w:rPr>
                <w:spacing w:val="9"/>
                <w:sz w:val="20"/>
                <w:szCs w:val="20"/>
              </w:rPr>
              <w:t>作规程，完善突发环境事件</w:t>
            </w:r>
          </w:p>
          <w:p w14:paraId="6D691B2D">
            <w:pPr>
              <w:pStyle w:val="7"/>
              <w:spacing w:before="23" w:line="229" w:lineRule="auto"/>
              <w:ind w:left="218" w:leftChars="104" w:firstLine="0" w:firstLineChars="0"/>
              <w:rPr>
                <w:sz w:val="20"/>
                <w:szCs w:val="20"/>
              </w:rPr>
            </w:pPr>
            <w:r>
              <w:rPr>
                <w:spacing w:val="5"/>
                <w:sz w:val="20"/>
                <w:szCs w:val="20"/>
              </w:rPr>
              <w:t>应急预案。</w:t>
            </w:r>
          </w:p>
        </w:tc>
        <w:tc>
          <w:tcPr>
            <w:tcW w:w="3107" w:type="dxa"/>
            <w:vMerge w:val="continue"/>
            <w:tcBorders>
              <w:tl2br w:val="nil"/>
              <w:tr2bl w:val="nil"/>
            </w:tcBorders>
            <w:vAlign w:val="top"/>
          </w:tcPr>
          <w:p w14:paraId="4608955E">
            <w:pPr>
              <w:rPr>
                <w:rFonts w:ascii="Arial"/>
                <w:sz w:val="21"/>
              </w:rPr>
            </w:pPr>
          </w:p>
        </w:tc>
      </w:tr>
      <w:tr w14:paraId="5BD8BC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2" w:space="0"/>
          </w:tblBorders>
          <w:tblCellMar>
            <w:top w:w="0" w:type="dxa"/>
            <w:left w:w="0" w:type="dxa"/>
            <w:bottom w:w="0" w:type="dxa"/>
            <w:right w:w="0" w:type="dxa"/>
          </w:tblCellMar>
        </w:tblPrEx>
        <w:trPr>
          <w:trHeight w:val="395" w:hRule="atLeast"/>
        </w:trPr>
        <w:tc>
          <w:tcPr>
            <w:tcW w:w="755" w:type="dxa"/>
            <w:vMerge w:val="continue"/>
            <w:tcBorders>
              <w:tl2br w:val="nil"/>
              <w:tr2bl w:val="nil"/>
            </w:tcBorders>
            <w:vAlign w:val="top"/>
          </w:tcPr>
          <w:p w14:paraId="62593E12">
            <w:pPr>
              <w:rPr>
                <w:rFonts w:ascii="Arial"/>
                <w:sz w:val="21"/>
              </w:rPr>
            </w:pPr>
          </w:p>
        </w:tc>
        <w:tc>
          <w:tcPr>
            <w:tcW w:w="3296" w:type="dxa"/>
            <w:gridSpan w:val="2"/>
            <w:tcBorders>
              <w:tl2br w:val="nil"/>
              <w:tr2bl w:val="nil"/>
            </w:tcBorders>
            <w:vAlign w:val="top"/>
          </w:tcPr>
          <w:p w14:paraId="557A065C">
            <w:pPr>
              <w:pStyle w:val="7"/>
              <w:spacing w:before="41" w:line="229" w:lineRule="auto"/>
              <w:ind w:left="1495"/>
              <w:rPr>
                <w:sz w:val="20"/>
                <w:szCs w:val="20"/>
              </w:rPr>
            </w:pPr>
            <w:r>
              <w:rPr>
                <w:spacing w:val="7"/>
                <w:sz w:val="20"/>
                <w:szCs w:val="20"/>
              </w:rPr>
              <w:t>环境监测</w:t>
            </w:r>
          </w:p>
        </w:tc>
        <w:tc>
          <w:tcPr>
            <w:tcW w:w="3180" w:type="dxa"/>
            <w:tcBorders>
              <w:tl2br w:val="nil"/>
              <w:tr2bl w:val="nil"/>
            </w:tcBorders>
            <w:vAlign w:val="top"/>
          </w:tcPr>
          <w:p w14:paraId="6B6234AD">
            <w:pPr>
              <w:spacing w:before="147" w:line="101" w:lineRule="exact"/>
              <w:ind w:left="1767"/>
              <w:rPr>
                <w:rFonts w:ascii="Times New Roman" w:hAnsi="Times New Roman" w:eastAsia="Times New Roman" w:cs="Times New Roman"/>
                <w:sz w:val="20"/>
                <w:szCs w:val="20"/>
              </w:rPr>
            </w:pPr>
            <w:r>
              <w:rPr>
                <w:rFonts w:ascii="Times New Roman" w:hAnsi="Times New Roman" w:eastAsia="Times New Roman" w:cs="Times New Roman"/>
                <w:b/>
                <w:bCs/>
                <w:position w:val="-2"/>
                <w:sz w:val="20"/>
                <w:szCs w:val="20"/>
              </w:rPr>
              <w:t>-</w:t>
            </w:r>
          </w:p>
        </w:tc>
        <w:tc>
          <w:tcPr>
            <w:tcW w:w="3107" w:type="dxa"/>
            <w:vMerge w:val="continue"/>
            <w:tcBorders>
              <w:tl2br w:val="nil"/>
              <w:tr2bl w:val="nil"/>
            </w:tcBorders>
            <w:vAlign w:val="top"/>
          </w:tcPr>
          <w:p w14:paraId="4C20CB9C">
            <w:pPr>
              <w:rPr>
                <w:rFonts w:ascii="Arial"/>
                <w:sz w:val="21"/>
              </w:rPr>
            </w:pPr>
          </w:p>
        </w:tc>
      </w:tr>
      <w:tr w14:paraId="35D511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2" w:space="0"/>
          </w:tblBorders>
          <w:tblCellMar>
            <w:top w:w="0" w:type="dxa"/>
            <w:left w:w="0" w:type="dxa"/>
            <w:bottom w:w="0" w:type="dxa"/>
            <w:right w:w="0" w:type="dxa"/>
          </w:tblCellMar>
        </w:tblPrEx>
        <w:trPr>
          <w:trHeight w:val="440" w:hRule="atLeast"/>
        </w:trPr>
        <w:tc>
          <w:tcPr>
            <w:tcW w:w="755" w:type="dxa"/>
            <w:vMerge w:val="continue"/>
            <w:tcBorders>
              <w:tl2br w:val="nil"/>
              <w:tr2bl w:val="nil"/>
            </w:tcBorders>
            <w:vAlign w:val="top"/>
          </w:tcPr>
          <w:p w14:paraId="326DB571">
            <w:pPr>
              <w:rPr>
                <w:rFonts w:ascii="Arial"/>
                <w:sz w:val="21"/>
              </w:rPr>
            </w:pPr>
          </w:p>
        </w:tc>
        <w:tc>
          <w:tcPr>
            <w:tcW w:w="3296" w:type="dxa"/>
            <w:gridSpan w:val="2"/>
            <w:tcBorders>
              <w:tl2br w:val="nil"/>
              <w:tr2bl w:val="nil"/>
            </w:tcBorders>
            <w:vAlign w:val="top"/>
          </w:tcPr>
          <w:p w14:paraId="4CE1F88B">
            <w:pPr>
              <w:pStyle w:val="7"/>
              <w:spacing w:before="44" w:line="230" w:lineRule="auto"/>
              <w:ind w:left="1707"/>
              <w:rPr>
                <w:sz w:val="20"/>
                <w:szCs w:val="20"/>
              </w:rPr>
            </w:pPr>
            <w:r>
              <w:rPr>
                <w:spacing w:val="4"/>
                <w:sz w:val="20"/>
                <w:szCs w:val="20"/>
              </w:rPr>
              <w:t>合计</w:t>
            </w:r>
          </w:p>
        </w:tc>
        <w:tc>
          <w:tcPr>
            <w:tcW w:w="3180" w:type="dxa"/>
            <w:tcBorders>
              <w:tl2br w:val="nil"/>
              <w:tr2bl w:val="nil"/>
            </w:tcBorders>
            <w:vAlign w:val="top"/>
          </w:tcPr>
          <w:p w14:paraId="00DA47BC">
            <w:pPr>
              <w:spacing w:before="150" w:line="101" w:lineRule="exact"/>
              <w:ind w:left="1767"/>
              <w:rPr>
                <w:rFonts w:ascii="Times New Roman" w:hAnsi="Times New Roman" w:eastAsia="Times New Roman" w:cs="Times New Roman"/>
                <w:sz w:val="20"/>
                <w:szCs w:val="20"/>
              </w:rPr>
            </w:pPr>
            <w:r>
              <w:rPr>
                <w:rFonts w:ascii="Times New Roman" w:hAnsi="Times New Roman" w:eastAsia="Times New Roman" w:cs="Times New Roman"/>
                <w:b/>
                <w:bCs/>
                <w:position w:val="-2"/>
                <w:sz w:val="20"/>
                <w:szCs w:val="20"/>
              </w:rPr>
              <w:t>-</w:t>
            </w:r>
          </w:p>
        </w:tc>
        <w:tc>
          <w:tcPr>
            <w:tcW w:w="3107" w:type="dxa"/>
            <w:vMerge w:val="continue"/>
            <w:tcBorders>
              <w:tl2br w:val="nil"/>
              <w:tr2bl w:val="nil"/>
            </w:tcBorders>
            <w:vAlign w:val="top"/>
          </w:tcPr>
          <w:p w14:paraId="15C17E91">
            <w:pPr>
              <w:rPr>
                <w:rFonts w:ascii="Arial"/>
                <w:sz w:val="21"/>
              </w:rPr>
            </w:pPr>
          </w:p>
        </w:tc>
      </w:tr>
    </w:tbl>
    <w:p w14:paraId="583102A2">
      <w:pPr>
        <w:pStyle w:val="2"/>
      </w:pPr>
    </w:p>
    <w:p w14:paraId="08085EF6">
      <w:pPr>
        <w:sectPr>
          <w:footerReference r:id="rId80" w:type="default"/>
          <w:pgSz w:w="11907" w:h="16840"/>
          <w:pgMar w:top="1431" w:right="777" w:bottom="1072" w:left="776" w:header="0" w:footer="835" w:gutter="0"/>
          <w:pgBorders>
            <w:top w:val="none" w:sz="0" w:space="0"/>
            <w:left w:val="none" w:sz="0" w:space="0"/>
            <w:bottom w:val="none" w:sz="0" w:space="0"/>
            <w:right w:val="none" w:sz="0" w:space="0"/>
          </w:pgBorders>
          <w:cols w:space="720" w:num="1"/>
        </w:sectPr>
      </w:pPr>
    </w:p>
    <w:p w14:paraId="64B908BD">
      <w:pPr>
        <w:spacing w:before="332" w:line="221" w:lineRule="auto"/>
        <w:ind w:left="2620"/>
        <w:outlineLvl w:val="0"/>
        <w:rPr>
          <w:rFonts w:ascii="黑体" w:hAnsi="黑体" w:eastAsia="黑体" w:cs="黑体"/>
          <w:sz w:val="30"/>
          <w:szCs w:val="30"/>
        </w:rPr>
      </w:pPr>
      <w:r>
        <w:rPr>
          <w:rFonts w:ascii="黑体" w:hAnsi="黑体" w:eastAsia="黑体" w:cs="黑体"/>
          <w:spacing w:val="-2"/>
          <w:sz w:val="30"/>
          <w:szCs w:val="30"/>
        </w:rPr>
        <w:t>五、环境保护措施监督检查清单</w:t>
      </w:r>
    </w:p>
    <w:p w14:paraId="586B9E34">
      <w:pPr>
        <w:spacing w:before="24"/>
      </w:pPr>
    </w:p>
    <w:tbl>
      <w:tblPr>
        <w:tblStyle w:val="6"/>
        <w:tblW w:w="9388"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69"/>
        <w:gridCol w:w="1834"/>
        <w:gridCol w:w="1505"/>
        <w:gridCol w:w="1697"/>
        <w:gridCol w:w="2483"/>
      </w:tblGrid>
      <w:tr w14:paraId="155DA5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5" w:hRule="atLeast"/>
        </w:trPr>
        <w:tc>
          <w:tcPr>
            <w:tcW w:w="1869" w:type="dxa"/>
            <w:tcBorders>
              <w:top w:val="single" w:color="000000" w:sz="6" w:space="0"/>
              <w:left w:val="single" w:color="000000" w:sz="6" w:space="0"/>
              <w:tl2br w:val="single" w:color="000000" w:sz="4" w:space="0"/>
            </w:tcBorders>
            <w:vAlign w:val="top"/>
          </w:tcPr>
          <w:p w14:paraId="052F8AC2">
            <w:pPr>
              <w:pStyle w:val="7"/>
              <w:spacing w:before="35" w:line="249" w:lineRule="auto"/>
              <w:ind w:left="110" w:right="499" w:firstLine="864"/>
              <w:rPr>
                <w:sz w:val="20"/>
                <w:szCs w:val="20"/>
              </w:rPr>
            </w:pPr>
            <w:r>
              <w:rPr>
                <w:spacing w:val="-8"/>
                <w:sz w:val="20"/>
                <w:szCs w:val="20"/>
              </w:rPr>
              <w:t>内容</w:t>
            </w:r>
            <w:r>
              <w:rPr>
                <w:spacing w:val="4"/>
                <w:sz w:val="20"/>
                <w:szCs w:val="20"/>
              </w:rPr>
              <w:t>要素</w:t>
            </w:r>
          </w:p>
        </w:tc>
        <w:tc>
          <w:tcPr>
            <w:tcW w:w="1834" w:type="dxa"/>
            <w:tcBorders>
              <w:top w:val="single" w:color="000000" w:sz="6" w:space="0"/>
            </w:tcBorders>
            <w:vAlign w:val="top"/>
          </w:tcPr>
          <w:p w14:paraId="527B3583">
            <w:pPr>
              <w:pStyle w:val="7"/>
              <w:spacing w:before="50" w:line="242" w:lineRule="auto"/>
              <w:ind w:left="239" w:right="220" w:hanging="57"/>
              <w:rPr>
                <w:sz w:val="20"/>
                <w:szCs w:val="20"/>
              </w:rPr>
            </w:pPr>
            <w:r>
              <w:rPr>
                <w:spacing w:val="3"/>
                <w:sz w:val="20"/>
                <w:szCs w:val="20"/>
              </w:rPr>
              <w:t>排放口（编号、</w:t>
            </w:r>
            <w:r>
              <w:rPr>
                <w:spacing w:val="7"/>
                <w:sz w:val="20"/>
                <w:szCs w:val="20"/>
              </w:rPr>
              <w:t>名称）/污染源</w:t>
            </w:r>
          </w:p>
        </w:tc>
        <w:tc>
          <w:tcPr>
            <w:tcW w:w="1505" w:type="dxa"/>
            <w:tcBorders>
              <w:top w:val="single" w:color="000000" w:sz="6" w:space="0"/>
            </w:tcBorders>
            <w:vAlign w:val="top"/>
          </w:tcPr>
          <w:p w14:paraId="4D068A2C">
            <w:pPr>
              <w:pStyle w:val="7"/>
              <w:spacing w:before="187" w:line="229" w:lineRule="auto"/>
              <w:ind w:left="234"/>
              <w:rPr>
                <w:sz w:val="20"/>
                <w:szCs w:val="20"/>
              </w:rPr>
            </w:pPr>
            <w:r>
              <w:rPr>
                <w:spacing w:val="7"/>
                <w:sz w:val="20"/>
                <w:szCs w:val="20"/>
              </w:rPr>
              <w:t>污染物项目</w:t>
            </w:r>
          </w:p>
        </w:tc>
        <w:tc>
          <w:tcPr>
            <w:tcW w:w="1697" w:type="dxa"/>
            <w:tcBorders>
              <w:top w:val="single" w:color="000000" w:sz="6" w:space="0"/>
            </w:tcBorders>
            <w:vAlign w:val="top"/>
          </w:tcPr>
          <w:p w14:paraId="7E880969">
            <w:pPr>
              <w:pStyle w:val="7"/>
              <w:spacing w:before="187" w:line="229" w:lineRule="auto"/>
              <w:ind w:left="227"/>
              <w:rPr>
                <w:sz w:val="20"/>
                <w:szCs w:val="20"/>
              </w:rPr>
            </w:pPr>
            <w:r>
              <w:rPr>
                <w:spacing w:val="8"/>
                <w:sz w:val="20"/>
                <w:szCs w:val="20"/>
              </w:rPr>
              <w:t>环境保护措施</w:t>
            </w:r>
          </w:p>
        </w:tc>
        <w:tc>
          <w:tcPr>
            <w:tcW w:w="2483" w:type="dxa"/>
            <w:tcBorders>
              <w:top w:val="single" w:color="000000" w:sz="6" w:space="0"/>
              <w:right w:val="single" w:color="000000" w:sz="6" w:space="0"/>
            </w:tcBorders>
            <w:vAlign w:val="top"/>
          </w:tcPr>
          <w:p w14:paraId="430F04B7">
            <w:pPr>
              <w:pStyle w:val="7"/>
              <w:spacing w:before="187" w:line="228" w:lineRule="auto"/>
              <w:ind w:left="827"/>
              <w:rPr>
                <w:sz w:val="20"/>
                <w:szCs w:val="20"/>
              </w:rPr>
            </w:pPr>
            <w:r>
              <w:rPr>
                <w:spacing w:val="7"/>
                <w:sz w:val="20"/>
                <w:szCs w:val="20"/>
              </w:rPr>
              <w:t>执行标准</w:t>
            </w:r>
          </w:p>
        </w:tc>
      </w:tr>
      <w:tr w14:paraId="0BC943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trPr>
        <w:tc>
          <w:tcPr>
            <w:tcW w:w="1869" w:type="dxa"/>
            <w:tcBorders>
              <w:left w:val="single" w:color="000000" w:sz="6" w:space="0"/>
            </w:tcBorders>
            <w:vAlign w:val="top"/>
          </w:tcPr>
          <w:p w14:paraId="6FCC29E0">
            <w:pPr>
              <w:pStyle w:val="7"/>
              <w:spacing w:before="178" w:line="229" w:lineRule="auto"/>
              <w:ind w:left="515"/>
              <w:rPr>
                <w:sz w:val="20"/>
                <w:szCs w:val="20"/>
              </w:rPr>
            </w:pPr>
            <w:r>
              <w:rPr>
                <w:spacing w:val="6"/>
                <w:sz w:val="20"/>
                <w:szCs w:val="20"/>
              </w:rPr>
              <w:t>大气环境</w:t>
            </w:r>
          </w:p>
        </w:tc>
        <w:tc>
          <w:tcPr>
            <w:tcW w:w="7519" w:type="dxa"/>
            <w:gridSpan w:val="4"/>
            <w:tcBorders>
              <w:right w:val="single" w:color="000000" w:sz="6" w:space="0"/>
            </w:tcBorders>
            <w:vAlign w:val="top"/>
          </w:tcPr>
          <w:p w14:paraId="4B687C57">
            <w:pPr>
              <w:pStyle w:val="7"/>
              <w:spacing w:before="44" w:line="238" w:lineRule="auto"/>
              <w:ind w:left="121" w:right="103" w:hanging="14"/>
              <w:rPr>
                <w:sz w:val="20"/>
                <w:szCs w:val="20"/>
              </w:rPr>
            </w:pPr>
            <w:r>
              <w:rPr>
                <w:spacing w:val="11"/>
                <w:sz w:val="20"/>
                <w:szCs w:val="20"/>
              </w:rPr>
              <w:t>废液装于封闭塑料桶</w:t>
            </w:r>
            <w:r>
              <w:rPr>
                <w:rFonts w:ascii="Times New Roman" w:hAnsi="Times New Roman" w:eastAsia="Times New Roman" w:cs="Times New Roman"/>
                <w:spacing w:val="11"/>
                <w:sz w:val="20"/>
                <w:szCs w:val="20"/>
              </w:rPr>
              <w:t>+</w:t>
            </w:r>
            <w:r>
              <w:rPr>
                <w:spacing w:val="11"/>
                <w:sz w:val="20"/>
                <w:szCs w:val="20"/>
              </w:rPr>
              <w:t>全封闭危废间的双层封闭结构，并设置通风装置，可大幅</w:t>
            </w:r>
            <w:r>
              <w:rPr>
                <w:spacing w:val="8"/>
                <w:sz w:val="20"/>
                <w:szCs w:val="20"/>
              </w:rPr>
              <w:t>削减挥发性有机物、酸雾</w:t>
            </w:r>
            <w:r>
              <w:rPr>
                <w:rFonts w:ascii="Times New Roman" w:hAnsi="Times New Roman" w:eastAsia="Times New Roman" w:cs="Times New Roman"/>
                <w:spacing w:val="8"/>
                <w:sz w:val="20"/>
                <w:szCs w:val="20"/>
              </w:rPr>
              <w:t>/</w:t>
            </w:r>
            <w:r>
              <w:rPr>
                <w:spacing w:val="8"/>
                <w:sz w:val="20"/>
                <w:szCs w:val="20"/>
              </w:rPr>
              <w:t>碱雾等污染物的无组织逸散。</w:t>
            </w:r>
          </w:p>
        </w:tc>
      </w:tr>
      <w:tr w14:paraId="0CEC18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1869" w:type="dxa"/>
            <w:tcBorders>
              <w:left w:val="single" w:color="000000" w:sz="6" w:space="0"/>
            </w:tcBorders>
            <w:vAlign w:val="top"/>
          </w:tcPr>
          <w:p w14:paraId="205B4FCA">
            <w:pPr>
              <w:pStyle w:val="7"/>
              <w:spacing w:before="169" w:line="228" w:lineRule="auto"/>
              <w:ind w:left="409"/>
              <w:rPr>
                <w:sz w:val="20"/>
                <w:szCs w:val="20"/>
              </w:rPr>
            </w:pPr>
            <w:r>
              <w:rPr>
                <w:spacing w:val="8"/>
                <w:sz w:val="20"/>
                <w:szCs w:val="20"/>
              </w:rPr>
              <w:t>地表水环境</w:t>
            </w:r>
          </w:p>
        </w:tc>
        <w:tc>
          <w:tcPr>
            <w:tcW w:w="7519" w:type="dxa"/>
            <w:gridSpan w:val="4"/>
            <w:tcBorders>
              <w:right w:val="single" w:color="000000" w:sz="6" w:space="0"/>
            </w:tcBorders>
            <w:vAlign w:val="top"/>
          </w:tcPr>
          <w:p w14:paraId="355A92B3">
            <w:pPr>
              <w:pStyle w:val="7"/>
              <w:spacing w:before="32" w:line="234" w:lineRule="auto"/>
              <w:ind w:left="107" w:right="103" w:firstLine="1"/>
              <w:rPr>
                <w:sz w:val="20"/>
                <w:szCs w:val="20"/>
              </w:rPr>
            </w:pPr>
            <w:r>
              <w:rPr>
                <w:spacing w:val="8"/>
                <w:sz w:val="20"/>
                <w:szCs w:val="20"/>
              </w:rPr>
              <w:t>本项目员工为现有员工调配，不新增劳动定员，无新增生活污水。排放，无生产</w:t>
            </w:r>
            <w:r>
              <w:rPr>
                <w:spacing w:val="6"/>
                <w:sz w:val="20"/>
                <w:szCs w:val="20"/>
              </w:rPr>
              <w:t>废水产生。</w:t>
            </w:r>
          </w:p>
        </w:tc>
      </w:tr>
      <w:tr w14:paraId="2343F8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75" w:hRule="atLeast"/>
        </w:trPr>
        <w:tc>
          <w:tcPr>
            <w:tcW w:w="1869" w:type="dxa"/>
            <w:tcBorders>
              <w:left w:val="single" w:color="000000" w:sz="6" w:space="0"/>
            </w:tcBorders>
            <w:vAlign w:val="top"/>
          </w:tcPr>
          <w:p w14:paraId="64AAEE83">
            <w:pPr>
              <w:spacing w:line="464" w:lineRule="auto"/>
              <w:rPr>
                <w:rFonts w:ascii="Arial"/>
                <w:sz w:val="21"/>
              </w:rPr>
            </w:pPr>
          </w:p>
          <w:p w14:paraId="7E3138A2">
            <w:pPr>
              <w:pStyle w:val="7"/>
              <w:spacing w:before="65" w:line="229" w:lineRule="auto"/>
              <w:ind w:left="622"/>
              <w:rPr>
                <w:sz w:val="20"/>
                <w:szCs w:val="20"/>
              </w:rPr>
            </w:pPr>
            <w:r>
              <w:rPr>
                <w:spacing w:val="5"/>
                <w:sz w:val="20"/>
                <w:szCs w:val="20"/>
              </w:rPr>
              <w:t>声环境</w:t>
            </w:r>
          </w:p>
        </w:tc>
        <w:tc>
          <w:tcPr>
            <w:tcW w:w="1834" w:type="dxa"/>
            <w:vAlign w:val="top"/>
          </w:tcPr>
          <w:p w14:paraId="448BB4E9">
            <w:pPr>
              <w:spacing w:line="463" w:lineRule="auto"/>
              <w:rPr>
                <w:rFonts w:ascii="Arial"/>
                <w:sz w:val="21"/>
              </w:rPr>
            </w:pPr>
          </w:p>
          <w:p w14:paraId="70E56DB2">
            <w:pPr>
              <w:pStyle w:val="7"/>
              <w:spacing w:before="65" w:line="228" w:lineRule="auto"/>
              <w:ind w:left="312"/>
              <w:rPr>
                <w:sz w:val="20"/>
                <w:szCs w:val="20"/>
              </w:rPr>
            </w:pPr>
            <w:r>
              <w:rPr>
                <w:sz w:val="20"/>
                <w:szCs w:val="20"/>
              </w:rPr>
              <w:t>XBD</w:t>
            </w:r>
            <w:r>
              <w:rPr>
                <w:spacing w:val="-38"/>
                <w:sz w:val="20"/>
                <w:szCs w:val="20"/>
              </w:rPr>
              <w:t xml:space="preserve"> </w:t>
            </w:r>
            <w:r>
              <w:rPr>
                <w:spacing w:val="9"/>
                <w:sz w:val="20"/>
                <w:szCs w:val="20"/>
              </w:rPr>
              <w:t>轴流风机</w:t>
            </w:r>
          </w:p>
        </w:tc>
        <w:tc>
          <w:tcPr>
            <w:tcW w:w="1505" w:type="dxa"/>
            <w:vAlign w:val="top"/>
          </w:tcPr>
          <w:p w14:paraId="32A20D85">
            <w:pPr>
              <w:spacing w:line="318" w:lineRule="auto"/>
              <w:rPr>
                <w:rFonts w:ascii="Arial"/>
                <w:sz w:val="21"/>
              </w:rPr>
            </w:pPr>
          </w:p>
          <w:p w14:paraId="5ECECF16">
            <w:pPr>
              <w:spacing w:before="86" w:line="180" w:lineRule="auto"/>
              <w:ind w:left="555"/>
              <w:rPr>
                <w:rFonts w:ascii="微软雅黑" w:hAnsi="微软雅黑" w:eastAsia="微软雅黑" w:cs="微软雅黑"/>
                <w:sz w:val="20"/>
                <w:szCs w:val="20"/>
              </w:rPr>
            </w:pPr>
            <w:r>
              <w:rPr>
                <w:rFonts w:ascii="微软雅黑" w:hAnsi="微软雅黑" w:eastAsia="微软雅黑" w:cs="微软雅黑"/>
                <w:sz w:val="20"/>
                <w:szCs w:val="20"/>
              </w:rPr>
              <w:t>噪声</w:t>
            </w:r>
          </w:p>
        </w:tc>
        <w:tc>
          <w:tcPr>
            <w:tcW w:w="1697" w:type="dxa"/>
            <w:vAlign w:val="top"/>
          </w:tcPr>
          <w:p w14:paraId="4D1030E7">
            <w:pPr>
              <w:spacing w:line="328" w:lineRule="auto"/>
              <w:rPr>
                <w:rFonts w:ascii="Arial"/>
                <w:sz w:val="21"/>
              </w:rPr>
            </w:pPr>
          </w:p>
          <w:p w14:paraId="6058714F">
            <w:pPr>
              <w:pStyle w:val="7"/>
              <w:spacing w:before="65" w:line="254" w:lineRule="auto"/>
              <w:ind w:left="545" w:right="109" w:hanging="423"/>
              <w:rPr>
                <w:sz w:val="20"/>
                <w:szCs w:val="20"/>
              </w:rPr>
            </w:pPr>
            <w:r>
              <w:rPr>
                <w:spacing w:val="8"/>
                <w:sz w:val="20"/>
                <w:szCs w:val="20"/>
              </w:rPr>
              <w:t>房间隔声、低噪</w:t>
            </w:r>
            <w:r>
              <w:rPr>
                <w:spacing w:val="5"/>
                <w:sz w:val="20"/>
                <w:szCs w:val="20"/>
              </w:rPr>
              <w:t>声设备</w:t>
            </w:r>
          </w:p>
        </w:tc>
        <w:tc>
          <w:tcPr>
            <w:tcW w:w="2483" w:type="dxa"/>
            <w:tcBorders>
              <w:right w:val="single" w:color="000000" w:sz="6" w:space="0"/>
            </w:tcBorders>
            <w:vAlign w:val="top"/>
          </w:tcPr>
          <w:p w14:paraId="5C4633A2">
            <w:pPr>
              <w:pStyle w:val="7"/>
              <w:spacing w:before="124" w:line="229" w:lineRule="auto"/>
              <w:ind w:left="518"/>
              <w:rPr>
                <w:sz w:val="20"/>
                <w:szCs w:val="20"/>
              </w:rPr>
            </w:pPr>
            <w:r>
              <w:rPr>
                <w:spacing w:val="7"/>
                <w:sz w:val="20"/>
                <w:szCs w:val="20"/>
              </w:rPr>
              <w:t>《工业企业厂环</w:t>
            </w:r>
          </w:p>
          <w:p w14:paraId="0CBF1C2C">
            <w:pPr>
              <w:pStyle w:val="7"/>
              <w:spacing w:before="22" w:line="253" w:lineRule="auto"/>
              <w:ind w:left="416" w:right="290" w:hanging="114"/>
              <w:jc w:val="both"/>
              <w:rPr>
                <w:sz w:val="20"/>
                <w:szCs w:val="20"/>
              </w:rPr>
            </w:pPr>
            <w:r>
              <w:rPr>
                <w:spacing w:val="8"/>
                <w:sz w:val="20"/>
                <w:szCs w:val="20"/>
              </w:rPr>
              <w:t>境噪声排放标准》中</w:t>
            </w:r>
            <w:r>
              <w:rPr>
                <w:spacing w:val="4"/>
                <w:sz w:val="20"/>
                <w:szCs w:val="20"/>
              </w:rPr>
              <w:t>（</w:t>
            </w:r>
            <w:r>
              <w:rPr>
                <w:sz w:val="20"/>
                <w:szCs w:val="20"/>
              </w:rPr>
              <w:t>GB</w:t>
            </w:r>
            <w:r>
              <w:rPr>
                <w:spacing w:val="4"/>
                <w:sz w:val="20"/>
                <w:szCs w:val="20"/>
              </w:rPr>
              <w:t>12348-2008）</w:t>
            </w:r>
          </w:p>
          <w:p w14:paraId="4866D9B6">
            <w:pPr>
              <w:pStyle w:val="7"/>
              <w:spacing w:line="228" w:lineRule="auto"/>
              <w:ind w:left="330"/>
              <w:rPr>
                <w:sz w:val="20"/>
                <w:szCs w:val="20"/>
              </w:rPr>
            </w:pPr>
            <w:r>
              <w:rPr>
                <w:spacing w:val="6"/>
                <w:sz w:val="20"/>
                <w:szCs w:val="20"/>
              </w:rPr>
              <w:t>2</w:t>
            </w:r>
            <w:r>
              <w:rPr>
                <w:spacing w:val="-38"/>
                <w:sz w:val="20"/>
                <w:szCs w:val="20"/>
              </w:rPr>
              <w:t xml:space="preserve"> </w:t>
            </w:r>
            <w:r>
              <w:rPr>
                <w:spacing w:val="6"/>
                <w:sz w:val="20"/>
                <w:szCs w:val="20"/>
              </w:rPr>
              <w:t>类功能区标要求。</w:t>
            </w:r>
          </w:p>
        </w:tc>
      </w:tr>
      <w:tr w14:paraId="07B75C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1869" w:type="dxa"/>
            <w:tcBorders>
              <w:left w:val="single" w:color="000000" w:sz="6" w:space="0"/>
            </w:tcBorders>
            <w:vAlign w:val="top"/>
          </w:tcPr>
          <w:p w14:paraId="03E07C4D">
            <w:pPr>
              <w:pStyle w:val="7"/>
              <w:spacing w:before="99" w:line="228" w:lineRule="auto"/>
              <w:ind w:left="537"/>
              <w:rPr>
                <w:sz w:val="20"/>
                <w:szCs w:val="20"/>
              </w:rPr>
            </w:pPr>
            <w:r>
              <w:rPr>
                <w:spacing w:val="1"/>
                <w:sz w:val="20"/>
                <w:szCs w:val="20"/>
              </w:rPr>
              <w:t>电磁辐射</w:t>
            </w:r>
          </w:p>
        </w:tc>
        <w:tc>
          <w:tcPr>
            <w:tcW w:w="1834" w:type="dxa"/>
            <w:vAlign w:val="top"/>
          </w:tcPr>
          <w:p w14:paraId="67EB077F">
            <w:pPr>
              <w:pStyle w:val="7"/>
              <w:spacing w:before="99" w:line="233" w:lineRule="auto"/>
              <w:ind w:left="865"/>
              <w:rPr>
                <w:sz w:val="20"/>
                <w:szCs w:val="20"/>
              </w:rPr>
            </w:pPr>
            <w:r>
              <w:rPr>
                <w:sz w:val="20"/>
                <w:szCs w:val="20"/>
              </w:rPr>
              <w:t>/</w:t>
            </w:r>
          </w:p>
        </w:tc>
        <w:tc>
          <w:tcPr>
            <w:tcW w:w="1505" w:type="dxa"/>
            <w:vAlign w:val="top"/>
          </w:tcPr>
          <w:p w14:paraId="67DDAEEF">
            <w:pPr>
              <w:pStyle w:val="7"/>
              <w:spacing w:before="99" w:line="233" w:lineRule="auto"/>
              <w:ind w:left="704"/>
              <w:rPr>
                <w:sz w:val="20"/>
                <w:szCs w:val="20"/>
              </w:rPr>
            </w:pPr>
            <w:r>
              <w:rPr>
                <w:sz w:val="20"/>
                <w:szCs w:val="20"/>
              </w:rPr>
              <w:t>/</w:t>
            </w:r>
          </w:p>
        </w:tc>
        <w:tc>
          <w:tcPr>
            <w:tcW w:w="1697" w:type="dxa"/>
            <w:vAlign w:val="top"/>
          </w:tcPr>
          <w:p w14:paraId="5CEED3AC">
            <w:pPr>
              <w:pStyle w:val="7"/>
              <w:spacing w:before="99" w:line="233" w:lineRule="auto"/>
              <w:ind w:left="802"/>
              <w:rPr>
                <w:sz w:val="20"/>
                <w:szCs w:val="20"/>
              </w:rPr>
            </w:pPr>
            <w:r>
              <w:rPr>
                <w:sz w:val="20"/>
                <w:szCs w:val="20"/>
              </w:rPr>
              <w:t>/</w:t>
            </w:r>
          </w:p>
        </w:tc>
        <w:tc>
          <w:tcPr>
            <w:tcW w:w="2483" w:type="dxa"/>
            <w:tcBorders>
              <w:right w:val="single" w:color="000000" w:sz="6" w:space="0"/>
            </w:tcBorders>
            <w:vAlign w:val="top"/>
          </w:tcPr>
          <w:p w14:paraId="218F8D50">
            <w:pPr>
              <w:pStyle w:val="7"/>
              <w:spacing w:before="99" w:line="233" w:lineRule="auto"/>
              <w:ind w:left="1193"/>
              <w:rPr>
                <w:sz w:val="20"/>
                <w:szCs w:val="20"/>
              </w:rPr>
            </w:pPr>
            <w:r>
              <w:rPr>
                <w:sz w:val="20"/>
                <w:szCs w:val="20"/>
              </w:rPr>
              <w:t>/</w:t>
            </w:r>
          </w:p>
        </w:tc>
      </w:tr>
      <w:tr w14:paraId="0C1C94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3" w:hRule="atLeast"/>
        </w:trPr>
        <w:tc>
          <w:tcPr>
            <w:tcW w:w="1869" w:type="dxa"/>
            <w:tcBorders>
              <w:left w:val="single" w:color="000000" w:sz="6" w:space="0"/>
            </w:tcBorders>
            <w:vAlign w:val="top"/>
          </w:tcPr>
          <w:p w14:paraId="21266721">
            <w:pPr>
              <w:spacing w:line="375" w:lineRule="auto"/>
              <w:rPr>
                <w:rFonts w:ascii="Arial"/>
                <w:sz w:val="21"/>
              </w:rPr>
            </w:pPr>
          </w:p>
          <w:p w14:paraId="17F00D2D">
            <w:pPr>
              <w:pStyle w:val="7"/>
              <w:spacing w:before="65" w:line="229" w:lineRule="auto"/>
              <w:ind w:left="530"/>
              <w:rPr>
                <w:sz w:val="20"/>
                <w:szCs w:val="20"/>
              </w:rPr>
            </w:pPr>
            <w:r>
              <w:rPr>
                <w:spacing w:val="2"/>
                <w:sz w:val="20"/>
                <w:szCs w:val="20"/>
              </w:rPr>
              <w:t>固体废物</w:t>
            </w:r>
          </w:p>
        </w:tc>
        <w:tc>
          <w:tcPr>
            <w:tcW w:w="7519" w:type="dxa"/>
            <w:gridSpan w:val="4"/>
            <w:tcBorders>
              <w:right w:val="single" w:color="000000" w:sz="6" w:space="0"/>
            </w:tcBorders>
            <w:vAlign w:val="top"/>
          </w:tcPr>
          <w:p w14:paraId="63C627E6">
            <w:pPr>
              <w:pStyle w:val="7"/>
              <w:spacing w:before="34" w:line="242" w:lineRule="auto"/>
              <w:ind w:left="107" w:right="103" w:firstLine="1"/>
              <w:jc w:val="both"/>
              <w:rPr>
                <w:sz w:val="20"/>
                <w:szCs w:val="20"/>
              </w:rPr>
            </w:pPr>
            <w:r>
              <w:rPr>
                <w:spacing w:val="8"/>
                <w:sz w:val="20"/>
                <w:szCs w:val="20"/>
              </w:rPr>
              <w:t>本项目固体废物均为危险废物，包括废矿物油、废油桶、废油抹布、实验室废液</w:t>
            </w:r>
            <w:r>
              <w:rPr>
                <w:spacing w:val="7"/>
                <w:sz w:val="20"/>
                <w:szCs w:val="20"/>
              </w:rPr>
              <w:t>/在线监测废液，分类密闭贮存于危废贮存库，采取</w:t>
            </w:r>
            <w:r>
              <w:rPr>
                <w:spacing w:val="-35"/>
                <w:sz w:val="20"/>
                <w:szCs w:val="20"/>
              </w:rPr>
              <w:t xml:space="preserve"> </w:t>
            </w:r>
            <w:r>
              <w:rPr>
                <w:spacing w:val="7"/>
                <w:sz w:val="20"/>
                <w:szCs w:val="20"/>
              </w:rPr>
              <w:t>30</w:t>
            </w:r>
            <w:r>
              <w:rPr>
                <w:sz w:val="20"/>
                <w:szCs w:val="20"/>
              </w:rPr>
              <w:t>cm</w:t>
            </w:r>
            <w:r>
              <w:rPr>
                <w:spacing w:val="-34"/>
                <w:sz w:val="20"/>
                <w:szCs w:val="20"/>
              </w:rPr>
              <w:t xml:space="preserve"> </w:t>
            </w:r>
            <w:r>
              <w:rPr>
                <w:spacing w:val="7"/>
                <w:sz w:val="20"/>
                <w:szCs w:val="20"/>
              </w:rPr>
              <w:t>高围</w:t>
            </w:r>
            <w:r>
              <w:rPr>
                <w:spacing w:val="6"/>
                <w:sz w:val="20"/>
                <w:szCs w:val="20"/>
              </w:rPr>
              <w:t>堰分</w:t>
            </w:r>
            <w:r>
              <w:rPr>
                <w:spacing w:val="-33"/>
                <w:sz w:val="20"/>
                <w:szCs w:val="20"/>
              </w:rPr>
              <w:t xml:space="preserve"> </w:t>
            </w:r>
            <w:r>
              <w:rPr>
                <w:spacing w:val="6"/>
                <w:sz w:val="20"/>
                <w:szCs w:val="20"/>
              </w:rPr>
              <w:t>3</w:t>
            </w:r>
            <w:r>
              <w:rPr>
                <w:spacing w:val="-38"/>
                <w:sz w:val="20"/>
                <w:szCs w:val="20"/>
              </w:rPr>
              <w:t xml:space="preserve"> </w:t>
            </w:r>
            <w:r>
              <w:rPr>
                <w:spacing w:val="6"/>
                <w:sz w:val="20"/>
                <w:szCs w:val="20"/>
              </w:rPr>
              <w:t>个单独区域</w:t>
            </w:r>
            <w:r>
              <w:rPr>
                <w:spacing w:val="8"/>
                <w:sz w:val="20"/>
                <w:szCs w:val="20"/>
              </w:rPr>
              <w:t>贮存，对危险废物贮存间基础进行防渗；设置危险废物识别标志，委托辽宁绿源再生能源开发有限公司外运处置。</w:t>
            </w:r>
          </w:p>
        </w:tc>
      </w:tr>
      <w:tr w14:paraId="5C0A11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1869" w:type="dxa"/>
            <w:tcBorders>
              <w:left w:val="single" w:color="000000" w:sz="6" w:space="0"/>
            </w:tcBorders>
            <w:vAlign w:val="top"/>
          </w:tcPr>
          <w:p w14:paraId="62014C6F">
            <w:pPr>
              <w:pStyle w:val="7"/>
              <w:spacing w:before="172" w:line="254" w:lineRule="auto"/>
              <w:ind w:left="304" w:right="305"/>
              <w:rPr>
                <w:sz w:val="20"/>
                <w:szCs w:val="20"/>
              </w:rPr>
            </w:pPr>
            <w:r>
              <w:rPr>
                <w:spacing w:val="8"/>
                <w:sz w:val="20"/>
                <w:szCs w:val="20"/>
              </w:rPr>
              <w:t>土壤及地下水</w:t>
            </w:r>
            <w:r>
              <w:rPr>
                <w:spacing w:val="7"/>
                <w:sz w:val="20"/>
                <w:szCs w:val="20"/>
              </w:rPr>
              <w:t>污染防治措施</w:t>
            </w:r>
          </w:p>
        </w:tc>
        <w:tc>
          <w:tcPr>
            <w:tcW w:w="7519" w:type="dxa"/>
            <w:gridSpan w:val="4"/>
            <w:tcBorders>
              <w:right w:val="single" w:color="000000" w:sz="6" w:space="0"/>
            </w:tcBorders>
            <w:vAlign w:val="top"/>
          </w:tcPr>
          <w:p w14:paraId="49386086">
            <w:pPr>
              <w:pStyle w:val="7"/>
              <w:spacing w:before="37" w:line="238" w:lineRule="auto"/>
              <w:ind w:left="108" w:right="103"/>
              <w:jc w:val="both"/>
              <w:rPr>
                <w:sz w:val="20"/>
                <w:szCs w:val="20"/>
              </w:rPr>
            </w:pPr>
            <w:r>
              <w:rPr>
                <w:spacing w:val="8"/>
                <w:sz w:val="20"/>
                <w:szCs w:val="20"/>
              </w:rPr>
              <w:t>通过采取原有防控、过程管控、分区防渗等措施的严格落实，可有效阻断危废间内各类污染物向土壤环境的迁移扩散，从源头、过程、末端全方位防范土壤污染</w:t>
            </w:r>
            <w:r>
              <w:rPr>
                <w:spacing w:val="9"/>
                <w:sz w:val="20"/>
                <w:szCs w:val="20"/>
              </w:rPr>
              <w:t>风险，确保区域土壤环境质量满足相关保护要求。</w:t>
            </w:r>
          </w:p>
        </w:tc>
      </w:tr>
      <w:tr w14:paraId="036090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4" w:hRule="atLeast"/>
        </w:trPr>
        <w:tc>
          <w:tcPr>
            <w:tcW w:w="1869" w:type="dxa"/>
            <w:tcBorders>
              <w:left w:val="single" w:color="000000" w:sz="6" w:space="0"/>
            </w:tcBorders>
            <w:vAlign w:val="top"/>
          </w:tcPr>
          <w:p w14:paraId="5CE8A1C0">
            <w:pPr>
              <w:spacing w:line="378" w:lineRule="auto"/>
              <w:rPr>
                <w:rFonts w:ascii="Arial"/>
                <w:sz w:val="21"/>
              </w:rPr>
            </w:pPr>
          </w:p>
          <w:p w14:paraId="41E2E138">
            <w:pPr>
              <w:pStyle w:val="7"/>
              <w:spacing w:before="65" w:line="229" w:lineRule="auto"/>
              <w:ind w:left="305"/>
              <w:rPr>
                <w:sz w:val="20"/>
                <w:szCs w:val="20"/>
              </w:rPr>
            </w:pPr>
            <w:r>
              <w:rPr>
                <w:spacing w:val="7"/>
                <w:sz w:val="20"/>
                <w:szCs w:val="20"/>
              </w:rPr>
              <w:t>生态保护措施</w:t>
            </w:r>
          </w:p>
        </w:tc>
        <w:tc>
          <w:tcPr>
            <w:tcW w:w="7519" w:type="dxa"/>
            <w:gridSpan w:val="4"/>
            <w:tcBorders>
              <w:right w:val="single" w:color="000000" w:sz="6" w:space="0"/>
            </w:tcBorders>
            <w:vAlign w:val="top"/>
          </w:tcPr>
          <w:p w14:paraId="2D1458A0">
            <w:pPr>
              <w:pStyle w:val="7"/>
              <w:spacing w:before="35" w:line="242" w:lineRule="auto"/>
              <w:ind w:left="108" w:right="103"/>
              <w:jc w:val="both"/>
              <w:rPr>
                <w:sz w:val="20"/>
                <w:szCs w:val="20"/>
              </w:rPr>
            </w:pPr>
            <w:r>
              <w:rPr>
                <w:spacing w:val="8"/>
                <w:sz w:val="20"/>
                <w:szCs w:val="20"/>
              </w:rPr>
              <w:t>本项目危废间对区域环境的潜在影响，核心为污染物泄漏引发的地下水、土壤污染，进而间接影响周边局部生态环境，整体影响途径单一、范围有限。通过严格落实上述地下水、土壤全流程污染防控措施，可从源头杜绝污染物泄漏，有效阻</w:t>
            </w:r>
            <w:r>
              <w:rPr>
                <w:spacing w:val="9"/>
                <w:sz w:val="20"/>
                <w:szCs w:val="20"/>
              </w:rPr>
              <w:t>断污染物向地下水、土壤的迁移扩散，彻底规避对周边生态环境的不利影响。</w:t>
            </w:r>
          </w:p>
        </w:tc>
      </w:tr>
      <w:tr w14:paraId="492927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77" w:hRule="atLeast"/>
        </w:trPr>
        <w:tc>
          <w:tcPr>
            <w:tcW w:w="1869" w:type="dxa"/>
            <w:tcBorders>
              <w:left w:val="single" w:color="000000" w:sz="6" w:space="0"/>
            </w:tcBorders>
            <w:vAlign w:val="top"/>
          </w:tcPr>
          <w:p w14:paraId="63283593">
            <w:pPr>
              <w:spacing w:line="254" w:lineRule="auto"/>
              <w:rPr>
                <w:rFonts w:ascii="Arial"/>
                <w:sz w:val="21"/>
              </w:rPr>
            </w:pPr>
          </w:p>
          <w:p w14:paraId="741EA566">
            <w:pPr>
              <w:spacing w:line="254" w:lineRule="auto"/>
              <w:rPr>
                <w:rFonts w:ascii="Arial"/>
                <w:sz w:val="21"/>
              </w:rPr>
            </w:pPr>
          </w:p>
          <w:p w14:paraId="0F7B9CA3">
            <w:pPr>
              <w:spacing w:line="255" w:lineRule="auto"/>
              <w:rPr>
                <w:rFonts w:ascii="Arial"/>
                <w:sz w:val="21"/>
              </w:rPr>
            </w:pPr>
          </w:p>
          <w:p w14:paraId="41886008">
            <w:pPr>
              <w:spacing w:line="255" w:lineRule="auto"/>
              <w:rPr>
                <w:rFonts w:ascii="Arial"/>
                <w:sz w:val="21"/>
              </w:rPr>
            </w:pPr>
          </w:p>
          <w:p w14:paraId="70A191C9">
            <w:pPr>
              <w:spacing w:line="255" w:lineRule="auto"/>
              <w:rPr>
                <w:rFonts w:ascii="Arial"/>
                <w:sz w:val="21"/>
              </w:rPr>
            </w:pPr>
          </w:p>
          <w:p w14:paraId="696ECF59">
            <w:pPr>
              <w:spacing w:line="255" w:lineRule="auto"/>
              <w:rPr>
                <w:rFonts w:ascii="Arial"/>
                <w:sz w:val="21"/>
              </w:rPr>
            </w:pPr>
          </w:p>
          <w:p w14:paraId="0AA73CB8">
            <w:pPr>
              <w:pStyle w:val="7"/>
              <w:spacing w:before="65" w:line="254" w:lineRule="auto"/>
              <w:ind w:left="559" w:right="530" w:hanging="13"/>
              <w:rPr>
                <w:sz w:val="20"/>
                <w:szCs w:val="20"/>
              </w:rPr>
            </w:pPr>
            <w:r>
              <w:rPr>
                <w:spacing w:val="-5"/>
                <w:sz w:val="20"/>
                <w:szCs w:val="20"/>
              </w:rPr>
              <w:t>环境风险</w:t>
            </w:r>
            <w:r>
              <w:rPr>
                <w:spacing w:val="-8"/>
                <w:sz w:val="20"/>
                <w:szCs w:val="20"/>
              </w:rPr>
              <w:t>防范措施</w:t>
            </w:r>
          </w:p>
        </w:tc>
        <w:tc>
          <w:tcPr>
            <w:tcW w:w="7519" w:type="dxa"/>
            <w:gridSpan w:val="4"/>
            <w:tcBorders>
              <w:right w:val="single" w:color="000000" w:sz="6" w:space="0"/>
            </w:tcBorders>
            <w:vAlign w:val="top"/>
          </w:tcPr>
          <w:p w14:paraId="64E0194E">
            <w:pPr>
              <w:pStyle w:val="7"/>
              <w:spacing w:before="37" w:line="226" w:lineRule="auto"/>
              <w:ind w:left="107"/>
              <w:rPr>
                <w:sz w:val="20"/>
                <w:szCs w:val="20"/>
              </w:rPr>
            </w:pPr>
            <w:r>
              <w:rPr>
                <w:spacing w:val="9"/>
                <w:sz w:val="20"/>
                <w:szCs w:val="20"/>
              </w:rPr>
              <w:t>①危险废物暂存于危险废物贮存间中，均用密封塑料桶进行包装；</w:t>
            </w:r>
          </w:p>
          <w:p w14:paraId="4FF2FB64">
            <w:pPr>
              <w:pStyle w:val="7"/>
              <w:spacing w:before="163" w:line="226" w:lineRule="auto"/>
              <w:ind w:left="106"/>
              <w:rPr>
                <w:sz w:val="20"/>
                <w:szCs w:val="20"/>
              </w:rPr>
            </w:pPr>
            <w:r>
              <w:rPr>
                <w:spacing w:val="9"/>
                <w:sz w:val="20"/>
                <w:szCs w:val="20"/>
              </w:rPr>
              <w:t>②危险废物贮存间内设置围堰、集液池、导流槽；</w:t>
            </w:r>
          </w:p>
          <w:p w14:paraId="33019C3B">
            <w:pPr>
              <w:pStyle w:val="7"/>
              <w:spacing w:before="165" w:line="226" w:lineRule="auto"/>
              <w:ind w:left="106"/>
              <w:rPr>
                <w:sz w:val="20"/>
                <w:szCs w:val="20"/>
              </w:rPr>
            </w:pPr>
            <w:r>
              <w:rPr>
                <w:spacing w:val="9"/>
                <w:sz w:val="20"/>
                <w:szCs w:val="20"/>
              </w:rPr>
              <w:t>③危险废物贮存间应设置良好的通风设施；</w:t>
            </w:r>
          </w:p>
          <w:p w14:paraId="7311B597">
            <w:pPr>
              <w:pStyle w:val="7"/>
              <w:spacing w:before="163" w:line="226" w:lineRule="auto"/>
              <w:ind w:left="106"/>
              <w:rPr>
                <w:sz w:val="20"/>
                <w:szCs w:val="20"/>
              </w:rPr>
            </w:pPr>
            <w:r>
              <w:rPr>
                <w:spacing w:val="9"/>
                <w:sz w:val="20"/>
                <w:szCs w:val="20"/>
              </w:rPr>
              <w:t>④危险废物贮存间配置干粉灭火器和消防砂；</w:t>
            </w:r>
          </w:p>
          <w:p w14:paraId="6DEE3351">
            <w:pPr>
              <w:pStyle w:val="7"/>
              <w:spacing w:before="163" w:line="226" w:lineRule="auto"/>
              <w:ind w:left="106"/>
              <w:rPr>
                <w:sz w:val="20"/>
                <w:szCs w:val="20"/>
              </w:rPr>
            </w:pPr>
            <w:r>
              <w:rPr>
                <w:spacing w:val="9"/>
                <w:sz w:val="20"/>
                <w:szCs w:val="20"/>
              </w:rPr>
              <w:t>⑤制定应急操作规程，突发环境事件应急预案，并定时进行应急演练；</w:t>
            </w:r>
          </w:p>
          <w:p w14:paraId="1E8BCC5E">
            <w:pPr>
              <w:pStyle w:val="7"/>
              <w:spacing w:before="163" w:line="226" w:lineRule="auto"/>
              <w:ind w:left="106"/>
              <w:rPr>
                <w:sz w:val="20"/>
                <w:szCs w:val="20"/>
              </w:rPr>
            </w:pPr>
            <w:r>
              <w:rPr>
                <w:spacing w:val="9"/>
                <w:sz w:val="20"/>
                <w:szCs w:val="20"/>
              </w:rPr>
              <w:t>⑥按照规范设置危险废物暂存场所标志；</w:t>
            </w:r>
          </w:p>
          <w:p w14:paraId="68E8C04F">
            <w:pPr>
              <w:pStyle w:val="7"/>
              <w:spacing w:before="164" w:line="377" w:lineRule="auto"/>
              <w:ind w:left="110" w:right="103" w:hanging="4"/>
              <w:rPr>
                <w:sz w:val="20"/>
                <w:szCs w:val="20"/>
              </w:rPr>
            </w:pPr>
            <w:r>
              <w:rPr>
                <w:spacing w:val="8"/>
                <w:sz w:val="20"/>
                <w:szCs w:val="20"/>
              </w:rPr>
              <w:t>⑦加强对职工的安全教育，设置专门的人员组成事故应急小组，负责管理救助设</w:t>
            </w:r>
            <w:r>
              <w:rPr>
                <w:spacing w:val="9"/>
                <w:sz w:val="20"/>
                <w:szCs w:val="20"/>
              </w:rPr>
              <w:t>备，并每年对全体职工进行相应的培训，在生产过程中避免意外泄</w:t>
            </w:r>
          </w:p>
          <w:p w14:paraId="26BDDD8D">
            <w:pPr>
              <w:pStyle w:val="7"/>
              <w:spacing w:before="1" w:line="229" w:lineRule="auto"/>
              <w:ind w:left="108"/>
              <w:rPr>
                <w:sz w:val="20"/>
                <w:szCs w:val="20"/>
              </w:rPr>
            </w:pPr>
            <w:r>
              <w:rPr>
                <w:sz w:val="20"/>
                <w:szCs w:val="20"/>
              </w:rPr>
              <w:t>漏。</w:t>
            </w:r>
          </w:p>
        </w:tc>
      </w:tr>
      <w:tr w14:paraId="343FEC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5" w:hRule="atLeast"/>
        </w:trPr>
        <w:tc>
          <w:tcPr>
            <w:tcW w:w="1869" w:type="dxa"/>
            <w:tcBorders>
              <w:left w:val="single" w:color="000000" w:sz="6" w:space="0"/>
              <w:bottom w:val="single" w:color="000000" w:sz="6" w:space="0"/>
            </w:tcBorders>
            <w:vAlign w:val="top"/>
          </w:tcPr>
          <w:p w14:paraId="5424DB6E">
            <w:pPr>
              <w:spacing w:line="246" w:lineRule="auto"/>
              <w:rPr>
                <w:rFonts w:ascii="Arial"/>
                <w:sz w:val="21"/>
              </w:rPr>
            </w:pPr>
          </w:p>
          <w:p w14:paraId="1E6D2D13">
            <w:pPr>
              <w:spacing w:line="246" w:lineRule="auto"/>
              <w:rPr>
                <w:rFonts w:ascii="Arial"/>
                <w:sz w:val="21"/>
              </w:rPr>
            </w:pPr>
          </w:p>
          <w:p w14:paraId="31AD773F">
            <w:pPr>
              <w:spacing w:line="247" w:lineRule="auto"/>
              <w:rPr>
                <w:rFonts w:ascii="Arial"/>
                <w:sz w:val="21"/>
              </w:rPr>
            </w:pPr>
          </w:p>
          <w:p w14:paraId="492E2D5E">
            <w:pPr>
              <w:spacing w:line="247" w:lineRule="auto"/>
              <w:rPr>
                <w:rFonts w:ascii="Arial"/>
                <w:sz w:val="21"/>
              </w:rPr>
            </w:pPr>
          </w:p>
          <w:p w14:paraId="67D656B1">
            <w:pPr>
              <w:spacing w:line="247" w:lineRule="auto"/>
              <w:rPr>
                <w:rFonts w:ascii="Arial"/>
                <w:sz w:val="21"/>
              </w:rPr>
            </w:pPr>
          </w:p>
          <w:p w14:paraId="591BEDDB">
            <w:pPr>
              <w:pStyle w:val="7"/>
              <w:spacing w:before="65" w:line="252" w:lineRule="auto"/>
              <w:ind w:left="550" w:right="530" w:hanging="3"/>
              <w:rPr>
                <w:sz w:val="20"/>
                <w:szCs w:val="20"/>
              </w:rPr>
            </w:pPr>
            <w:r>
              <w:rPr>
                <w:spacing w:val="-5"/>
                <w:sz w:val="20"/>
                <w:szCs w:val="20"/>
              </w:rPr>
              <w:t>其他环境</w:t>
            </w:r>
            <w:r>
              <w:rPr>
                <w:spacing w:val="-6"/>
                <w:sz w:val="20"/>
                <w:szCs w:val="20"/>
              </w:rPr>
              <w:t>管理要求</w:t>
            </w:r>
          </w:p>
        </w:tc>
        <w:tc>
          <w:tcPr>
            <w:tcW w:w="7519" w:type="dxa"/>
            <w:gridSpan w:val="4"/>
            <w:tcBorders>
              <w:bottom w:val="single" w:color="000000" w:sz="6" w:space="0"/>
              <w:right w:val="single" w:color="000000" w:sz="6" w:space="0"/>
            </w:tcBorders>
            <w:vAlign w:val="top"/>
          </w:tcPr>
          <w:p w14:paraId="5C0BC516">
            <w:pPr>
              <w:pStyle w:val="7"/>
              <w:spacing w:before="46" w:line="220" w:lineRule="auto"/>
              <w:ind w:left="127"/>
            </w:pPr>
            <w:r>
              <w:rPr>
                <w:b/>
                <w:bCs/>
                <w:spacing w:val="-5"/>
              </w:rPr>
              <w:t>1.危险废物管理要求</w:t>
            </w:r>
          </w:p>
          <w:p w14:paraId="3136AAD5">
            <w:pPr>
              <w:pStyle w:val="7"/>
              <w:spacing w:before="184" w:line="352" w:lineRule="auto"/>
              <w:ind w:left="112" w:right="103" w:firstLine="477"/>
              <w:jc w:val="both"/>
            </w:pPr>
            <w:r>
              <w:rPr>
                <w:spacing w:val="-12"/>
              </w:rPr>
              <w:t>根</w:t>
            </w:r>
            <w:r>
              <w:rPr>
                <w:spacing w:val="-35"/>
              </w:rPr>
              <w:t xml:space="preserve"> </w:t>
            </w:r>
            <w:r>
              <w:rPr>
                <w:spacing w:val="-12"/>
              </w:rPr>
              <w:t>据</w:t>
            </w:r>
            <w:r>
              <w:rPr>
                <w:spacing w:val="-62"/>
              </w:rPr>
              <w:t xml:space="preserve"> </w:t>
            </w:r>
            <w:r>
              <w:rPr>
                <w:spacing w:val="-12"/>
              </w:rPr>
              <w:t>《 危</w:t>
            </w:r>
            <w:r>
              <w:rPr>
                <w:spacing w:val="-37"/>
              </w:rPr>
              <w:t xml:space="preserve"> </w:t>
            </w:r>
            <w:r>
              <w:rPr>
                <w:spacing w:val="-12"/>
              </w:rPr>
              <w:t>险</w:t>
            </w:r>
            <w:r>
              <w:rPr>
                <w:spacing w:val="-52"/>
              </w:rPr>
              <w:t xml:space="preserve"> </w:t>
            </w:r>
            <w:r>
              <w:rPr>
                <w:spacing w:val="-12"/>
              </w:rPr>
              <w:t>废</w:t>
            </w:r>
            <w:r>
              <w:rPr>
                <w:spacing w:val="-53"/>
              </w:rPr>
              <w:t xml:space="preserve"> </w:t>
            </w:r>
            <w:r>
              <w:rPr>
                <w:spacing w:val="-12"/>
              </w:rPr>
              <w:t>物</w:t>
            </w:r>
            <w:r>
              <w:rPr>
                <w:spacing w:val="-46"/>
              </w:rPr>
              <w:t xml:space="preserve"> </w:t>
            </w:r>
            <w:r>
              <w:rPr>
                <w:spacing w:val="-12"/>
              </w:rPr>
              <w:t>管</w:t>
            </w:r>
            <w:r>
              <w:rPr>
                <w:spacing w:val="-48"/>
              </w:rPr>
              <w:t xml:space="preserve"> </w:t>
            </w:r>
            <w:r>
              <w:rPr>
                <w:spacing w:val="-12"/>
              </w:rPr>
              <w:t>理</w:t>
            </w:r>
            <w:r>
              <w:rPr>
                <w:spacing w:val="-50"/>
              </w:rPr>
              <w:t xml:space="preserve"> </w:t>
            </w:r>
            <w:r>
              <w:rPr>
                <w:spacing w:val="-12"/>
              </w:rPr>
              <w:t>计</w:t>
            </w:r>
            <w:r>
              <w:rPr>
                <w:spacing w:val="-54"/>
              </w:rPr>
              <w:t xml:space="preserve"> </w:t>
            </w:r>
            <w:r>
              <w:rPr>
                <w:spacing w:val="-12"/>
              </w:rPr>
              <w:t>划和</w:t>
            </w:r>
            <w:r>
              <w:rPr>
                <w:spacing w:val="-46"/>
              </w:rPr>
              <w:t xml:space="preserve"> </w:t>
            </w:r>
            <w:r>
              <w:rPr>
                <w:spacing w:val="-12"/>
              </w:rPr>
              <w:t>管</w:t>
            </w:r>
            <w:r>
              <w:rPr>
                <w:spacing w:val="-48"/>
              </w:rPr>
              <w:t xml:space="preserve"> </w:t>
            </w:r>
            <w:r>
              <w:rPr>
                <w:spacing w:val="-12"/>
              </w:rPr>
              <w:t>理</w:t>
            </w:r>
            <w:r>
              <w:rPr>
                <w:spacing w:val="-34"/>
              </w:rPr>
              <w:t xml:space="preserve"> </w:t>
            </w:r>
            <w:r>
              <w:rPr>
                <w:spacing w:val="-12"/>
              </w:rPr>
              <w:t>台</w:t>
            </w:r>
            <w:r>
              <w:rPr>
                <w:spacing w:val="-47"/>
              </w:rPr>
              <w:t xml:space="preserve"> </w:t>
            </w:r>
            <w:r>
              <w:rPr>
                <w:spacing w:val="-12"/>
              </w:rPr>
              <w:t>账</w:t>
            </w:r>
            <w:r>
              <w:rPr>
                <w:spacing w:val="-50"/>
              </w:rPr>
              <w:t xml:space="preserve"> </w:t>
            </w:r>
            <w:r>
              <w:rPr>
                <w:spacing w:val="-12"/>
              </w:rPr>
              <w:t>制</w:t>
            </w:r>
            <w:r>
              <w:rPr>
                <w:spacing w:val="-47"/>
              </w:rPr>
              <w:t xml:space="preserve"> </w:t>
            </w:r>
            <w:r>
              <w:rPr>
                <w:spacing w:val="-12"/>
              </w:rPr>
              <w:t>定</w:t>
            </w:r>
            <w:r>
              <w:rPr>
                <w:spacing w:val="-50"/>
              </w:rPr>
              <w:t xml:space="preserve"> </w:t>
            </w:r>
            <w:r>
              <w:rPr>
                <w:spacing w:val="-12"/>
              </w:rPr>
              <w:t>技</w:t>
            </w:r>
            <w:r>
              <w:rPr>
                <w:spacing w:val="-48"/>
              </w:rPr>
              <w:t xml:space="preserve"> </w:t>
            </w:r>
            <w:r>
              <w:rPr>
                <w:spacing w:val="-12"/>
              </w:rPr>
              <w:t>术</w:t>
            </w:r>
            <w:r>
              <w:rPr>
                <w:spacing w:val="-45"/>
              </w:rPr>
              <w:t xml:space="preserve"> </w:t>
            </w:r>
            <w:r>
              <w:rPr>
                <w:spacing w:val="-12"/>
              </w:rPr>
              <w:t>导</w:t>
            </w:r>
            <w:r>
              <w:rPr>
                <w:spacing w:val="-48"/>
              </w:rPr>
              <w:t xml:space="preserve"> </w:t>
            </w:r>
            <w:r>
              <w:rPr>
                <w:spacing w:val="-12"/>
              </w:rPr>
              <w:t>则</w:t>
            </w:r>
            <w:r>
              <w:rPr>
                <w:spacing w:val="-37"/>
              </w:rPr>
              <w:t xml:space="preserve"> </w:t>
            </w:r>
            <w:r>
              <w:rPr>
                <w:spacing w:val="-12"/>
              </w:rPr>
              <w:t>》</w:t>
            </w:r>
            <w:r>
              <w:t xml:space="preserve"> </w:t>
            </w:r>
            <w:r>
              <w:rPr>
                <w:spacing w:val="-1"/>
              </w:rPr>
              <w:t>（HJ1259-2022</w:t>
            </w:r>
            <w:r>
              <w:t>），</w:t>
            </w:r>
            <w:r>
              <w:rPr>
                <w:spacing w:val="-1"/>
              </w:rPr>
              <w:t>应当按照本标准</w:t>
            </w:r>
            <w:r>
              <w:rPr>
                <w:spacing w:val="-51"/>
              </w:rPr>
              <w:t xml:space="preserve"> </w:t>
            </w:r>
            <w:r>
              <w:rPr>
                <w:spacing w:val="-1"/>
              </w:rPr>
              <w:t>4.3</w:t>
            </w:r>
            <w:r>
              <w:rPr>
                <w:spacing w:val="-50"/>
              </w:rPr>
              <w:t xml:space="preserve"> </w:t>
            </w:r>
            <w:r>
              <w:rPr>
                <w:spacing w:val="-1"/>
              </w:rPr>
              <w:t>规</w:t>
            </w:r>
            <w:r>
              <w:rPr>
                <w:spacing w:val="-2"/>
              </w:rPr>
              <w:t>定的分类管理要求，制定危</w:t>
            </w:r>
            <w:r>
              <w:rPr>
                <w:spacing w:val="3"/>
              </w:rPr>
              <w:t>险废物管理计划，内容应当包括减少危险废物产生量和降低危险废物危害性的措施以及危险废物贮存、利用、处置措施；建立危险废物管</w:t>
            </w:r>
            <w:r>
              <w:rPr>
                <w:spacing w:val="-4"/>
              </w:rPr>
              <w:t>理台账，</w:t>
            </w:r>
          </w:p>
        </w:tc>
      </w:tr>
    </w:tbl>
    <w:p w14:paraId="119FA1EE">
      <w:pPr>
        <w:pStyle w:val="2"/>
      </w:pPr>
    </w:p>
    <w:p w14:paraId="1ECF3AC3">
      <w:pPr>
        <w:sectPr>
          <w:footerReference r:id="rId81" w:type="default"/>
          <w:pgSz w:w="11906" w:h="16839"/>
          <w:pgMar w:top="1431" w:right="1251" w:bottom="1072" w:left="1251" w:header="0" w:footer="836" w:gutter="0"/>
          <w:pgBorders>
            <w:top w:val="none" w:sz="0" w:space="0"/>
            <w:left w:val="none" w:sz="0" w:space="0"/>
            <w:bottom w:val="none" w:sz="0" w:space="0"/>
            <w:right w:val="none" w:sz="0" w:space="0"/>
          </w:pgBorders>
          <w:cols w:space="720" w:num="1"/>
        </w:sectPr>
      </w:pPr>
    </w:p>
    <w:p w14:paraId="4AA0BB1B">
      <w:pPr>
        <w:spacing w:line="91" w:lineRule="auto"/>
        <w:rPr>
          <w:rFonts w:ascii="Arial"/>
          <w:sz w:val="2"/>
        </w:rPr>
      </w:pPr>
    </w:p>
    <w:tbl>
      <w:tblPr>
        <w:tblStyle w:val="6"/>
        <w:tblW w:w="938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869"/>
        <w:gridCol w:w="7519"/>
      </w:tblGrid>
      <w:tr w14:paraId="229AD3A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827" w:hRule="atLeast"/>
        </w:trPr>
        <w:tc>
          <w:tcPr>
            <w:tcW w:w="1869" w:type="dxa"/>
            <w:tcBorders>
              <w:right w:val="single" w:color="000000" w:sz="2" w:space="0"/>
            </w:tcBorders>
            <w:vAlign w:val="top"/>
          </w:tcPr>
          <w:p w14:paraId="5D1CDF80">
            <w:pPr>
              <w:spacing w:line="242" w:lineRule="auto"/>
              <w:rPr>
                <w:rFonts w:ascii="Arial"/>
                <w:sz w:val="21"/>
              </w:rPr>
            </w:pPr>
          </w:p>
          <w:p w14:paraId="66D7C3CD">
            <w:pPr>
              <w:spacing w:line="242" w:lineRule="auto"/>
              <w:rPr>
                <w:rFonts w:ascii="Arial"/>
                <w:sz w:val="21"/>
              </w:rPr>
            </w:pPr>
          </w:p>
          <w:p w14:paraId="07568D09">
            <w:pPr>
              <w:spacing w:line="242" w:lineRule="auto"/>
              <w:rPr>
                <w:rFonts w:ascii="Arial"/>
                <w:sz w:val="21"/>
              </w:rPr>
            </w:pPr>
          </w:p>
          <w:p w14:paraId="6F6D54D2">
            <w:pPr>
              <w:spacing w:line="242" w:lineRule="auto"/>
              <w:rPr>
                <w:rFonts w:ascii="Arial"/>
                <w:sz w:val="21"/>
              </w:rPr>
            </w:pPr>
          </w:p>
          <w:p w14:paraId="43DA8F0C">
            <w:pPr>
              <w:spacing w:line="243" w:lineRule="auto"/>
              <w:rPr>
                <w:rFonts w:ascii="Arial"/>
                <w:sz w:val="21"/>
              </w:rPr>
            </w:pPr>
          </w:p>
          <w:p w14:paraId="111F4E49">
            <w:pPr>
              <w:spacing w:line="243" w:lineRule="auto"/>
              <w:rPr>
                <w:rFonts w:ascii="Arial"/>
                <w:sz w:val="21"/>
              </w:rPr>
            </w:pPr>
          </w:p>
          <w:p w14:paraId="6C52359B">
            <w:pPr>
              <w:spacing w:line="243" w:lineRule="auto"/>
              <w:rPr>
                <w:rFonts w:ascii="Arial"/>
                <w:sz w:val="21"/>
              </w:rPr>
            </w:pPr>
          </w:p>
          <w:p w14:paraId="5672E57D">
            <w:pPr>
              <w:spacing w:line="243" w:lineRule="auto"/>
              <w:rPr>
                <w:rFonts w:ascii="Arial"/>
                <w:sz w:val="21"/>
              </w:rPr>
            </w:pPr>
          </w:p>
          <w:p w14:paraId="32CF1581">
            <w:pPr>
              <w:spacing w:line="243" w:lineRule="auto"/>
              <w:rPr>
                <w:rFonts w:ascii="Arial"/>
                <w:sz w:val="21"/>
              </w:rPr>
            </w:pPr>
          </w:p>
          <w:p w14:paraId="51A8C011">
            <w:pPr>
              <w:spacing w:line="243" w:lineRule="auto"/>
              <w:rPr>
                <w:rFonts w:ascii="Arial"/>
                <w:sz w:val="21"/>
              </w:rPr>
            </w:pPr>
          </w:p>
          <w:p w14:paraId="009D54AB">
            <w:pPr>
              <w:spacing w:line="243" w:lineRule="auto"/>
              <w:rPr>
                <w:rFonts w:ascii="Arial"/>
                <w:sz w:val="21"/>
              </w:rPr>
            </w:pPr>
          </w:p>
          <w:p w14:paraId="5E5A6D8E">
            <w:pPr>
              <w:spacing w:line="243" w:lineRule="auto"/>
              <w:rPr>
                <w:rFonts w:ascii="Arial"/>
                <w:sz w:val="21"/>
              </w:rPr>
            </w:pPr>
          </w:p>
          <w:p w14:paraId="0BF5F812">
            <w:pPr>
              <w:spacing w:line="243" w:lineRule="auto"/>
              <w:rPr>
                <w:rFonts w:ascii="Arial"/>
                <w:sz w:val="21"/>
              </w:rPr>
            </w:pPr>
          </w:p>
          <w:p w14:paraId="54565FA5">
            <w:pPr>
              <w:spacing w:line="243" w:lineRule="auto"/>
              <w:rPr>
                <w:rFonts w:ascii="Arial"/>
                <w:sz w:val="21"/>
              </w:rPr>
            </w:pPr>
          </w:p>
          <w:p w14:paraId="4D1D4D48">
            <w:pPr>
              <w:spacing w:line="243" w:lineRule="auto"/>
              <w:rPr>
                <w:rFonts w:ascii="Arial"/>
                <w:sz w:val="21"/>
              </w:rPr>
            </w:pPr>
          </w:p>
          <w:p w14:paraId="13B9B160">
            <w:pPr>
              <w:spacing w:line="243" w:lineRule="auto"/>
              <w:rPr>
                <w:rFonts w:ascii="Arial"/>
                <w:sz w:val="21"/>
              </w:rPr>
            </w:pPr>
          </w:p>
          <w:p w14:paraId="265B4111">
            <w:pPr>
              <w:spacing w:line="243" w:lineRule="auto"/>
              <w:rPr>
                <w:rFonts w:ascii="Arial"/>
                <w:sz w:val="21"/>
              </w:rPr>
            </w:pPr>
          </w:p>
          <w:p w14:paraId="0C85E3C2">
            <w:pPr>
              <w:spacing w:line="243" w:lineRule="auto"/>
              <w:rPr>
                <w:rFonts w:ascii="Arial"/>
                <w:sz w:val="21"/>
              </w:rPr>
            </w:pPr>
          </w:p>
          <w:p w14:paraId="32B00704">
            <w:pPr>
              <w:spacing w:line="243" w:lineRule="auto"/>
              <w:rPr>
                <w:rFonts w:ascii="Arial"/>
                <w:sz w:val="21"/>
              </w:rPr>
            </w:pPr>
          </w:p>
          <w:p w14:paraId="55A195BB">
            <w:pPr>
              <w:spacing w:line="243" w:lineRule="auto"/>
              <w:rPr>
                <w:rFonts w:ascii="Arial"/>
                <w:sz w:val="21"/>
              </w:rPr>
            </w:pPr>
          </w:p>
          <w:p w14:paraId="07693E97">
            <w:pPr>
              <w:spacing w:line="243" w:lineRule="auto"/>
              <w:rPr>
                <w:rFonts w:ascii="Arial"/>
                <w:sz w:val="21"/>
              </w:rPr>
            </w:pPr>
          </w:p>
          <w:p w14:paraId="5EB2D26E">
            <w:pPr>
              <w:spacing w:line="243" w:lineRule="auto"/>
              <w:rPr>
                <w:rFonts w:ascii="Arial"/>
                <w:sz w:val="21"/>
              </w:rPr>
            </w:pPr>
          </w:p>
          <w:p w14:paraId="37319879">
            <w:pPr>
              <w:spacing w:line="243" w:lineRule="auto"/>
              <w:rPr>
                <w:rFonts w:ascii="Arial"/>
                <w:sz w:val="21"/>
              </w:rPr>
            </w:pPr>
          </w:p>
          <w:p w14:paraId="42ED8E2B">
            <w:pPr>
              <w:spacing w:line="243" w:lineRule="auto"/>
              <w:rPr>
                <w:rFonts w:ascii="Arial"/>
                <w:sz w:val="21"/>
              </w:rPr>
            </w:pPr>
          </w:p>
          <w:p w14:paraId="645A8007">
            <w:pPr>
              <w:spacing w:line="243" w:lineRule="auto"/>
              <w:rPr>
                <w:rFonts w:ascii="Arial"/>
                <w:sz w:val="21"/>
              </w:rPr>
            </w:pPr>
          </w:p>
          <w:p w14:paraId="4867B10E">
            <w:pPr>
              <w:spacing w:line="243" w:lineRule="auto"/>
              <w:rPr>
                <w:rFonts w:ascii="Arial"/>
                <w:sz w:val="21"/>
              </w:rPr>
            </w:pPr>
          </w:p>
          <w:p w14:paraId="312F06AE">
            <w:pPr>
              <w:spacing w:line="243" w:lineRule="auto"/>
              <w:rPr>
                <w:rFonts w:ascii="Arial"/>
                <w:sz w:val="21"/>
              </w:rPr>
            </w:pPr>
          </w:p>
          <w:p w14:paraId="1D1B9C03">
            <w:pPr>
              <w:pStyle w:val="7"/>
              <w:spacing w:before="65" w:line="252" w:lineRule="auto"/>
              <w:ind w:left="550" w:right="530" w:hanging="3"/>
              <w:rPr>
                <w:sz w:val="20"/>
                <w:szCs w:val="20"/>
              </w:rPr>
            </w:pPr>
            <w:r>
              <w:rPr>
                <w:spacing w:val="-5"/>
                <w:sz w:val="20"/>
                <w:szCs w:val="20"/>
              </w:rPr>
              <w:t>其他环境</w:t>
            </w:r>
            <w:r>
              <w:rPr>
                <w:spacing w:val="-6"/>
                <w:sz w:val="20"/>
                <w:szCs w:val="20"/>
              </w:rPr>
              <w:t>管理要求</w:t>
            </w:r>
          </w:p>
        </w:tc>
        <w:tc>
          <w:tcPr>
            <w:tcW w:w="7519" w:type="dxa"/>
            <w:tcBorders>
              <w:left w:val="single" w:color="000000" w:sz="2" w:space="0"/>
            </w:tcBorders>
            <w:vAlign w:val="top"/>
          </w:tcPr>
          <w:p w14:paraId="3532296D">
            <w:pPr>
              <w:pStyle w:val="7"/>
              <w:spacing w:before="40" w:line="359" w:lineRule="auto"/>
              <w:ind w:left="109" w:right="103" w:firstLine="3"/>
              <w:jc w:val="both"/>
            </w:pPr>
            <w:r>
              <w:rPr>
                <w:spacing w:val="3"/>
              </w:rPr>
              <w:t>如实记录危险废物的种类、产生量、流向、贮存、利用、处置等有关信息：通过国家危险废物信息管理系统向所在地生态环境主管部门备</w:t>
            </w:r>
            <w:r>
              <w:rPr>
                <w:spacing w:val="-1"/>
              </w:rPr>
              <w:t>案危险废物管理计划，申报危险废物有关资料。</w:t>
            </w:r>
          </w:p>
          <w:p w14:paraId="2B149958">
            <w:pPr>
              <w:pStyle w:val="7"/>
              <w:spacing w:line="220" w:lineRule="auto"/>
              <w:ind w:left="112"/>
            </w:pPr>
            <w:r>
              <w:rPr>
                <w:b/>
                <w:bCs/>
                <w:spacing w:val="-4"/>
              </w:rPr>
              <w:t>2.环保验收</w:t>
            </w:r>
          </w:p>
          <w:p w14:paraId="62B89114">
            <w:pPr>
              <w:pStyle w:val="7"/>
              <w:spacing w:before="182" w:line="359" w:lineRule="auto"/>
              <w:ind w:left="120" w:firstLine="468"/>
            </w:pPr>
            <w:r>
              <w:rPr>
                <w:spacing w:val="-2"/>
              </w:rPr>
              <w:t>根据《关于发布〈建设项目竣工环境保护验收暂行办法〉的公告》</w:t>
            </w:r>
            <w:r>
              <w:rPr>
                <w:spacing w:val="16"/>
              </w:rPr>
              <w:t xml:space="preserve"> </w:t>
            </w:r>
            <w:r>
              <w:rPr>
                <w:spacing w:val="-1"/>
              </w:rPr>
              <w:t>（国环规环评〔2017〕4</w:t>
            </w:r>
            <w:r>
              <w:rPr>
                <w:spacing w:val="-44"/>
              </w:rPr>
              <w:t xml:space="preserve"> </w:t>
            </w:r>
            <w:r>
              <w:rPr>
                <w:spacing w:val="-1"/>
              </w:rPr>
              <w:t>号）建设项目需要配套建</w:t>
            </w:r>
            <w:r>
              <w:rPr>
                <w:spacing w:val="-2"/>
              </w:rPr>
              <w:t>设污染防治设施。</w:t>
            </w:r>
          </w:p>
          <w:p w14:paraId="04E5B807">
            <w:pPr>
              <w:pStyle w:val="7"/>
              <w:spacing w:before="8" w:line="358" w:lineRule="auto"/>
              <w:ind w:left="110" w:right="103" w:firstLine="481"/>
            </w:pPr>
            <w:r>
              <w:rPr>
                <w:spacing w:val="-5"/>
              </w:rPr>
              <w:t>从</w:t>
            </w:r>
            <w:r>
              <w:rPr>
                <w:spacing w:val="-48"/>
              </w:rPr>
              <w:t xml:space="preserve"> </w:t>
            </w:r>
            <w:r>
              <w:rPr>
                <w:spacing w:val="-5"/>
              </w:rPr>
              <w:t>2017</w:t>
            </w:r>
            <w:r>
              <w:rPr>
                <w:spacing w:val="-50"/>
              </w:rPr>
              <w:t xml:space="preserve"> </w:t>
            </w:r>
            <w:r>
              <w:rPr>
                <w:spacing w:val="-5"/>
              </w:rPr>
              <w:t>年</w:t>
            </w:r>
            <w:r>
              <w:rPr>
                <w:spacing w:val="-33"/>
              </w:rPr>
              <w:t xml:space="preserve"> </w:t>
            </w:r>
            <w:r>
              <w:rPr>
                <w:spacing w:val="-5"/>
              </w:rPr>
              <w:t>11</w:t>
            </w:r>
            <w:r>
              <w:rPr>
                <w:spacing w:val="-44"/>
              </w:rPr>
              <w:t xml:space="preserve"> </w:t>
            </w:r>
            <w:r>
              <w:rPr>
                <w:spacing w:val="-5"/>
              </w:rPr>
              <w:t>月</w:t>
            </w:r>
            <w:r>
              <w:rPr>
                <w:spacing w:val="-48"/>
              </w:rPr>
              <w:t xml:space="preserve"> </w:t>
            </w:r>
            <w:r>
              <w:rPr>
                <w:spacing w:val="-5"/>
              </w:rPr>
              <w:t>20 日开始，建设单位是建设项目竣工</w:t>
            </w:r>
            <w:r>
              <w:rPr>
                <w:spacing w:val="-6"/>
              </w:rPr>
              <w:t>环境保护验</w:t>
            </w:r>
            <w:r>
              <w:rPr>
                <w:spacing w:val="3"/>
              </w:rPr>
              <w:t>收的责任主体，应当按照《建设项目竣工环境保护验收暂行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w:t>
            </w:r>
            <w:r>
              <w:rPr>
                <w:spacing w:val="-3"/>
              </w:rPr>
              <w:t>虚作假。</w:t>
            </w:r>
          </w:p>
          <w:p w14:paraId="44EE38D6">
            <w:pPr>
              <w:pStyle w:val="7"/>
              <w:spacing w:before="1" w:line="359" w:lineRule="auto"/>
              <w:ind w:left="111" w:right="103" w:firstLine="479"/>
              <w:jc w:val="both"/>
            </w:pPr>
            <w:r>
              <w:rPr>
                <w:spacing w:val="3"/>
              </w:rPr>
              <w:t>本项目建成后，应按规定程序进行竣工环境保护验收。验收合格</w:t>
            </w:r>
            <w:r>
              <w:rPr>
                <w:spacing w:val="2"/>
              </w:rPr>
              <w:t>后，项目方可投入正式使用。本项目环保设施“三同时</w:t>
            </w:r>
            <w:r>
              <w:rPr>
                <w:spacing w:val="-85"/>
              </w:rPr>
              <w:t xml:space="preserve"> </w:t>
            </w:r>
            <w:r>
              <w:rPr>
                <w:spacing w:val="2"/>
              </w:rPr>
              <w:t>”验收一</w:t>
            </w:r>
            <w:r>
              <w:rPr>
                <w:spacing w:val="1"/>
              </w:rPr>
              <w:t>览表</w:t>
            </w:r>
            <w:r>
              <w:rPr>
                <w:spacing w:val="-5"/>
              </w:rPr>
              <w:t>见表</w:t>
            </w:r>
            <w:r>
              <w:rPr>
                <w:spacing w:val="-43"/>
              </w:rPr>
              <w:t xml:space="preserve"> </w:t>
            </w:r>
            <w:r>
              <w:rPr>
                <w:spacing w:val="-5"/>
              </w:rPr>
              <w:t>5-1。</w:t>
            </w:r>
          </w:p>
          <w:p w14:paraId="598697DC">
            <w:pPr>
              <w:pStyle w:val="7"/>
              <w:spacing w:line="212" w:lineRule="auto"/>
              <w:ind w:left="1049"/>
            </w:pPr>
            <w:r>
              <w:rPr>
                <w:b/>
                <w:bCs/>
                <w:spacing w:val="-3"/>
              </w:rPr>
              <w:t>表</w:t>
            </w:r>
            <w:r>
              <w:rPr>
                <w:spacing w:val="-3"/>
              </w:rPr>
              <w:t xml:space="preserve"> </w:t>
            </w:r>
            <w:r>
              <w:rPr>
                <w:b/>
                <w:bCs/>
                <w:spacing w:val="-3"/>
              </w:rPr>
              <w:t>5-1</w:t>
            </w:r>
            <w:r>
              <w:rPr>
                <w:spacing w:val="-3"/>
              </w:rPr>
              <w:t xml:space="preserve"> </w:t>
            </w:r>
            <w:r>
              <w:rPr>
                <w:b/>
                <w:bCs/>
                <w:spacing w:val="-3"/>
              </w:rPr>
              <w:t>本项目环保设施“三同时</w:t>
            </w:r>
            <w:r>
              <w:rPr>
                <w:spacing w:val="-85"/>
              </w:rPr>
              <w:t xml:space="preserve"> </w:t>
            </w:r>
            <w:r>
              <w:rPr>
                <w:b/>
                <w:bCs/>
                <w:spacing w:val="-3"/>
              </w:rPr>
              <w:t>”竣</w:t>
            </w:r>
            <w:r>
              <w:rPr>
                <w:b/>
                <w:bCs/>
                <w:spacing w:val="-4"/>
              </w:rPr>
              <w:t>工验收一览表</w:t>
            </w:r>
          </w:p>
          <w:tbl>
            <w:tblPr>
              <w:tblStyle w:val="6"/>
              <w:tblW w:w="7232" w:type="dxa"/>
              <w:tblInd w:w="10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32"/>
              <w:gridCol w:w="1471"/>
              <w:gridCol w:w="1430"/>
              <w:gridCol w:w="1309"/>
              <w:gridCol w:w="1790"/>
            </w:tblGrid>
            <w:tr w14:paraId="5D069E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9" w:hRule="atLeast"/>
              </w:trPr>
              <w:tc>
                <w:tcPr>
                  <w:tcW w:w="1232" w:type="dxa"/>
                  <w:tcBorders>
                    <w:top w:val="single" w:color="000000" w:sz="10" w:space="0"/>
                    <w:left w:val="nil"/>
                  </w:tcBorders>
                  <w:vAlign w:val="top"/>
                </w:tcPr>
                <w:p w14:paraId="78BF2AB9">
                  <w:pPr>
                    <w:pStyle w:val="7"/>
                    <w:spacing w:before="184" w:line="228" w:lineRule="auto"/>
                    <w:ind w:left="114"/>
                    <w:rPr>
                      <w:sz w:val="20"/>
                      <w:szCs w:val="20"/>
                    </w:rPr>
                  </w:pPr>
                  <w:r>
                    <w:rPr>
                      <w:b/>
                      <w:bCs/>
                      <w:spacing w:val="6"/>
                      <w:sz w:val="20"/>
                      <w:szCs w:val="20"/>
                    </w:rPr>
                    <w:t>验收项目</w:t>
                  </w:r>
                </w:p>
              </w:tc>
              <w:tc>
                <w:tcPr>
                  <w:tcW w:w="1471" w:type="dxa"/>
                  <w:tcBorders>
                    <w:top w:val="single" w:color="000000" w:sz="10" w:space="0"/>
                  </w:tcBorders>
                  <w:vAlign w:val="top"/>
                </w:tcPr>
                <w:p w14:paraId="1D6AF7F7">
                  <w:pPr>
                    <w:pStyle w:val="7"/>
                    <w:spacing w:before="184" w:line="230" w:lineRule="auto"/>
                    <w:ind w:left="322"/>
                    <w:rPr>
                      <w:sz w:val="20"/>
                      <w:szCs w:val="20"/>
                    </w:rPr>
                  </w:pPr>
                  <w:r>
                    <w:rPr>
                      <w:b/>
                      <w:bCs/>
                      <w:spacing w:val="5"/>
                      <w:sz w:val="20"/>
                      <w:szCs w:val="20"/>
                    </w:rPr>
                    <w:t>处理设施</w:t>
                  </w:r>
                </w:p>
              </w:tc>
              <w:tc>
                <w:tcPr>
                  <w:tcW w:w="1430" w:type="dxa"/>
                  <w:tcBorders>
                    <w:top w:val="single" w:color="000000" w:sz="10" w:space="0"/>
                  </w:tcBorders>
                  <w:vAlign w:val="top"/>
                </w:tcPr>
                <w:p w14:paraId="0218A94C">
                  <w:pPr>
                    <w:pStyle w:val="7"/>
                    <w:spacing w:before="184" w:line="229" w:lineRule="auto"/>
                    <w:ind w:left="300"/>
                    <w:rPr>
                      <w:sz w:val="20"/>
                      <w:szCs w:val="20"/>
                    </w:rPr>
                  </w:pPr>
                  <w:r>
                    <w:rPr>
                      <w:b/>
                      <w:bCs/>
                      <w:spacing w:val="6"/>
                      <w:sz w:val="20"/>
                      <w:szCs w:val="20"/>
                    </w:rPr>
                    <w:t>监测因子</w:t>
                  </w:r>
                </w:p>
              </w:tc>
              <w:tc>
                <w:tcPr>
                  <w:tcW w:w="3099" w:type="dxa"/>
                  <w:gridSpan w:val="2"/>
                  <w:tcBorders>
                    <w:top w:val="single" w:color="000000" w:sz="10" w:space="0"/>
                    <w:right w:val="nil"/>
                  </w:tcBorders>
                  <w:vAlign w:val="top"/>
                </w:tcPr>
                <w:p w14:paraId="227D4D1C">
                  <w:pPr>
                    <w:pStyle w:val="7"/>
                    <w:spacing w:before="184" w:line="228" w:lineRule="auto"/>
                    <w:ind w:left="1131"/>
                    <w:rPr>
                      <w:sz w:val="20"/>
                      <w:szCs w:val="20"/>
                    </w:rPr>
                  </w:pPr>
                  <w:r>
                    <w:rPr>
                      <w:b/>
                      <w:bCs/>
                      <w:spacing w:val="6"/>
                      <w:sz w:val="20"/>
                      <w:szCs w:val="20"/>
                    </w:rPr>
                    <w:t>验收标准</w:t>
                  </w:r>
                </w:p>
              </w:tc>
            </w:tr>
            <w:tr w14:paraId="77637D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12" w:hRule="atLeast"/>
              </w:trPr>
              <w:tc>
                <w:tcPr>
                  <w:tcW w:w="1232" w:type="dxa"/>
                  <w:tcBorders>
                    <w:left w:val="nil"/>
                  </w:tcBorders>
                  <w:vAlign w:val="top"/>
                </w:tcPr>
                <w:p w14:paraId="78FD3020">
                  <w:pPr>
                    <w:spacing w:line="259" w:lineRule="auto"/>
                    <w:rPr>
                      <w:rFonts w:ascii="Arial"/>
                      <w:sz w:val="21"/>
                    </w:rPr>
                  </w:pPr>
                </w:p>
                <w:p w14:paraId="0F951FD4">
                  <w:pPr>
                    <w:spacing w:line="259" w:lineRule="auto"/>
                    <w:rPr>
                      <w:rFonts w:ascii="Arial"/>
                      <w:sz w:val="21"/>
                    </w:rPr>
                  </w:pPr>
                </w:p>
                <w:p w14:paraId="3B1D678B">
                  <w:pPr>
                    <w:spacing w:line="260" w:lineRule="auto"/>
                    <w:rPr>
                      <w:rFonts w:ascii="Arial"/>
                      <w:sz w:val="21"/>
                    </w:rPr>
                  </w:pPr>
                </w:p>
                <w:p w14:paraId="2A419871">
                  <w:pPr>
                    <w:pStyle w:val="7"/>
                    <w:spacing w:before="65" w:line="229" w:lineRule="auto"/>
                    <w:ind w:left="412"/>
                    <w:rPr>
                      <w:sz w:val="20"/>
                      <w:szCs w:val="20"/>
                    </w:rPr>
                  </w:pPr>
                  <w:r>
                    <w:rPr>
                      <w:spacing w:val="5"/>
                      <w:sz w:val="20"/>
                      <w:szCs w:val="20"/>
                    </w:rPr>
                    <w:t>废气</w:t>
                  </w:r>
                </w:p>
              </w:tc>
              <w:tc>
                <w:tcPr>
                  <w:tcW w:w="1471" w:type="dxa"/>
                  <w:vAlign w:val="top"/>
                </w:tcPr>
                <w:p w14:paraId="25902297">
                  <w:pPr>
                    <w:spacing w:line="253" w:lineRule="auto"/>
                    <w:rPr>
                      <w:rFonts w:ascii="Arial"/>
                      <w:sz w:val="21"/>
                    </w:rPr>
                  </w:pPr>
                </w:p>
                <w:p w14:paraId="53C9A6C3">
                  <w:pPr>
                    <w:spacing w:line="253" w:lineRule="auto"/>
                    <w:rPr>
                      <w:rFonts w:ascii="Arial"/>
                      <w:sz w:val="21"/>
                    </w:rPr>
                  </w:pPr>
                </w:p>
                <w:p w14:paraId="50EBC4AE">
                  <w:pPr>
                    <w:pStyle w:val="7"/>
                    <w:spacing w:before="65" w:line="252" w:lineRule="auto"/>
                    <w:ind w:left="113" w:right="136" w:firstLine="1"/>
                    <w:jc w:val="both"/>
                    <w:rPr>
                      <w:sz w:val="20"/>
                      <w:szCs w:val="20"/>
                    </w:rPr>
                  </w:pPr>
                  <w:r>
                    <w:rPr>
                      <w:spacing w:val="2"/>
                      <w:sz w:val="20"/>
                      <w:szCs w:val="20"/>
                    </w:rPr>
                    <w:t>密闭贮存间、</w:t>
                  </w:r>
                  <w:r>
                    <w:rPr>
                      <w:spacing w:val="8"/>
                      <w:sz w:val="20"/>
                      <w:szCs w:val="20"/>
                    </w:rPr>
                    <w:t>壁式轴流风</w:t>
                  </w:r>
                  <w:r>
                    <w:rPr>
                      <w:spacing w:val="7"/>
                      <w:sz w:val="20"/>
                      <w:szCs w:val="20"/>
                    </w:rPr>
                    <w:t>机排风</w:t>
                  </w:r>
                </w:p>
              </w:tc>
              <w:tc>
                <w:tcPr>
                  <w:tcW w:w="1430" w:type="dxa"/>
                  <w:vAlign w:val="top"/>
                </w:tcPr>
                <w:p w14:paraId="1EEC0FF4">
                  <w:pPr>
                    <w:spacing w:line="259" w:lineRule="auto"/>
                    <w:rPr>
                      <w:rFonts w:ascii="Arial"/>
                      <w:sz w:val="21"/>
                    </w:rPr>
                  </w:pPr>
                </w:p>
                <w:p w14:paraId="23522E8D">
                  <w:pPr>
                    <w:spacing w:line="259" w:lineRule="auto"/>
                    <w:rPr>
                      <w:rFonts w:ascii="Arial"/>
                      <w:sz w:val="21"/>
                    </w:rPr>
                  </w:pPr>
                </w:p>
                <w:p w14:paraId="08D922DA">
                  <w:pPr>
                    <w:spacing w:line="260" w:lineRule="auto"/>
                    <w:rPr>
                      <w:rFonts w:ascii="Arial"/>
                      <w:sz w:val="21"/>
                    </w:rPr>
                  </w:pPr>
                </w:p>
                <w:p w14:paraId="07EE2E31">
                  <w:pPr>
                    <w:pStyle w:val="7"/>
                    <w:spacing w:before="65" w:line="229" w:lineRule="auto"/>
                    <w:ind w:left="199"/>
                    <w:rPr>
                      <w:sz w:val="20"/>
                      <w:szCs w:val="20"/>
                    </w:rPr>
                  </w:pPr>
                  <w:r>
                    <w:rPr>
                      <w:spacing w:val="7"/>
                      <w:sz w:val="20"/>
                      <w:szCs w:val="20"/>
                    </w:rPr>
                    <w:t>非甲烷总烃</w:t>
                  </w:r>
                </w:p>
              </w:tc>
              <w:tc>
                <w:tcPr>
                  <w:tcW w:w="3099" w:type="dxa"/>
                  <w:gridSpan w:val="2"/>
                  <w:tcBorders>
                    <w:right w:val="nil"/>
                  </w:tcBorders>
                  <w:vAlign w:val="top"/>
                </w:tcPr>
                <w:p w14:paraId="097E6DC8">
                  <w:pPr>
                    <w:pStyle w:val="7"/>
                    <w:spacing w:before="32" w:line="228" w:lineRule="auto"/>
                    <w:ind w:left="115"/>
                    <w:rPr>
                      <w:sz w:val="20"/>
                      <w:szCs w:val="20"/>
                    </w:rPr>
                  </w:pPr>
                  <w:r>
                    <w:rPr>
                      <w:spacing w:val="8"/>
                      <w:sz w:val="20"/>
                      <w:szCs w:val="20"/>
                    </w:rPr>
                    <w:t>厂界外执行《大气污染</w:t>
                  </w:r>
                </w:p>
                <w:p w14:paraId="7F77A56D">
                  <w:pPr>
                    <w:pStyle w:val="7"/>
                    <w:spacing w:before="23" w:line="222" w:lineRule="auto"/>
                    <w:ind w:left="112"/>
                    <w:rPr>
                      <w:sz w:val="20"/>
                      <w:szCs w:val="20"/>
                    </w:rPr>
                  </w:pPr>
                  <w:r>
                    <w:rPr>
                      <w:spacing w:val="7"/>
                      <w:sz w:val="20"/>
                      <w:szCs w:val="20"/>
                    </w:rPr>
                    <w:t>物综合排放标准》</w:t>
                  </w:r>
                </w:p>
                <w:p w14:paraId="065DAE9B">
                  <w:pPr>
                    <w:pStyle w:val="7"/>
                    <w:spacing w:before="2" w:line="258" w:lineRule="auto"/>
                    <w:ind w:left="113" w:right="109" w:firstLine="9"/>
                    <w:rPr>
                      <w:sz w:val="20"/>
                      <w:szCs w:val="20"/>
                    </w:rPr>
                  </w:pPr>
                  <w:r>
                    <w:rPr>
                      <w:spacing w:val="5"/>
                      <w:sz w:val="20"/>
                      <w:szCs w:val="20"/>
                    </w:rPr>
                    <w:t>（</w:t>
                  </w:r>
                  <w:r>
                    <w:rPr>
                      <w:rFonts w:ascii="Times New Roman" w:hAnsi="Times New Roman" w:eastAsia="Times New Roman" w:cs="Times New Roman"/>
                      <w:sz w:val="20"/>
                      <w:szCs w:val="20"/>
                    </w:rPr>
                    <w:t>GB</w:t>
                  </w:r>
                  <w:r>
                    <w:rPr>
                      <w:rFonts w:ascii="Times New Roman" w:hAnsi="Times New Roman" w:eastAsia="Times New Roman" w:cs="Times New Roman"/>
                      <w:spacing w:val="5"/>
                      <w:sz w:val="20"/>
                      <w:szCs w:val="20"/>
                    </w:rPr>
                    <w:t>16297-1996</w:t>
                  </w:r>
                  <w:r>
                    <w:rPr>
                      <w:spacing w:val="-31"/>
                      <w:sz w:val="20"/>
                      <w:szCs w:val="20"/>
                    </w:rPr>
                    <w:t>）；</w:t>
                  </w:r>
                  <w:r>
                    <w:rPr>
                      <w:spacing w:val="5"/>
                      <w:sz w:val="20"/>
                      <w:szCs w:val="20"/>
                    </w:rPr>
                    <w:t>厂区内执行</w:t>
                  </w:r>
                  <w:r>
                    <w:rPr>
                      <w:spacing w:val="9"/>
                      <w:sz w:val="20"/>
                      <w:szCs w:val="20"/>
                    </w:rPr>
                    <w:t>《挥发性有机物无组织排放控</w:t>
                  </w:r>
                  <w:r>
                    <w:rPr>
                      <w:spacing w:val="4"/>
                      <w:sz w:val="20"/>
                      <w:szCs w:val="20"/>
                    </w:rPr>
                    <w:t>制标准》（</w:t>
                  </w:r>
                  <w:r>
                    <w:rPr>
                      <w:sz w:val="20"/>
                      <w:szCs w:val="20"/>
                    </w:rPr>
                    <w:t>GB</w:t>
                  </w:r>
                  <w:r>
                    <w:rPr>
                      <w:spacing w:val="4"/>
                      <w:sz w:val="20"/>
                      <w:szCs w:val="20"/>
                    </w:rPr>
                    <w:t>37822-2019）厂房</w:t>
                  </w:r>
                  <w:r>
                    <w:rPr>
                      <w:sz w:val="20"/>
                      <w:szCs w:val="20"/>
                    </w:rPr>
                    <w:t>外</w:t>
                  </w:r>
                </w:p>
                <w:p w14:paraId="32B6A46E">
                  <w:pPr>
                    <w:pStyle w:val="7"/>
                    <w:spacing w:line="219" w:lineRule="auto"/>
                    <w:ind w:left="113"/>
                    <w:rPr>
                      <w:sz w:val="20"/>
                      <w:szCs w:val="20"/>
                    </w:rPr>
                  </w:pPr>
                  <w:r>
                    <w:rPr>
                      <w:spacing w:val="6"/>
                      <w:sz w:val="20"/>
                      <w:szCs w:val="20"/>
                    </w:rPr>
                    <w:t>监控点</w:t>
                  </w:r>
                </w:p>
              </w:tc>
            </w:tr>
            <w:tr w14:paraId="0D60DC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5" w:hRule="atLeast"/>
              </w:trPr>
              <w:tc>
                <w:tcPr>
                  <w:tcW w:w="1232" w:type="dxa"/>
                  <w:tcBorders>
                    <w:left w:val="nil"/>
                  </w:tcBorders>
                  <w:vAlign w:val="top"/>
                </w:tcPr>
                <w:p w14:paraId="09231A5B">
                  <w:pPr>
                    <w:spacing w:line="361" w:lineRule="auto"/>
                    <w:rPr>
                      <w:rFonts w:ascii="Arial"/>
                      <w:sz w:val="21"/>
                    </w:rPr>
                  </w:pPr>
                </w:p>
                <w:p w14:paraId="5A088240">
                  <w:pPr>
                    <w:spacing w:before="86" w:line="180" w:lineRule="auto"/>
                    <w:ind w:left="421"/>
                    <w:rPr>
                      <w:rFonts w:ascii="微软雅黑" w:hAnsi="微软雅黑" w:eastAsia="微软雅黑" w:cs="微软雅黑"/>
                      <w:sz w:val="20"/>
                      <w:szCs w:val="20"/>
                    </w:rPr>
                  </w:pPr>
                  <w:r>
                    <w:rPr>
                      <w:rFonts w:ascii="微软雅黑" w:hAnsi="微软雅黑" w:eastAsia="微软雅黑" w:cs="微软雅黑"/>
                      <w:sz w:val="20"/>
                      <w:szCs w:val="20"/>
                    </w:rPr>
                    <w:t>噪声</w:t>
                  </w:r>
                </w:p>
              </w:tc>
              <w:tc>
                <w:tcPr>
                  <w:tcW w:w="1471" w:type="dxa"/>
                  <w:vAlign w:val="top"/>
                </w:tcPr>
                <w:p w14:paraId="644242F1">
                  <w:pPr>
                    <w:pStyle w:val="7"/>
                    <w:spacing w:before="167" w:line="229" w:lineRule="auto"/>
                    <w:ind w:left="214"/>
                    <w:rPr>
                      <w:sz w:val="20"/>
                      <w:szCs w:val="20"/>
                    </w:rPr>
                  </w:pPr>
                  <w:r>
                    <w:rPr>
                      <w:spacing w:val="8"/>
                      <w:sz w:val="20"/>
                      <w:szCs w:val="20"/>
                    </w:rPr>
                    <w:t>选用低噪声</w:t>
                  </w:r>
                </w:p>
                <w:p w14:paraId="00F6D6D5">
                  <w:pPr>
                    <w:pStyle w:val="7"/>
                    <w:spacing w:before="23" w:line="229" w:lineRule="auto"/>
                    <w:ind w:left="117"/>
                    <w:rPr>
                      <w:sz w:val="20"/>
                      <w:szCs w:val="20"/>
                    </w:rPr>
                  </w:pPr>
                  <w:r>
                    <w:rPr>
                      <w:spacing w:val="6"/>
                      <w:sz w:val="20"/>
                      <w:szCs w:val="20"/>
                    </w:rPr>
                    <w:t>设备、房间隔</w:t>
                  </w:r>
                </w:p>
                <w:p w14:paraId="6EB005A4">
                  <w:pPr>
                    <w:pStyle w:val="7"/>
                    <w:spacing w:before="23" w:line="229" w:lineRule="auto"/>
                    <w:ind w:left="639"/>
                    <w:rPr>
                      <w:sz w:val="20"/>
                      <w:szCs w:val="20"/>
                    </w:rPr>
                  </w:pPr>
                  <w:r>
                    <w:rPr>
                      <w:sz w:val="20"/>
                      <w:szCs w:val="20"/>
                    </w:rPr>
                    <w:t>声</w:t>
                  </w:r>
                </w:p>
              </w:tc>
              <w:tc>
                <w:tcPr>
                  <w:tcW w:w="1430" w:type="dxa"/>
                  <w:vAlign w:val="top"/>
                </w:tcPr>
                <w:p w14:paraId="7ABCAD9F">
                  <w:pPr>
                    <w:spacing w:line="371" w:lineRule="auto"/>
                    <w:rPr>
                      <w:rFonts w:ascii="Arial"/>
                      <w:sz w:val="21"/>
                    </w:rPr>
                  </w:pPr>
                </w:p>
                <w:p w14:paraId="19DEECFE">
                  <w:pPr>
                    <w:pStyle w:val="7"/>
                    <w:spacing w:before="65" w:line="223" w:lineRule="auto"/>
                    <w:ind w:left="561"/>
                    <w:rPr>
                      <w:sz w:val="20"/>
                      <w:szCs w:val="20"/>
                    </w:rPr>
                  </w:pPr>
                  <w:r>
                    <w:rPr>
                      <w:spacing w:val="3"/>
                      <w:sz w:val="20"/>
                      <w:szCs w:val="20"/>
                    </w:rPr>
                    <w:t>Lep</w:t>
                  </w:r>
                </w:p>
              </w:tc>
              <w:tc>
                <w:tcPr>
                  <w:tcW w:w="3099" w:type="dxa"/>
                  <w:gridSpan w:val="2"/>
                  <w:tcBorders>
                    <w:right w:val="nil"/>
                  </w:tcBorders>
                  <w:vAlign w:val="top"/>
                </w:tcPr>
                <w:p w14:paraId="698031DA">
                  <w:pPr>
                    <w:pStyle w:val="7"/>
                    <w:spacing w:before="167" w:line="229" w:lineRule="auto"/>
                    <w:ind w:left="194"/>
                    <w:rPr>
                      <w:sz w:val="20"/>
                      <w:szCs w:val="20"/>
                    </w:rPr>
                  </w:pPr>
                  <w:r>
                    <w:rPr>
                      <w:spacing w:val="8"/>
                      <w:sz w:val="20"/>
                      <w:szCs w:val="20"/>
                    </w:rPr>
                    <w:t>《工业企业厂界环境噪声排放</w:t>
                  </w:r>
                </w:p>
                <w:p w14:paraId="2F0C398E">
                  <w:pPr>
                    <w:pStyle w:val="7"/>
                    <w:spacing w:before="23" w:line="228" w:lineRule="auto"/>
                    <w:ind w:left="113"/>
                    <w:rPr>
                      <w:sz w:val="20"/>
                      <w:szCs w:val="20"/>
                    </w:rPr>
                  </w:pPr>
                  <w:r>
                    <w:rPr>
                      <w:spacing w:val="6"/>
                      <w:sz w:val="20"/>
                      <w:szCs w:val="20"/>
                    </w:rPr>
                    <w:t>标准》（</w:t>
                  </w:r>
                  <w:r>
                    <w:rPr>
                      <w:sz w:val="20"/>
                      <w:szCs w:val="20"/>
                    </w:rPr>
                    <w:t>GB</w:t>
                  </w:r>
                  <w:r>
                    <w:rPr>
                      <w:spacing w:val="6"/>
                      <w:sz w:val="20"/>
                      <w:szCs w:val="20"/>
                    </w:rPr>
                    <w:t>12348-2008）2</w:t>
                  </w:r>
                  <w:r>
                    <w:rPr>
                      <w:spacing w:val="-36"/>
                      <w:sz w:val="20"/>
                      <w:szCs w:val="20"/>
                    </w:rPr>
                    <w:t xml:space="preserve"> </w:t>
                  </w:r>
                  <w:r>
                    <w:rPr>
                      <w:spacing w:val="6"/>
                      <w:sz w:val="20"/>
                      <w:szCs w:val="20"/>
                    </w:rPr>
                    <w:t>类功</w:t>
                  </w:r>
                </w:p>
                <w:p w14:paraId="46B5DDFE">
                  <w:pPr>
                    <w:pStyle w:val="7"/>
                    <w:spacing w:before="23" w:line="229" w:lineRule="auto"/>
                    <w:ind w:left="828"/>
                    <w:rPr>
                      <w:sz w:val="20"/>
                      <w:szCs w:val="20"/>
                    </w:rPr>
                  </w:pPr>
                  <w:r>
                    <w:rPr>
                      <w:spacing w:val="5"/>
                      <w:sz w:val="20"/>
                      <w:szCs w:val="20"/>
                    </w:rPr>
                    <w:t>能区标准要求。</w:t>
                  </w:r>
                </w:p>
              </w:tc>
            </w:tr>
            <w:tr w14:paraId="1BEA52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4" w:hRule="atLeast"/>
              </w:trPr>
              <w:tc>
                <w:tcPr>
                  <w:tcW w:w="1232" w:type="dxa"/>
                  <w:tcBorders>
                    <w:left w:val="nil"/>
                  </w:tcBorders>
                  <w:vAlign w:val="top"/>
                </w:tcPr>
                <w:p w14:paraId="1137B82A">
                  <w:pPr>
                    <w:pStyle w:val="7"/>
                    <w:spacing w:before="267" w:line="229" w:lineRule="auto"/>
                    <w:ind w:left="222"/>
                    <w:rPr>
                      <w:sz w:val="20"/>
                      <w:szCs w:val="20"/>
                    </w:rPr>
                  </w:pPr>
                  <w:r>
                    <w:rPr>
                      <w:spacing w:val="2"/>
                      <w:sz w:val="20"/>
                      <w:szCs w:val="20"/>
                    </w:rPr>
                    <w:t>固体废物</w:t>
                  </w:r>
                </w:p>
              </w:tc>
              <w:tc>
                <w:tcPr>
                  <w:tcW w:w="2901" w:type="dxa"/>
                  <w:gridSpan w:val="2"/>
                  <w:vAlign w:val="top"/>
                </w:tcPr>
                <w:p w14:paraId="6078C56E">
                  <w:pPr>
                    <w:pStyle w:val="7"/>
                    <w:spacing w:before="132" w:line="252" w:lineRule="auto"/>
                    <w:ind w:left="114" w:right="106" w:firstLine="7"/>
                    <w:rPr>
                      <w:sz w:val="20"/>
                      <w:szCs w:val="20"/>
                    </w:rPr>
                  </w:pPr>
                  <w:r>
                    <w:rPr>
                      <w:spacing w:val="5"/>
                      <w:sz w:val="20"/>
                      <w:szCs w:val="20"/>
                    </w:rPr>
                    <w:t>收集至贮存点内，交由资质单</w:t>
                  </w:r>
                  <w:r>
                    <w:rPr>
                      <w:spacing w:val="8"/>
                      <w:sz w:val="20"/>
                      <w:szCs w:val="20"/>
                    </w:rPr>
                    <w:t>位外运处置</w:t>
                  </w:r>
                </w:p>
              </w:tc>
              <w:tc>
                <w:tcPr>
                  <w:tcW w:w="3099" w:type="dxa"/>
                  <w:gridSpan w:val="2"/>
                  <w:tcBorders>
                    <w:right w:val="nil"/>
                  </w:tcBorders>
                  <w:vAlign w:val="top"/>
                </w:tcPr>
                <w:p w14:paraId="418177EA">
                  <w:pPr>
                    <w:pStyle w:val="7"/>
                    <w:spacing w:before="132" w:line="258" w:lineRule="auto"/>
                    <w:ind w:left="121" w:right="64" w:hanging="4"/>
                    <w:rPr>
                      <w:sz w:val="20"/>
                      <w:szCs w:val="20"/>
                    </w:rPr>
                  </w:pPr>
                  <w:r>
                    <w:rPr>
                      <w:spacing w:val="8"/>
                      <w:sz w:val="20"/>
                      <w:szCs w:val="20"/>
                    </w:rPr>
                    <w:t>《危险废物贮存污染控制标准》</w:t>
                  </w:r>
                  <w:r>
                    <w:rPr>
                      <w:spacing w:val="1"/>
                      <w:sz w:val="20"/>
                      <w:szCs w:val="20"/>
                    </w:rPr>
                    <w:t xml:space="preserve"> </w:t>
                  </w:r>
                  <w:r>
                    <w:rPr>
                      <w:spacing w:val="4"/>
                      <w:sz w:val="20"/>
                      <w:szCs w:val="20"/>
                    </w:rPr>
                    <w:t>（</w:t>
                  </w:r>
                  <w:r>
                    <w:rPr>
                      <w:sz w:val="20"/>
                      <w:szCs w:val="20"/>
                    </w:rPr>
                    <w:t>GB</w:t>
                  </w:r>
                  <w:r>
                    <w:rPr>
                      <w:spacing w:val="4"/>
                      <w:sz w:val="20"/>
                      <w:szCs w:val="20"/>
                    </w:rPr>
                    <w:t>18597-2023）</w:t>
                  </w:r>
                </w:p>
              </w:tc>
            </w:tr>
            <w:tr w14:paraId="55DA1A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2" w:hRule="atLeast"/>
              </w:trPr>
              <w:tc>
                <w:tcPr>
                  <w:tcW w:w="1232" w:type="dxa"/>
                  <w:tcBorders>
                    <w:left w:val="nil"/>
                    <w:bottom w:val="nil"/>
                  </w:tcBorders>
                  <w:vAlign w:val="top"/>
                </w:tcPr>
                <w:p w14:paraId="5B0D2074">
                  <w:pPr>
                    <w:spacing w:line="320" w:lineRule="auto"/>
                    <w:rPr>
                      <w:rFonts w:ascii="Arial"/>
                      <w:sz w:val="21"/>
                    </w:rPr>
                  </w:pPr>
                </w:p>
                <w:p w14:paraId="4CBF247D">
                  <w:pPr>
                    <w:spacing w:line="321" w:lineRule="auto"/>
                    <w:rPr>
                      <w:rFonts w:ascii="Arial"/>
                      <w:sz w:val="21"/>
                    </w:rPr>
                  </w:pPr>
                </w:p>
                <w:p w14:paraId="566B10ED">
                  <w:pPr>
                    <w:pStyle w:val="7"/>
                    <w:spacing w:before="65" w:line="229" w:lineRule="auto"/>
                    <w:ind w:left="217"/>
                    <w:rPr>
                      <w:sz w:val="20"/>
                      <w:szCs w:val="20"/>
                    </w:rPr>
                  </w:pPr>
                  <w:r>
                    <w:rPr>
                      <w:spacing w:val="4"/>
                      <w:sz w:val="20"/>
                      <w:szCs w:val="20"/>
                    </w:rPr>
                    <w:t>防渗措施</w:t>
                  </w:r>
                </w:p>
              </w:tc>
              <w:tc>
                <w:tcPr>
                  <w:tcW w:w="4210" w:type="dxa"/>
                  <w:gridSpan w:val="3"/>
                  <w:tcBorders>
                    <w:bottom w:val="nil"/>
                  </w:tcBorders>
                  <w:vAlign w:val="top"/>
                </w:tcPr>
                <w:p w14:paraId="535A07F2">
                  <w:pPr>
                    <w:pStyle w:val="7"/>
                    <w:spacing w:before="29" w:line="245" w:lineRule="auto"/>
                    <w:ind w:left="115" w:right="105" w:firstLine="1"/>
                    <w:jc w:val="both"/>
                    <w:rPr>
                      <w:sz w:val="20"/>
                      <w:szCs w:val="20"/>
                    </w:rPr>
                  </w:pPr>
                  <w:r>
                    <w:rPr>
                      <w:spacing w:val="9"/>
                      <w:sz w:val="20"/>
                      <w:szCs w:val="20"/>
                    </w:rPr>
                    <w:t>危险废物贮存间基础进行防渗，地面、裙脚</w:t>
                  </w:r>
                  <w:r>
                    <w:rPr>
                      <w:spacing w:val="11"/>
                      <w:sz w:val="20"/>
                      <w:szCs w:val="20"/>
                    </w:rPr>
                    <w:t>均采取防渗措施，裙脚高度上翻为</w:t>
                  </w:r>
                  <w:r>
                    <w:rPr>
                      <w:spacing w:val="-26"/>
                      <w:sz w:val="20"/>
                      <w:szCs w:val="20"/>
                    </w:rPr>
                    <w:t xml:space="preserve"> </w:t>
                  </w:r>
                  <w:r>
                    <w:rPr>
                      <w:spacing w:val="11"/>
                      <w:sz w:val="20"/>
                      <w:szCs w:val="20"/>
                    </w:rPr>
                    <w:t>300</w:t>
                  </w:r>
                  <w:r>
                    <w:rPr>
                      <w:sz w:val="20"/>
                      <w:szCs w:val="20"/>
                    </w:rPr>
                    <w:t>mm</w:t>
                  </w:r>
                  <w:r>
                    <w:rPr>
                      <w:spacing w:val="11"/>
                      <w:sz w:val="20"/>
                      <w:szCs w:val="20"/>
                    </w:rPr>
                    <w:t>，</w:t>
                  </w:r>
                  <w:r>
                    <w:rPr>
                      <w:spacing w:val="16"/>
                      <w:sz w:val="20"/>
                      <w:szCs w:val="20"/>
                    </w:rPr>
                    <w:t>防渗层采用夯实素土+100</w:t>
                  </w:r>
                  <w:r>
                    <w:rPr>
                      <w:sz w:val="20"/>
                      <w:szCs w:val="20"/>
                    </w:rPr>
                    <w:t>mm</w:t>
                  </w:r>
                  <w:r>
                    <w:rPr>
                      <w:spacing w:val="-23"/>
                      <w:sz w:val="20"/>
                      <w:szCs w:val="20"/>
                    </w:rPr>
                    <w:t xml:space="preserve"> </w:t>
                  </w:r>
                  <w:r>
                    <w:rPr>
                      <w:spacing w:val="16"/>
                      <w:sz w:val="20"/>
                      <w:szCs w:val="20"/>
                    </w:rPr>
                    <w:t>厚混凝土垫层</w:t>
                  </w:r>
                  <w:r>
                    <w:rPr>
                      <w:spacing w:val="12"/>
                      <w:sz w:val="20"/>
                      <w:szCs w:val="20"/>
                    </w:rPr>
                    <w:t>+20</w:t>
                  </w:r>
                  <w:r>
                    <w:rPr>
                      <w:sz w:val="20"/>
                      <w:szCs w:val="20"/>
                    </w:rPr>
                    <w:t>mm</w:t>
                  </w:r>
                  <w:r>
                    <w:rPr>
                      <w:spacing w:val="-20"/>
                      <w:sz w:val="20"/>
                      <w:szCs w:val="20"/>
                    </w:rPr>
                    <w:t xml:space="preserve"> </w:t>
                  </w:r>
                  <w:r>
                    <w:rPr>
                      <w:spacing w:val="12"/>
                      <w:sz w:val="20"/>
                      <w:szCs w:val="20"/>
                    </w:rPr>
                    <w:t>水泥砂浆+2</w:t>
                  </w:r>
                  <w:r>
                    <w:rPr>
                      <w:sz w:val="20"/>
                      <w:szCs w:val="20"/>
                    </w:rPr>
                    <w:t>mm</w:t>
                  </w:r>
                  <w:r>
                    <w:rPr>
                      <w:spacing w:val="-26"/>
                      <w:sz w:val="20"/>
                      <w:szCs w:val="20"/>
                    </w:rPr>
                    <w:t xml:space="preserve"> </w:t>
                  </w:r>
                  <w:r>
                    <w:rPr>
                      <w:spacing w:val="12"/>
                      <w:sz w:val="20"/>
                      <w:szCs w:val="20"/>
                    </w:rPr>
                    <w:t>厚高密度聚乙烯+15</w:t>
                  </w:r>
                  <w:r>
                    <w:rPr>
                      <w:sz w:val="20"/>
                      <w:szCs w:val="20"/>
                    </w:rPr>
                    <w:t>mm</w:t>
                  </w:r>
                  <w:r>
                    <w:rPr>
                      <w:spacing w:val="11"/>
                      <w:sz w:val="20"/>
                      <w:szCs w:val="20"/>
                    </w:rPr>
                    <w:t>水泥砂+120</w:t>
                  </w:r>
                  <w:r>
                    <w:rPr>
                      <w:sz w:val="20"/>
                      <w:szCs w:val="20"/>
                    </w:rPr>
                    <w:t>mm</w:t>
                  </w:r>
                  <w:r>
                    <w:rPr>
                      <w:spacing w:val="-23"/>
                      <w:sz w:val="20"/>
                      <w:szCs w:val="20"/>
                    </w:rPr>
                    <w:t xml:space="preserve"> </w:t>
                  </w:r>
                  <w:r>
                    <w:rPr>
                      <w:spacing w:val="11"/>
                      <w:sz w:val="20"/>
                      <w:szCs w:val="20"/>
                    </w:rPr>
                    <w:t>厚混凝土层，渗透系数</w:t>
                  </w:r>
                  <w:r>
                    <w:rPr>
                      <w:spacing w:val="-16"/>
                      <w:sz w:val="20"/>
                      <w:szCs w:val="20"/>
                    </w:rPr>
                    <w:t xml:space="preserve"> </w:t>
                  </w:r>
                  <w:r>
                    <w:rPr>
                      <w:spacing w:val="11"/>
                      <w:sz w:val="20"/>
                      <w:szCs w:val="20"/>
                    </w:rPr>
                    <w:t>10—</w:t>
                  </w:r>
                  <w:r>
                    <w:rPr>
                      <w:sz w:val="20"/>
                      <w:szCs w:val="20"/>
                    </w:rPr>
                    <w:t xml:space="preserve"> </w:t>
                  </w:r>
                  <w:r>
                    <w:rPr>
                      <w:spacing w:val="3"/>
                      <w:position w:val="10"/>
                      <w:sz w:val="10"/>
                      <w:szCs w:val="10"/>
                    </w:rPr>
                    <w:t>10</w:t>
                  </w:r>
                  <w:r>
                    <w:rPr>
                      <w:sz w:val="20"/>
                      <w:szCs w:val="20"/>
                    </w:rPr>
                    <w:t>cm</w:t>
                  </w:r>
                  <w:r>
                    <w:rPr>
                      <w:spacing w:val="3"/>
                      <w:sz w:val="20"/>
                      <w:szCs w:val="20"/>
                    </w:rPr>
                    <w:t>/s，内配双向钢筋网；贮存间内废液收集</w:t>
                  </w:r>
                </w:p>
              </w:tc>
              <w:tc>
                <w:tcPr>
                  <w:tcW w:w="1790" w:type="dxa"/>
                  <w:tcBorders>
                    <w:bottom w:val="nil"/>
                    <w:right w:val="nil"/>
                  </w:tcBorders>
                  <w:vAlign w:val="top"/>
                </w:tcPr>
                <w:p w14:paraId="590CB0F3">
                  <w:pPr>
                    <w:spacing w:line="321" w:lineRule="auto"/>
                    <w:rPr>
                      <w:rFonts w:ascii="Arial"/>
                      <w:sz w:val="21"/>
                    </w:rPr>
                  </w:pPr>
                </w:p>
                <w:p w14:paraId="0A8807F8">
                  <w:pPr>
                    <w:spacing w:line="321" w:lineRule="auto"/>
                    <w:rPr>
                      <w:rFonts w:ascii="Arial"/>
                      <w:sz w:val="21"/>
                    </w:rPr>
                  </w:pPr>
                </w:p>
                <w:p w14:paraId="6F065F36">
                  <w:pPr>
                    <w:pStyle w:val="7"/>
                    <w:spacing w:before="65" w:line="228" w:lineRule="auto"/>
                    <w:ind w:left="377"/>
                    <w:rPr>
                      <w:sz w:val="20"/>
                      <w:szCs w:val="20"/>
                    </w:rPr>
                  </w:pPr>
                  <w:r>
                    <w:rPr>
                      <w:spacing w:val="7"/>
                      <w:sz w:val="20"/>
                      <w:szCs w:val="20"/>
                    </w:rPr>
                    <w:t>按要求建设</w:t>
                  </w:r>
                </w:p>
              </w:tc>
            </w:tr>
          </w:tbl>
          <w:p w14:paraId="468A1031">
            <w:pPr>
              <w:spacing w:line="146" w:lineRule="auto"/>
              <w:rPr>
                <w:rFonts w:ascii="Arial"/>
                <w:sz w:val="2"/>
              </w:rPr>
            </w:pPr>
          </w:p>
        </w:tc>
      </w:tr>
    </w:tbl>
    <w:p w14:paraId="0167372E">
      <w:pPr>
        <w:pStyle w:val="2"/>
      </w:pPr>
    </w:p>
    <w:p w14:paraId="0F5E5CF8">
      <w:pPr>
        <w:sectPr>
          <w:footerReference r:id="rId82" w:type="default"/>
          <w:pgSz w:w="11906" w:h="16839"/>
          <w:pgMar w:top="1431" w:right="1251" w:bottom="1072" w:left="1251" w:header="0" w:footer="836" w:gutter="0"/>
          <w:pgBorders>
            <w:top w:val="none" w:sz="0" w:space="0"/>
            <w:left w:val="none" w:sz="0" w:space="0"/>
            <w:bottom w:val="none" w:sz="0" w:space="0"/>
            <w:right w:val="none" w:sz="0" w:space="0"/>
          </w:pgBorders>
          <w:cols w:space="720" w:num="1"/>
        </w:sectPr>
      </w:pPr>
    </w:p>
    <w:p w14:paraId="54CA256E">
      <w:pPr>
        <w:spacing w:line="91" w:lineRule="auto"/>
        <w:rPr>
          <w:rFonts w:ascii="Arial"/>
          <w:sz w:val="2"/>
        </w:rPr>
      </w:pPr>
    </w:p>
    <w:tbl>
      <w:tblPr>
        <w:tblStyle w:val="6"/>
        <w:tblW w:w="9388"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869"/>
        <w:gridCol w:w="7519"/>
      </w:tblGrid>
      <w:tr w14:paraId="539782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899" w:hRule="atLeast"/>
        </w:trPr>
        <w:tc>
          <w:tcPr>
            <w:tcW w:w="1869" w:type="dxa"/>
            <w:vMerge w:val="restart"/>
            <w:tcBorders>
              <w:bottom w:val="nil"/>
              <w:right w:val="single" w:color="000000" w:sz="2" w:space="0"/>
            </w:tcBorders>
            <w:vAlign w:val="top"/>
          </w:tcPr>
          <w:p w14:paraId="2EB7328F">
            <w:pPr>
              <w:rPr>
                <w:rFonts w:ascii="Arial"/>
                <w:sz w:val="21"/>
              </w:rPr>
            </w:pPr>
          </w:p>
        </w:tc>
        <w:tc>
          <w:tcPr>
            <w:tcW w:w="7519" w:type="dxa"/>
            <w:tcBorders>
              <w:left w:val="single" w:color="000000" w:sz="2" w:space="0"/>
              <w:bottom w:val="nil"/>
            </w:tcBorders>
            <w:vAlign w:val="top"/>
          </w:tcPr>
          <w:p w14:paraId="7E8CDD82">
            <w:pPr>
              <w:spacing w:line="33" w:lineRule="exact"/>
            </w:pPr>
          </w:p>
          <w:tbl>
            <w:tblPr>
              <w:tblStyle w:val="6"/>
              <w:tblW w:w="7232" w:type="dxa"/>
              <w:tblInd w:w="10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33"/>
              <w:gridCol w:w="4213"/>
              <w:gridCol w:w="1786"/>
            </w:tblGrid>
            <w:tr w14:paraId="68F043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1233" w:type="dxa"/>
                  <w:tcBorders>
                    <w:top w:val="nil"/>
                    <w:left w:val="nil"/>
                  </w:tcBorders>
                  <w:vAlign w:val="top"/>
                </w:tcPr>
                <w:p w14:paraId="21684D5E">
                  <w:pPr>
                    <w:rPr>
                      <w:rFonts w:ascii="Arial"/>
                      <w:sz w:val="21"/>
                    </w:rPr>
                  </w:pPr>
                </w:p>
              </w:tc>
              <w:tc>
                <w:tcPr>
                  <w:tcW w:w="4213" w:type="dxa"/>
                  <w:tcBorders>
                    <w:top w:val="nil"/>
                  </w:tcBorders>
                  <w:vAlign w:val="top"/>
                </w:tcPr>
                <w:p w14:paraId="7F6C4705">
                  <w:pPr>
                    <w:pStyle w:val="7"/>
                    <w:spacing w:before="13" w:line="244" w:lineRule="auto"/>
                    <w:ind w:left="112" w:right="109"/>
                    <w:rPr>
                      <w:sz w:val="20"/>
                      <w:szCs w:val="20"/>
                    </w:rPr>
                  </w:pPr>
                  <w:r>
                    <w:rPr>
                      <w:spacing w:val="9"/>
                      <w:sz w:val="20"/>
                      <w:szCs w:val="20"/>
                    </w:rPr>
                    <w:t>池及导流槽按照上述要求进行防渗处理，渗</w:t>
                  </w:r>
                  <w:r>
                    <w:rPr>
                      <w:spacing w:val="6"/>
                      <w:sz w:val="20"/>
                      <w:szCs w:val="20"/>
                    </w:rPr>
                    <w:t>透系数≤1</w:t>
                  </w:r>
                  <w:r>
                    <w:rPr>
                      <w:rFonts w:ascii="Arial" w:hAnsi="Arial" w:eastAsia="Arial" w:cs="Arial"/>
                      <w:spacing w:val="6"/>
                      <w:sz w:val="20"/>
                      <w:szCs w:val="20"/>
                    </w:rPr>
                    <w:t>×</w:t>
                  </w:r>
                  <w:r>
                    <w:rPr>
                      <w:spacing w:val="6"/>
                      <w:sz w:val="20"/>
                      <w:szCs w:val="20"/>
                    </w:rPr>
                    <w:t>10—</w:t>
                  </w:r>
                  <w:r>
                    <w:rPr>
                      <w:spacing w:val="6"/>
                      <w:position w:val="9"/>
                      <w:sz w:val="10"/>
                      <w:szCs w:val="10"/>
                    </w:rPr>
                    <w:t>10</w:t>
                  </w:r>
                  <w:r>
                    <w:rPr>
                      <w:sz w:val="20"/>
                      <w:szCs w:val="20"/>
                    </w:rPr>
                    <w:t>cm</w:t>
                  </w:r>
                  <w:r>
                    <w:rPr>
                      <w:spacing w:val="6"/>
                      <w:sz w:val="20"/>
                      <w:szCs w:val="20"/>
                    </w:rPr>
                    <w:t>/s。</w:t>
                  </w:r>
                </w:p>
              </w:tc>
              <w:tc>
                <w:tcPr>
                  <w:tcW w:w="1786" w:type="dxa"/>
                  <w:tcBorders>
                    <w:top w:val="nil"/>
                    <w:right w:val="nil"/>
                  </w:tcBorders>
                  <w:vAlign w:val="top"/>
                </w:tcPr>
                <w:p w14:paraId="6AAFD5B1">
                  <w:pPr>
                    <w:rPr>
                      <w:rFonts w:ascii="Arial"/>
                      <w:sz w:val="21"/>
                    </w:rPr>
                  </w:pPr>
                </w:p>
              </w:tc>
            </w:tr>
            <w:tr w14:paraId="5C6E2B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1" w:hRule="atLeast"/>
              </w:trPr>
              <w:tc>
                <w:tcPr>
                  <w:tcW w:w="1233" w:type="dxa"/>
                  <w:tcBorders>
                    <w:left w:val="nil"/>
                  </w:tcBorders>
                  <w:vAlign w:val="top"/>
                </w:tcPr>
                <w:p w14:paraId="4235CF0C">
                  <w:pPr>
                    <w:pStyle w:val="7"/>
                    <w:spacing w:before="36" w:line="233" w:lineRule="auto"/>
                    <w:ind w:left="534" w:right="196" w:hanging="329"/>
                    <w:rPr>
                      <w:sz w:val="20"/>
                      <w:szCs w:val="20"/>
                    </w:rPr>
                  </w:pPr>
                  <w:r>
                    <w:rPr>
                      <w:spacing w:val="6"/>
                      <w:sz w:val="20"/>
                      <w:szCs w:val="20"/>
                    </w:rPr>
                    <w:t>现有危废</w:t>
                  </w:r>
                  <w:r>
                    <w:rPr>
                      <w:sz w:val="20"/>
                      <w:szCs w:val="20"/>
                    </w:rPr>
                    <w:t>间</w:t>
                  </w:r>
                </w:p>
              </w:tc>
              <w:tc>
                <w:tcPr>
                  <w:tcW w:w="4213" w:type="dxa"/>
                  <w:vAlign w:val="top"/>
                </w:tcPr>
                <w:p w14:paraId="5D155E89">
                  <w:pPr>
                    <w:pStyle w:val="7"/>
                    <w:spacing w:before="173" w:line="227" w:lineRule="auto"/>
                    <w:ind w:right="16"/>
                    <w:jc w:val="right"/>
                    <w:rPr>
                      <w:sz w:val="20"/>
                      <w:szCs w:val="20"/>
                    </w:rPr>
                  </w:pPr>
                  <w:r>
                    <w:rPr>
                      <w:spacing w:val="3"/>
                      <w:sz w:val="20"/>
                      <w:szCs w:val="20"/>
                    </w:rPr>
                    <w:t>危废间废物转移联单、检测报告，是否修复。</w:t>
                  </w:r>
                </w:p>
              </w:tc>
              <w:tc>
                <w:tcPr>
                  <w:tcW w:w="1786" w:type="dxa"/>
                  <w:tcBorders>
                    <w:right w:val="nil"/>
                  </w:tcBorders>
                  <w:vAlign w:val="top"/>
                </w:tcPr>
                <w:p w14:paraId="026E9954">
                  <w:pPr>
                    <w:pStyle w:val="7"/>
                    <w:spacing w:before="173" w:line="228" w:lineRule="auto"/>
                    <w:ind w:left="373"/>
                    <w:rPr>
                      <w:sz w:val="20"/>
                      <w:szCs w:val="20"/>
                    </w:rPr>
                  </w:pPr>
                  <w:r>
                    <w:rPr>
                      <w:spacing w:val="7"/>
                      <w:sz w:val="20"/>
                      <w:szCs w:val="20"/>
                    </w:rPr>
                    <w:t>按要求修复</w:t>
                  </w:r>
                </w:p>
              </w:tc>
            </w:tr>
            <w:tr w14:paraId="0E34A0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96" w:hRule="atLeast"/>
              </w:trPr>
              <w:tc>
                <w:tcPr>
                  <w:tcW w:w="1233" w:type="dxa"/>
                  <w:tcBorders>
                    <w:left w:val="nil"/>
                  </w:tcBorders>
                  <w:vAlign w:val="top"/>
                </w:tcPr>
                <w:p w14:paraId="2A3BE697">
                  <w:pPr>
                    <w:spacing w:line="261" w:lineRule="auto"/>
                    <w:rPr>
                      <w:rFonts w:ascii="Arial"/>
                      <w:sz w:val="21"/>
                    </w:rPr>
                  </w:pPr>
                </w:p>
                <w:p w14:paraId="52EC45D6">
                  <w:pPr>
                    <w:spacing w:line="262" w:lineRule="auto"/>
                    <w:rPr>
                      <w:rFonts w:ascii="Arial"/>
                      <w:sz w:val="21"/>
                    </w:rPr>
                  </w:pPr>
                </w:p>
                <w:p w14:paraId="509D09D3">
                  <w:pPr>
                    <w:spacing w:line="262" w:lineRule="auto"/>
                    <w:rPr>
                      <w:rFonts w:ascii="Arial"/>
                      <w:sz w:val="21"/>
                    </w:rPr>
                  </w:pPr>
                </w:p>
                <w:p w14:paraId="2E8C2CDE">
                  <w:pPr>
                    <w:pStyle w:val="7"/>
                    <w:spacing w:before="65" w:line="229" w:lineRule="auto"/>
                    <w:ind w:left="115"/>
                    <w:rPr>
                      <w:sz w:val="20"/>
                      <w:szCs w:val="20"/>
                    </w:rPr>
                  </w:pPr>
                  <w:r>
                    <w:rPr>
                      <w:spacing w:val="7"/>
                      <w:sz w:val="20"/>
                      <w:szCs w:val="20"/>
                    </w:rPr>
                    <w:t>环境风险</w:t>
                  </w:r>
                </w:p>
              </w:tc>
              <w:tc>
                <w:tcPr>
                  <w:tcW w:w="4213" w:type="dxa"/>
                  <w:vAlign w:val="top"/>
                </w:tcPr>
                <w:p w14:paraId="115E85AF">
                  <w:pPr>
                    <w:pStyle w:val="7"/>
                    <w:spacing w:before="39" w:line="251" w:lineRule="auto"/>
                    <w:ind w:left="113" w:right="99" w:firstLine="15"/>
                    <w:rPr>
                      <w:sz w:val="20"/>
                      <w:szCs w:val="20"/>
                    </w:rPr>
                  </w:pPr>
                  <w:r>
                    <w:rPr>
                      <w:spacing w:val="8"/>
                      <w:sz w:val="20"/>
                      <w:szCs w:val="20"/>
                    </w:rPr>
                    <w:t>1）危险废物贮存间内用</w:t>
                  </w:r>
                  <w:r>
                    <w:rPr>
                      <w:spacing w:val="-15"/>
                      <w:sz w:val="20"/>
                      <w:szCs w:val="20"/>
                    </w:rPr>
                    <w:t xml:space="preserve"> </w:t>
                  </w:r>
                  <w:r>
                    <w:rPr>
                      <w:spacing w:val="8"/>
                      <w:sz w:val="20"/>
                      <w:szCs w:val="20"/>
                    </w:rPr>
                    <w:t>30</w:t>
                  </w:r>
                  <w:r>
                    <w:rPr>
                      <w:sz w:val="20"/>
                      <w:szCs w:val="20"/>
                    </w:rPr>
                    <w:t>cm</w:t>
                  </w:r>
                  <w:r>
                    <w:rPr>
                      <w:spacing w:val="-32"/>
                      <w:sz w:val="20"/>
                      <w:szCs w:val="20"/>
                    </w:rPr>
                    <w:t xml:space="preserve"> </w:t>
                  </w:r>
                  <w:r>
                    <w:rPr>
                      <w:spacing w:val="8"/>
                      <w:sz w:val="20"/>
                      <w:szCs w:val="20"/>
                    </w:rPr>
                    <w:t>高围堰分为</w:t>
                  </w:r>
                  <w:r>
                    <w:rPr>
                      <w:spacing w:val="-28"/>
                      <w:sz w:val="20"/>
                      <w:szCs w:val="20"/>
                    </w:rPr>
                    <w:t xml:space="preserve"> </w:t>
                  </w:r>
                  <w:r>
                    <w:rPr>
                      <w:spacing w:val="8"/>
                      <w:sz w:val="20"/>
                      <w:szCs w:val="20"/>
                    </w:rPr>
                    <w:t>3</w:t>
                  </w:r>
                  <w:r>
                    <w:rPr>
                      <w:spacing w:val="10"/>
                      <w:sz w:val="20"/>
                      <w:szCs w:val="20"/>
                    </w:rPr>
                    <w:t>个区域，根据危险废物的种类和数量分区域</w:t>
                  </w:r>
                  <w:r>
                    <w:rPr>
                      <w:spacing w:val="3"/>
                      <w:sz w:val="20"/>
                      <w:szCs w:val="20"/>
                    </w:rPr>
                    <w:t>贮存；</w:t>
                  </w:r>
                </w:p>
                <w:p w14:paraId="26D86B19">
                  <w:pPr>
                    <w:pStyle w:val="7"/>
                    <w:spacing w:line="251" w:lineRule="auto"/>
                    <w:ind w:left="120" w:right="101" w:hanging="5"/>
                    <w:rPr>
                      <w:sz w:val="20"/>
                      <w:szCs w:val="20"/>
                    </w:rPr>
                  </w:pPr>
                  <w:r>
                    <w:rPr>
                      <w:spacing w:val="4"/>
                      <w:sz w:val="20"/>
                      <w:szCs w:val="20"/>
                    </w:rPr>
                    <w:t>2）危险废物贮存间设置安全照明设施和观察</w:t>
                  </w:r>
                  <w:r>
                    <w:rPr>
                      <w:sz w:val="20"/>
                      <w:szCs w:val="20"/>
                    </w:rPr>
                    <w:t>窗口；</w:t>
                  </w:r>
                </w:p>
                <w:p w14:paraId="338DD33E">
                  <w:pPr>
                    <w:pStyle w:val="7"/>
                    <w:spacing w:line="224" w:lineRule="auto"/>
                    <w:ind w:left="114" w:right="14" w:firstLine="3"/>
                    <w:rPr>
                      <w:sz w:val="20"/>
                      <w:szCs w:val="20"/>
                    </w:rPr>
                  </w:pPr>
                  <w:r>
                    <w:rPr>
                      <w:spacing w:val="-2"/>
                      <w:sz w:val="20"/>
                      <w:szCs w:val="20"/>
                    </w:rPr>
                    <w:t>3）危险废物贮存间设置防渗集液池（事故池）</w:t>
                  </w:r>
                  <w:r>
                    <w:rPr>
                      <w:spacing w:val="5"/>
                      <w:sz w:val="20"/>
                      <w:szCs w:val="20"/>
                    </w:rPr>
                    <w:t>和导流槽。</w:t>
                  </w:r>
                </w:p>
              </w:tc>
              <w:tc>
                <w:tcPr>
                  <w:tcW w:w="1786" w:type="dxa"/>
                  <w:tcBorders>
                    <w:right w:val="nil"/>
                  </w:tcBorders>
                  <w:vAlign w:val="top"/>
                </w:tcPr>
                <w:p w14:paraId="7092F99A">
                  <w:pPr>
                    <w:spacing w:line="262" w:lineRule="auto"/>
                    <w:rPr>
                      <w:rFonts w:ascii="Arial"/>
                      <w:sz w:val="21"/>
                    </w:rPr>
                  </w:pPr>
                </w:p>
                <w:p w14:paraId="2B4CC42B">
                  <w:pPr>
                    <w:spacing w:line="262" w:lineRule="auto"/>
                    <w:rPr>
                      <w:rFonts w:ascii="Arial"/>
                      <w:sz w:val="21"/>
                    </w:rPr>
                  </w:pPr>
                </w:p>
                <w:p w14:paraId="2B3F2671">
                  <w:pPr>
                    <w:spacing w:line="262" w:lineRule="auto"/>
                    <w:rPr>
                      <w:rFonts w:ascii="Arial"/>
                      <w:sz w:val="21"/>
                    </w:rPr>
                  </w:pPr>
                </w:p>
                <w:p w14:paraId="76E0C6CD">
                  <w:pPr>
                    <w:pStyle w:val="7"/>
                    <w:spacing w:before="65" w:line="228" w:lineRule="auto"/>
                    <w:ind w:left="378"/>
                    <w:rPr>
                      <w:sz w:val="20"/>
                      <w:szCs w:val="20"/>
                    </w:rPr>
                  </w:pPr>
                  <w:r>
                    <w:rPr>
                      <w:spacing w:val="7"/>
                      <w:sz w:val="20"/>
                      <w:szCs w:val="20"/>
                    </w:rPr>
                    <w:t>按要求建设</w:t>
                  </w:r>
                </w:p>
              </w:tc>
            </w:tr>
            <w:tr w14:paraId="09174B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trPr>
              <w:tc>
                <w:tcPr>
                  <w:tcW w:w="1233" w:type="dxa"/>
                  <w:tcBorders>
                    <w:left w:val="nil"/>
                    <w:bottom w:val="single" w:color="000000" w:sz="10" w:space="0"/>
                  </w:tcBorders>
                  <w:vAlign w:val="top"/>
                </w:tcPr>
                <w:p w14:paraId="71166471">
                  <w:pPr>
                    <w:pStyle w:val="7"/>
                    <w:spacing w:before="58" w:line="219" w:lineRule="auto"/>
                    <w:ind w:left="115"/>
                    <w:rPr>
                      <w:sz w:val="20"/>
                      <w:szCs w:val="20"/>
                    </w:rPr>
                  </w:pPr>
                  <w:r>
                    <w:rPr>
                      <w:spacing w:val="7"/>
                      <w:sz w:val="20"/>
                      <w:szCs w:val="20"/>
                    </w:rPr>
                    <w:t>环境管理</w:t>
                  </w:r>
                </w:p>
              </w:tc>
              <w:tc>
                <w:tcPr>
                  <w:tcW w:w="5999" w:type="dxa"/>
                  <w:gridSpan w:val="2"/>
                  <w:tcBorders>
                    <w:bottom w:val="single" w:color="000000" w:sz="10" w:space="0"/>
                    <w:right w:val="nil"/>
                  </w:tcBorders>
                  <w:vAlign w:val="top"/>
                </w:tcPr>
                <w:p w14:paraId="146FA3C5">
                  <w:pPr>
                    <w:pStyle w:val="7"/>
                    <w:spacing w:before="58" w:line="219" w:lineRule="auto"/>
                    <w:ind w:left="114"/>
                    <w:rPr>
                      <w:sz w:val="20"/>
                      <w:szCs w:val="20"/>
                    </w:rPr>
                  </w:pPr>
                  <w:r>
                    <w:rPr>
                      <w:spacing w:val="6"/>
                      <w:sz w:val="20"/>
                      <w:szCs w:val="20"/>
                    </w:rPr>
                    <w:t>制定监测管理计划，并按计划执行监测；制定环境保护管理制度</w:t>
                  </w:r>
                </w:p>
              </w:tc>
            </w:tr>
          </w:tbl>
          <w:p w14:paraId="79BB0EFB">
            <w:pPr>
              <w:pStyle w:val="7"/>
              <w:spacing w:before="35" w:line="221" w:lineRule="auto"/>
              <w:ind w:left="114"/>
            </w:pPr>
            <w:r>
              <w:rPr>
                <w:b/>
                <w:bCs/>
                <w:spacing w:val="-4"/>
              </w:rPr>
              <w:t>3.排污许可制度要求</w:t>
            </w:r>
          </w:p>
          <w:p w14:paraId="38ECE86B">
            <w:pPr>
              <w:pStyle w:val="7"/>
              <w:spacing w:before="178" w:line="374" w:lineRule="auto"/>
              <w:ind w:left="107" w:right="15" w:firstLine="420"/>
              <w:jc w:val="both"/>
              <w:rPr>
                <w:sz w:val="20"/>
                <w:szCs w:val="20"/>
              </w:rPr>
            </w:pPr>
            <w:r>
              <w:rPr>
                <w:spacing w:val="8"/>
                <w:sz w:val="20"/>
                <w:szCs w:val="20"/>
              </w:rPr>
              <w:t>根据国务院办公厅关于印发《控制污染物排放许可制实施方案》的通知（国</w:t>
            </w:r>
            <w:r>
              <w:rPr>
                <w:spacing w:val="3"/>
                <w:sz w:val="20"/>
                <w:szCs w:val="20"/>
              </w:rPr>
              <w:t>办发〔</w:t>
            </w:r>
            <w:r>
              <w:rPr>
                <w:rFonts w:ascii="Times New Roman" w:hAnsi="Times New Roman" w:eastAsia="Times New Roman" w:cs="Times New Roman"/>
                <w:spacing w:val="3"/>
                <w:sz w:val="20"/>
                <w:szCs w:val="20"/>
              </w:rPr>
              <w:t>2016</w:t>
            </w:r>
            <w:r>
              <w:rPr>
                <w:spacing w:val="3"/>
                <w:sz w:val="20"/>
                <w:szCs w:val="20"/>
              </w:rPr>
              <w:t>〕</w:t>
            </w:r>
            <w:r>
              <w:rPr>
                <w:rFonts w:ascii="Times New Roman" w:hAnsi="Times New Roman" w:eastAsia="Times New Roman" w:cs="Times New Roman"/>
                <w:spacing w:val="3"/>
                <w:sz w:val="20"/>
                <w:szCs w:val="20"/>
              </w:rPr>
              <w:t xml:space="preserve">81  </w:t>
            </w:r>
            <w:r>
              <w:rPr>
                <w:spacing w:val="3"/>
                <w:sz w:val="20"/>
                <w:szCs w:val="20"/>
              </w:rPr>
              <w:t>号）、《排污许可证申请与核发技术规范 总则》（</w:t>
            </w:r>
            <w:r>
              <w:rPr>
                <w:rFonts w:ascii="Times New Roman" w:hAnsi="Times New Roman" w:eastAsia="Times New Roman" w:cs="Times New Roman"/>
                <w:sz w:val="20"/>
                <w:szCs w:val="20"/>
              </w:rPr>
              <w:t>HJ</w:t>
            </w:r>
            <w:r>
              <w:rPr>
                <w:rFonts w:ascii="Times New Roman" w:hAnsi="Times New Roman" w:eastAsia="Times New Roman" w:cs="Times New Roman"/>
                <w:spacing w:val="3"/>
                <w:sz w:val="20"/>
                <w:szCs w:val="20"/>
              </w:rPr>
              <w:t xml:space="preserve"> 942-2018</w:t>
            </w:r>
            <w:r>
              <w:rPr>
                <w:spacing w:val="3"/>
                <w:sz w:val="20"/>
                <w:szCs w:val="20"/>
              </w:rPr>
              <w:t>）</w:t>
            </w:r>
            <w:r>
              <w:rPr>
                <w:spacing w:val="8"/>
                <w:sz w:val="20"/>
                <w:szCs w:val="20"/>
              </w:rPr>
              <w:t>中相关要求，环境影响评价制度是建设项目的环境准入门槛，排污许可证是企事业单位生产运营期排污的法律依据，必须做好充分衔接，实现从污染预防到污染治理和排放控制的全过程监管。项目公司已申请排污许可证，本项目建成后，发生实际排污前应变更排污许可证。</w:t>
            </w:r>
          </w:p>
          <w:p w14:paraId="5FFF62A0">
            <w:pPr>
              <w:pStyle w:val="7"/>
              <w:spacing w:before="21" w:line="222" w:lineRule="auto"/>
              <w:ind w:left="108"/>
            </w:pPr>
            <w:r>
              <w:rPr>
                <w:b/>
                <w:bCs/>
                <w:spacing w:val="-3"/>
              </w:rPr>
              <w:t>4.排污口规范化</w:t>
            </w:r>
          </w:p>
          <w:p w14:paraId="0430D22A">
            <w:pPr>
              <w:pStyle w:val="7"/>
              <w:spacing w:before="174" w:line="377" w:lineRule="auto"/>
              <w:ind w:left="108" w:right="33" w:firstLine="420"/>
              <w:rPr>
                <w:sz w:val="20"/>
                <w:szCs w:val="20"/>
              </w:rPr>
            </w:pPr>
            <w:r>
              <w:rPr>
                <w:spacing w:val="8"/>
                <w:sz w:val="20"/>
                <w:szCs w:val="20"/>
              </w:rPr>
              <w:t>本项目固体废物统一收集存放，标志牌符合《环境保护图形标志－固体废物</w:t>
            </w:r>
            <w:r>
              <w:rPr>
                <w:spacing w:val="7"/>
                <w:sz w:val="20"/>
                <w:szCs w:val="20"/>
              </w:rPr>
              <w:t>贮存（处置）场》《危险废物识别标志设置技术规范》（</w:t>
            </w:r>
            <w:r>
              <w:rPr>
                <w:sz w:val="20"/>
                <w:szCs w:val="20"/>
              </w:rPr>
              <w:t>HJ</w:t>
            </w:r>
            <w:r>
              <w:rPr>
                <w:spacing w:val="7"/>
                <w:sz w:val="20"/>
                <w:szCs w:val="20"/>
              </w:rPr>
              <w:t>1276-2</w:t>
            </w:r>
            <w:r>
              <w:rPr>
                <w:spacing w:val="6"/>
                <w:sz w:val="20"/>
                <w:szCs w:val="20"/>
              </w:rPr>
              <w:t>022）的规定。</w:t>
            </w:r>
          </w:p>
          <w:p w14:paraId="0348256A">
            <w:pPr>
              <w:pStyle w:val="7"/>
              <w:spacing w:before="1" w:line="228" w:lineRule="auto"/>
              <w:ind w:left="2714"/>
              <w:rPr>
                <w:sz w:val="20"/>
                <w:szCs w:val="20"/>
              </w:rPr>
            </w:pPr>
            <w:r>
              <w:rPr>
                <w:spacing w:val="8"/>
                <w:sz w:val="20"/>
                <w:szCs w:val="20"/>
                <w:u w:val="single" w:color="auto"/>
              </w:rPr>
              <w:t>危险废物贮存设施标识</w:t>
            </w:r>
          </w:p>
        </w:tc>
      </w:tr>
      <w:tr w14:paraId="4325CC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931" w:hRule="atLeast"/>
        </w:trPr>
        <w:tc>
          <w:tcPr>
            <w:tcW w:w="1869" w:type="dxa"/>
            <w:vMerge w:val="continue"/>
            <w:tcBorders>
              <w:top w:val="nil"/>
              <w:bottom w:val="nil"/>
              <w:right w:val="single" w:color="000000" w:sz="2" w:space="0"/>
            </w:tcBorders>
            <w:vAlign w:val="top"/>
          </w:tcPr>
          <w:p w14:paraId="02ECD20E">
            <w:pPr>
              <w:rPr>
                <w:rFonts w:ascii="Arial"/>
                <w:sz w:val="21"/>
              </w:rPr>
            </w:pPr>
          </w:p>
        </w:tc>
        <w:tc>
          <w:tcPr>
            <w:tcW w:w="7519" w:type="dxa"/>
            <w:tcBorders>
              <w:top w:val="nil"/>
              <w:left w:val="single" w:color="000000" w:sz="2" w:space="0"/>
              <w:bottom w:val="nil"/>
            </w:tcBorders>
            <w:vAlign w:val="top"/>
          </w:tcPr>
          <w:p w14:paraId="0DDA424C">
            <w:pPr>
              <w:spacing w:before="92" w:line="2828" w:lineRule="exact"/>
              <w:ind w:firstLine="534"/>
            </w:pPr>
            <w:r>
              <w:drawing>
                <wp:anchor distT="0" distB="0" distL="0" distR="0" simplePos="0" relativeHeight="251674624" behindDoc="0" locked="0" layoutInCell="1" allowOverlap="1">
                  <wp:simplePos x="0" y="0"/>
                  <wp:positionH relativeFrom="rightMargin">
                    <wp:posOffset>-1536065</wp:posOffset>
                  </wp:positionH>
                  <wp:positionV relativeFrom="topMargin">
                    <wp:posOffset>58420</wp:posOffset>
                  </wp:positionV>
                  <wp:extent cx="1196340" cy="1799590"/>
                  <wp:effectExtent l="0" t="0" r="0" b="0"/>
                  <wp:wrapNone/>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138"/>
                          <a:stretch>
                            <a:fillRect/>
                          </a:stretch>
                        </pic:blipFill>
                        <pic:spPr>
                          <a:xfrm>
                            <a:off x="0" y="0"/>
                            <a:ext cx="1196340" cy="1799844"/>
                          </a:xfrm>
                          <a:prstGeom prst="rect">
                            <a:avLst/>
                          </a:prstGeom>
                        </pic:spPr>
                      </pic:pic>
                    </a:graphicData>
                  </a:graphic>
                </wp:anchor>
              </w:drawing>
            </w:r>
            <w:r>
              <w:rPr>
                <w:position w:val="-56"/>
              </w:rPr>
              <w:drawing>
                <wp:inline distT="0" distB="0" distL="0" distR="0">
                  <wp:extent cx="2892425" cy="1795780"/>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139"/>
                          <a:stretch>
                            <a:fillRect/>
                          </a:stretch>
                        </pic:blipFill>
                        <pic:spPr>
                          <a:xfrm>
                            <a:off x="0" y="0"/>
                            <a:ext cx="2892552" cy="1796161"/>
                          </a:xfrm>
                          <a:prstGeom prst="rect">
                            <a:avLst/>
                          </a:prstGeom>
                        </pic:spPr>
                      </pic:pic>
                    </a:graphicData>
                  </a:graphic>
                </wp:inline>
              </w:drawing>
            </w:r>
          </w:p>
        </w:tc>
      </w:tr>
      <w:tr w14:paraId="044F78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41" w:hRule="atLeast"/>
        </w:trPr>
        <w:tc>
          <w:tcPr>
            <w:tcW w:w="1869" w:type="dxa"/>
            <w:vMerge w:val="continue"/>
            <w:tcBorders>
              <w:top w:val="nil"/>
              <w:right w:val="single" w:color="000000" w:sz="2" w:space="0"/>
            </w:tcBorders>
            <w:vAlign w:val="top"/>
          </w:tcPr>
          <w:p w14:paraId="0BAE352E">
            <w:pPr>
              <w:rPr>
                <w:rFonts w:ascii="Arial"/>
                <w:sz w:val="21"/>
              </w:rPr>
            </w:pPr>
          </w:p>
        </w:tc>
        <w:tc>
          <w:tcPr>
            <w:tcW w:w="7519" w:type="dxa"/>
            <w:tcBorders>
              <w:top w:val="nil"/>
              <w:left w:val="single" w:color="000000" w:sz="2" w:space="0"/>
            </w:tcBorders>
            <w:vAlign w:val="top"/>
          </w:tcPr>
          <w:p w14:paraId="11236E27">
            <w:pPr>
              <w:pStyle w:val="7"/>
              <w:spacing w:before="28" w:line="222" w:lineRule="auto"/>
              <w:ind w:left="2430"/>
              <w:outlineLvl w:val="0"/>
              <w:rPr>
                <w:sz w:val="20"/>
                <w:szCs w:val="20"/>
              </w:rPr>
            </w:pPr>
            <w:r>
              <w:rPr>
                <w:b/>
                <w:bCs/>
                <w:spacing w:val="4"/>
                <w:sz w:val="20"/>
                <w:szCs w:val="20"/>
              </w:rPr>
              <w:t>图</w:t>
            </w:r>
            <w:r>
              <w:rPr>
                <w:spacing w:val="-27"/>
                <w:sz w:val="20"/>
                <w:szCs w:val="20"/>
              </w:rPr>
              <w:t xml:space="preserve"> </w:t>
            </w:r>
            <w:r>
              <w:rPr>
                <w:rFonts w:ascii="Times New Roman" w:hAnsi="Times New Roman" w:eastAsia="Times New Roman" w:cs="Times New Roman"/>
                <w:b/>
                <w:bCs/>
                <w:spacing w:val="4"/>
                <w:sz w:val="20"/>
                <w:szCs w:val="20"/>
              </w:rPr>
              <w:t xml:space="preserve">5-1 </w:t>
            </w:r>
            <w:r>
              <w:rPr>
                <w:b/>
                <w:bCs/>
                <w:spacing w:val="4"/>
                <w:sz w:val="20"/>
                <w:szCs w:val="20"/>
              </w:rPr>
              <w:t>危险废物贮存设施标志</w:t>
            </w:r>
          </w:p>
          <w:p w14:paraId="629BBB38">
            <w:pPr>
              <w:spacing w:line="2272" w:lineRule="exact"/>
              <w:ind w:firstLine="1880"/>
            </w:pPr>
            <w:r>
              <w:rPr>
                <w:position w:val="-45"/>
              </w:rPr>
              <w:drawing>
                <wp:inline distT="0" distB="0" distL="0" distR="0">
                  <wp:extent cx="2378710" cy="1442720"/>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140"/>
                          <a:stretch>
                            <a:fillRect/>
                          </a:stretch>
                        </pic:blipFill>
                        <pic:spPr>
                          <a:xfrm>
                            <a:off x="0" y="0"/>
                            <a:ext cx="2378964" cy="1443227"/>
                          </a:xfrm>
                          <a:prstGeom prst="rect">
                            <a:avLst/>
                          </a:prstGeom>
                        </pic:spPr>
                      </pic:pic>
                    </a:graphicData>
                  </a:graphic>
                </wp:inline>
              </w:drawing>
            </w:r>
          </w:p>
        </w:tc>
      </w:tr>
    </w:tbl>
    <w:p w14:paraId="6B817468">
      <w:pPr>
        <w:pStyle w:val="2"/>
      </w:pPr>
    </w:p>
    <w:p w14:paraId="27A29E1A">
      <w:pPr>
        <w:sectPr>
          <w:footerReference r:id="rId83" w:type="default"/>
          <w:pgSz w:w="11906" w:h="16839"/>
          <w:pgMar w:top="1431" w:right="1251" w:bottom="1072" w:left="1251" w:header="0" w:footer="836" w:gutter="0"/>
          <w:pgBorders>
            <w:top w:val="none" w:sz="0" w:space="0"/>
            <w:left w:val="none" w:sz="0" w:space="0"/>
            <w:bottom w:val="none" w:sz="0" w:space="0"/>
            <w:right w:val="none" w:sz="0" w:space="0"/>
          </w:pgBorders>
          <w:cols w:space="720" w:num="1"/>
        </w:sectPr>
      </w:pPr>
    </w:p>
    <w:p w14:paraId="655C44DA">
      <w:pPr>
        <w:spacing w:before="332" w:line="226" w:lineRule="auto"/>
        <w:ind w:left="3862"/>
        <w:rPr>
          <w:rFonts w:ascii="黑体" w:hAnsi="黑体" w:eastAsia="黑体" w:cs="黑体"/>
          <w:sz w:val="30"/>
          <w:szCs w:val="30"/>
        </w:rPr>
      </w:pPr>
      <w:r>
        <w:rPr>
          <w:rFonts w:ascii="黑体" w:hAnsi="黑体" w:eastAsia="黑体" w:cs="黑体"/>
          <w:spacing w:val="-6"/>
          <w:sz w:val="30"/>
          <w:szCs w:val="30"/>
        </w:rPr>
        <w:t>六、结论</w:t>
      </w:r>
    </w:p>
    <w:p w14:paraId="47BBCB21">
      <w:pPr>
        <w:spacing w:before="16"/>
      </w:pPr>
    </w:p>
    <w:tbl>
      <w:tblPr>
        <w:tblStyle w:val="6"/>
        <w:tblW w:w="8869" w:type="dxa"/>
        <w:tblInd w:w="7" w:type="dxa"/>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Layout w:type="fixed"/>
        <w:tblCellMar>
          <w:top w:w="0" w:type="dxa"/>
          <w:left w:w="0" w:type="dxa"/>
          <w:bottom w:w="0" w:type="dxa"/>
          <w:right w:w="0" w:type="dxa"/>
        </w:tblCellMar>
      </w:tblPr>
      <w:tblGrid>
        <w:gridCol w:w="8869"/>
      </w:tblGrid>
      <w:tr w14:paraId="0C76B89F">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12000" w:hRule="atLeast"/>
        </w:trPr>
        <w:tc>
          <w:tcPr>
            <w:tcW w:w="8869" w:type="dxa"/>
            <w:vAlign w:val="top"/>
          </w:tcPr>
          <w:p w14:paraId="3AEB9793">
            <w:pPr>
              <w:pStyle w:val="7"/>
              <w:spacing w:before="38" w:line="360" w:lineRule="auto"/>
              <w:ind w:left="110" w:right="39" w:firstLine="481"/>
              <w:jc w:val="both"/>
            </w:pPr>
            <w:r>
              <w:t>本项目为北票市污水处理有限公司危险废物贮存间改扩建项目，建</w:t>
            </w:r>
            <w:r>
              <w:rPr>
                <w:spacing w:val="-1"/>
              </w:rPr>
              <w:t>设在污水处</w:t>
            </w:r>
            <w:r>
              <w:rPr>
                <w:spacing w:val="1"/>
              </w:rPr>
              <w:t>理厂厂区内，不新征用地，项目建设符合国家相关产业政策</w:t>
            </w:r>
            <w:r>
              <w:t>，选址环境合理可行，</w:t>
            </w:r>
            <w:r>
              <w:rPr>
                <w:spacing w:val="-2"/>
              </w:rPr>
              <w:t>符合朝阳市“三线一单</w:t>
            </w:r>
            <w:r>
              <w:rPr>
                <w:spacing w:val="-80"/>
              </w:rPr>
              <w:t xml:space="preserve"> </w:t>
            </w:r>
            <w:r>
              <w:rPr>
                <w:spacing w:val="-2"/>
              </w:rPr>
              <w:t>”管控要求，项目在认真落实“三同时</w:t>
            </w:r>
            <w:r>
              <w:rPr>
                <w:spacing w:val="-88"/>
              </w:rPr>
              <w:t xml:space="preserve"> </w:t>
            </w:r>
            <w:r>
              <w:rPr>
                <w:spacing w:val="-2"/>
              </w:rPr>
              <w:t>”的前提下，运营过</w:t>
            </w:r>
            <w:r>
              <w:t>程中只要认真贯彻执行国家的环保法律法规，切实落实本次环评报告提出的各项环</w:t>
            </w:r>
            <w:r>
              <w:rPr>
                <w:spacing w:val="-5"/>
              </w:rPr>
              <w:t>保措施，对危废污染源采取有效防治措施后对周围环境影响很小。从环保的角度讲，</w:t>
            </w:r>
            <w:r>
              <w:rPr>
                <w:spacing w:val="-1"/>
              </w:rPr>
              <w:t>本项目的建设是可行的。</w:t>
            </w:r>
          </w:p>
        </w:tc>
      </w:tr>
    </w:tbl>
    <w:p w14:paraId="135F56AF">
      <w:pPr>
        <w:pStyle w:val="2"/>
      </w:pPr>
    </w:p>
    <w:p w14:paraId="5EB0119B">
      <w:pPr>
        <w:sectPr>
          <w:footerReference r:id="rId84" w:type="default"/>
          <w:pgSz w:w="11906" w:h="16839"/>
          <w:pgMar w:top="1431" w:right="1511" w:bottom="1072" w:left="1510" w:header="0" w:footer="836" w:gutter="0"/>
          <w:pgBorders>
            <w:top w:val="none" w:sz="0" w:space="0"/>
            <w:left w:val="none" w:sz="0" w:space="0"/>
            <w:bottom w:val="none" w:sz="0" w:space="0"/>
            <w:right w:val="none" w:sz="0" w:space="0"/>
          </w:pgBorders>
          <w:cols w:space="720" w:num="1"/>
        </w:sectPr>
      </w:pPr>
    </w:p>
    <w:p w14:paraId="4C2A9244">
      <w:pPr>
        <w:pStyle w:val="2"/>
        <w:spacing w:line="317" w:lineRule="auto"/>
      </w:pPr>
    </w:p>
    <w:p w14:paraId="5CFA4F8E">
      <w:pPr>
        <w:pStyle w:val="2"/>
        <w:spacing w:line="317" w:lineRule="auto"/>
      </w:pPr>
    </w:p>
    <w:p w14:paraId="6983DEB0">
      <w:pPr>
        <w:spacing w:before="100" w:line="228" w:lineRule="auto"/>
        <w:ind w:left="67"/>
        <w:outlineLvl w:val="0"/>
        <w:rPr>
          <w:rFonts w:ascii="黑体" w:hAnsi="黑体" w:eastAsia="黑体" w:cs="黑体"/>
          <w:sz w:val="31"/>
          <w:szCs w:val="31"/>
        </w:rPr>
      </w:pPr>
      <w:r>
        <w:rPr>
          <w:rFonts w:ascii="黑体" w:hAnsi="黑体" w:eastAsia="黑体" w:cs="黑体"/>
          <w:spacing w:val="-6"/>
          <w:sz w:val="31"/>
          <w:szCs w:val="31"/>
        </w:rPr>
        <w:t>附表</w:t>
      </w:r>
    </w:p>
    <w:p w14:paraId="4FDA15C9">
      <w:pPr>
        <w:pStyle w:val="2"/>
        <w:spacing w:line="298" w:lineRule="auto"/>
      </w:pPr>
    </w:p>
    <w:p w14:paraId="07A3782A">
      <w:pPr>
        <w:pStyle w:val="2"/>
        <w:spacing w:line="299" w:lineRule="auto"/>
      </w:pPr>
    </w:p>
    <w:p w14:paraId="5F6D4287">
      <w:pPr>
        <w:spacing w:before="158" w:line="187" w:lineRule="auto"/>
        <w:ind w:left="4461"/>
        <w:outlineLvl w:val="0"/>
        <w:rPr>
          <w:rFonts w:ascii="微软雅黑" w:hAnsi="微软雅黑" w:eastAsia="微软雅黑" w:cs="微软雅黑"/>
          <w:sz w:val="37"/>
          <w:szCs w:val="37"/>
        </w:rPr>
      </w:pPr>
      <w:r>
        <w:rPr>
          <w:rFonts w:ascii="微软雅黑" w:hAnsi="微软雅黑" w:eastAsia="微软雅黑" w:cs="微软雅黑"/>
          <w:spacing w:val="9"/>
          <w:sz w:val="37"/>
          <w:szCs w:val="37"/>
        </w:rPr>
        <w:t>建设项目污染物排放量汇总表</w:t>
      </w:r>
    </w:p>
    <w:p w14:paraId="22FD22D7">
      <w:pPr>
        <w:spacing w:line="125" w:lineRule="auto"/>
        <w:rPr>
          <w:rFonts w:ascii="Arial"/>
          <w:sz w:val="2"/>
        </w:rPr>
      </w:pPr>
    </w:p>
    <w:tbl>
      <w:tblPr>
        <w:tblStyle w:val="6"/>
        <w:tblW w:w="13792"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21"/>
        <w:gridCol w:w="1690"/>
        <w:gridCol w:w="1699"/>
        <w:gridCol w:w="1275"/>
        <w:gridCol w:w="1699"/>
        <w:gridCol w:w="1557"/>
        <w:gridCol w:w="1759"/>
        <w:gridCol w:w="1957"/>
        <w:gridCol w:w="835"/>
      </w:tblGrid>
      <w:tr w14:paraId="71BABB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7" w:hRule="atLeast"/>
        </w:trPr>
        <w:tc>
          <w:tcPr>
            <w:tcW w:w="1321" w:type="dxa"/>
            <w:tcBorders>
              <w:top w:val="single" w:color="000000" w:sz="6" w:space="0"/>
              <w:left w:val="single" w:color="000000" w:sz="6" w:space="0"/>
              <w:tl2br w:val="single" w:color="000000" w:sz="4" w:space="0"/>
            </w:tcBorders>
            <w:vAlign w:val="top"/>
          </w:tcPr>
          <w:p w14:paraId="600CC051">
            <w:pPr>
              <w:spacing w:before="181" w:line="253" w:lineRule="auto"/>
              <w:ind w:left="35" w:right="20" w:firstLine="856"/>
              <w:rPr>
                <w:rFonts w:ascii="黑体" w:hAnsi="黑体" w:eastAsia="黑体" w:cs="黑体"/>
                <w:sz w:val="20"/>
                <w:szCs w:val="20"/>
              </w:rPr>
            </w:pPr>
            <w:r>
              <w:rPr>
                <w:rFonts w:ascii="黑体" w:hAnsi="黑体" w:eastAsia="黑体" w:cs="黑体"/>
                <w:spacing w:val="-2"/>
                <w:sz w:val="20"/>
                <w:szCs w:val="20"/>
              </w:rPr>
              <w:t>项目</w:t>
            </w:r>
            <w:r>
              <w:rPr>
                <w:rFonts w:ascii="黑体" w:hAnsi="黑体" w:eastAsia="黑体" w:cs="黑体"/>
                <w:spacing w:val="-3"/>
                <w:sz w:val="20"/>
                <w:szCs w:val="20"/>
              </w:rPr>
              <w:t>分类</w:t>
            </w:r>
          </w:p>
        </w:tc>
        <w:tc>
          <w:tcPr>
            <w:tcW w:w="1690" w:type="dxa"/>
            <w:tcBorders>
              <w:top w:val="single" w:color="000000" w:sz="6" w:space="0"/>
            </w:tcBorders>
            <w:vAlign w:val="top"/>
          </w:tcPr>
          <w:p w14:paraId="516438EF">
            <w:pPr>
              <w:spacing w:line="251" w:lineRule="auto"/>
              <w:rPr>
                <w:rFonts w:ascii="Arial"/>
                <w:sz w:val="21"/>
              </w:rPr>
            </w:pPr>
          </w:p>
          <w:p w14:paraId="0A8C5B71">
            <w:pPr>
              <w:spacing w:before="65" w:line="230" w:lineRule="auto"/>
              <w:ind w:left="355"/>
              <w:rPr>
                <w:rFonts w:ascii="黑体" w:hAnsi="黑体" w:eastAsia="黑体" w:cs="黑体"/>
                <w:sz w:val="20"/>
                <w:szCs w:val="20"/>
              </w:rPr>
            </w:pPr>
            <w:r>
              <w:rPr>
                <w:rFonts w:ascii="黑体" w:hAnsi="黑体" w:eastAsia="黑体" w:cs="黑体"/>
                <w:spacing w:val="-3"/>
                <w:sz w:val="20"/>
                <w:szCs w:val="20"/>
              </w:rPr>
              <w:t>污染物名称</w:t>
            </w:r>
          </w:p>
        </w:tc>
        <w:tc>
          <w:tcPr>
            <w:tcW w:w="1699" w:type="dxa"/>
            <w:tcBorders>
              <w:top w:val="single" w:color="000000" w:sz="6" w:space="0"/>
            </w:tcBorders>
            <w:vAlign w:val="top"/>
          </w:tcPr>
          <w:p w14:paraId="1C91A722">
            <w:pPr>
              <w:spacing w:before="47" w:line="230" w:lineRule="auto"/>
              <w:ind w:left="454"/>
              <w:rPr>
                <w:rFonts w:ascii="黑体" w:hAnsi="黑体" w:eastAsia="黑体" w:cs="黑体"/>
                <w:sz w:val="20"/>
                <w:szCs w:val="20"/>
              </w:rPr>
            </w:pPr>
            <w:r>
              <w:rPr>
                <w:rFonts w:ascii="黑体" w:hAnsi="黑体" w:eastAsia="黑体" w:cs="黑体"/>
                <w:spacing w:val="-1"/>
                <w:sz w:val="20"/>
                <w:szCs w:val="20"/>
              </w:rPr>
              <w:t>现有工程</w:t>
            </w:r>
          </w:p>
          <w:p w14:paraId="41B3DFFD">
            <w:pPr>
              <w:spacing w:before="22" w:line="230" w:lineRule="auto"/>
              <w:ind w:left="57"/>
              <w:rPr>
                <w:rFonts w:ascii="黑体" w:hAnsi="黑体" w:eastAsia="黑体" w:cs="黑体"/>
                <w:sz w:val="20"/>
                <w:szCs w:val="20"/>
              </w:rPr>
            </w:pPr>
            <w:r>
              <w:rPr>
                <w:rFonts w:ascii="黑体" w:hAnsi="黑体" w:eastAsia="黑体" w:cs="黑体"/>
                <w:spacing w:val="-2"/>
                <w:sz w:val="20"/>
                <w:szCs w:val="20"/>
              </w:rPr>
              <w:t>排放量（固体废物</w:t>
            </w:r>
          </w:p>
          <w:p w14:paraId="75CA281B">
            <w:pPr>
              <w:spacing w:before="22" w:line="228" w:lineRule="auto"/>
              <w:ind w:left="349"/>
              <w:rPr>
                <w:rFonts w:ascii="黑体" w:hAnsi="黑体" w:eastAsia="黑体" w:cs="黑体"/>
                <w:sz w:val="20"/>
                <w:szCs w:val="20"/>
              </w:rPr>
            </w:pPr>
            <w:r>
              <w:rPr>
                <w:rFonts w:ascii="黑体" w:hAnsi="黑体" w:eastAsia="黑体" w:cs="黑体"/>
                <w:spacing w:val="-2"/>
                <w:sz w:val="20"/>
                <w:szCs w:val="20"/>
              </w:rPr>
              <w:t>产生量）①</w:t>
            </w:r>
          </w:p>
        </w:tc>
        <w:tc>
          <w:tcPr>
            <w:tcW w:w="1275" w:type="dxa"/>
            <w:tcBorders>
              <w:top w:val="single" w:color="000000" w:sz="6" w:space="0"/>
            </w:tcBorders>
            <w:vAlign w:val="top"/>
          </w:tcPr>
          <w:p w14:paraId="457B9AC6">
            <w:pPr>
              <w:spacing w:before="35" w:line="230" w:lineRule="auto"/>
              <w:ind w:left="245"/>
              <w:rPr>
                <w:rFonts w:ascii="黑体" w:hAnsi="黑体" w:eastAsia="黑体" w:cs="黑体"/>
                <w:sz w:val="20"/>
                <w:szCs w:val="20"/>
              </w:rPr>
            </w:pPr>
            <w:r>
              <w:rPr>
                <w:rFonts w:ascii="黑体" w:hAnsi="黑体" w:eastAsia="黑体" w:cs="黑体"/>
                <w:spacing w:val="-1"/>
                <w:sz w:val="20"/>
                <w:szCs w:val="20"/>
              </w:rPr>
              <w:t>现有工程</w:t>
            </w:r>
          </w:p>
          <w:p w14:paraId="553F58FF">
            <w:pPr>
              <w:spacing w:before="24" w:line="230" w:lineRule="auto"/>
              <w:ind w:left="147"/>
              <w:rPr>
                <w:rFonts w:ascii="黑体" w:hAnsi="黑体" w:eastAsia="黑体" w:cs="黑体"/>
                <w:sz w:val="20"/>
                <w:szCs w:val="20"/>
              </w:rPr>
            </w:pPr>
            <w:r>
              <w:rPr>
                <w:rFonts w:ascii="黑体" w:hAnsi="黑体" w:eastAsia="黑体" w:cs="黑体"/>
                <w:spacing w:val="-2"/>
                <w:sz w:val="20"/>
                <w:szCs w:val="20"/>
              </w:rPr>
              <w:t>许可排放量</w:t>
            </w:r>
          </w:p>
          <w:p w14:paraId="60D0D64C">
            <w:pPr>
              <w:spacing w:before="21" w:line="229" w:lineRule="auto"/>
              <w:ind w:left="543"/>
              <w:rPr>
                <w:rFonts w:ascii="黑体" w:hAnsi="黑体" w:eastAsia="黑体" w:cs="黑体"/>
                <w:sz w:val="20"/>
                <w:szCs w:val="20"/>
              </w:rPr>
            </w:pPr>
            <w:r>
              <w:rPr>
                <w:rFonts w:ascii="黑体" w:hAnsi="黑体" w:eastAsia="黑体" w:cs="黑体"/>
                <w:sz w:val="20"/>
                <w:szCs w:val="20"/>
              </w:rPr>
              <w:t>②</w:t>
            </w:r>
          </w:p>
        </w:tc>
        <w:tc>
          <w:tcPr>
            <w:tcW w:w="1699" w:type="dxa"/>
            <w:tcBorders>
              <w:top w:val="single" w:color="000000" w:sz="6" w:space="0"/>
            </w:tcBorders>
            <w:vAlign w:val="top"/>
          </w:tcPr>
          <w:p w14:paraId="4E0D07FA">
            <w:pPr>
              <w:spacing w:before="47" w:line="230" w:lineRule="auto"/>
              <w:ind w:left="457"/>
              <w:rPr>
                <w:rFonts w:ascii="黑体" w:hAnsi="黑体" w:eastAsia="黑体" w:cs="黑体"/>
                <w:sz w:val="20"/>
                <w:szCs w:val="20"/>
              </w:rPr>
            </w:pPr>
            <w:r>
              <w:rPr>
                <w:rFonts w:ascii="黑体" w:hAnsi="黑体" w:eastAsia="黑体" w:cs="黑体"/>
                <w:spacing w:val="-1"/>
                <w:sz w:val="20"/>
                <w:szCs w:val="20"/>
              </w:rPr>
              <w:t>在建工程</w:t>
            </w:r>
          </w:p>
          <w:p w14:paraId="66097E83">
            <w:pPr>
              <w:spacing w:before="22" w:line="230" w:lineRule="auto"/>
              <w:ind w:left="62"/>
              <w:rPr>
                <w:rFonts w:ascii="黑体" w:hAnsi="黑体" w:eastAsia="黑体" w:cs="黑体"/>
                <w:sz w:val="20"/>
                <w:szCs w:val="20"/>
              </w:rPr>
            </w:pPr>
            <w:r>
              <w:rPr>
                <w:rFonts w:ascii="黑体" w:hAnsi="黑体" w:eastAsia="黑体" w:cs="黑体"/>
                <w:spacing w:val="-2"/>
                <w:sz w:val="20"/>
                <w:szCs w:val="20"/>
              </w:rPr>
              <w:t>排放量（固体废物</w:t>
            </w:r>
          </w:p>
          <w:p w14:paraId="09D421E3">
            <w:pPr>
              <w:spacing w:before="22" w:line="228" w:lineRule="auto"/>
              <w:ind w:left="351"/>
              <w:rPr>
                <w:rFonts w:ascii="黑体" w:hAnsi="黑体" w:eastAsia="黑体" w:cs="黑体"/>
                <w:sz w:val="20"/>
                <w:szCs w:val="20"/>
              </w:rPr>
            </w:pPr>
            <w:r>
              <w:rPr>
                <w:rFonts w:ascii="黑体" w:hAnsi="黑体" w:eastAsia="黑体" w:cs="黑体"/>
                <w:spacing w:val="-2"/>
                <w:sz w:val="20"/>
                <w:szCs w:val="20"/>
              </w:rPr>
              <w:t>产生量）③</w:t>
            </w:r>
          </w:p>
        </w:tc>
        <w:tc>
          <w:tcPr>
            <w:tcW w:w="1557" w:type="dxa"/>
            <w:tcBorders>
              <w:top w:val="single" w:color="000000" w:sz="6" w:space="0"/>
            </w:tcBorders>
            <w:vAlign w:val="top"/>
          </w:tcPr>
          <w:p w14:paraId="0DAD0AE5">
            <w:pPr>
              <w:spacing w:before="47" w:line="230" w:lineRule="auto"/>
              <w:ind w:left="488"/>
              <w:rPr>
                <w:rFonts w:ascii="黑体" w:hAnsi="黑体" w:eastAsia="黑体" w:cs="黑体"/>
                <w:sz w:val="20"/>
                <w:szCs w:val="20"/>
              </w:rPr>
            </w:pPr>
            <w:r>
              <w:rPr>
                <w:rFonts w:ascii="黑体" w:hAnsi="黑体" w:eastAsia="黑体" w:cs="黑体"/>
                <w:spacing w:val="-2"/>
                <w:sz w:val="20"/>
                <w:szCs w:val="20"/>
              </w:rPr>
              <w:t>本项目</w:t>
            </w:r>
          </w:p>
          <w:p w14:paraId="341E5DC3">
            <w:pPr>
              <w:spacing w:before="22" w:line="230" w:lineRule="auto"/>
              <w:ind w:left="33"/>
              <w:rPr>
                <w:rFonts w:ascii="黑体" w:hAnsi="黑体" w:eastAsia="黑体" w:cs="黑体"/>
                <w:sz w:val="20"/>
                <w:szCs w:val="20"/>
              </w:rPr>
            </w:pPr>
            <w:r>
              <w:rPr>
                <w:rFonts w:ascii="黑体" w:hAnsi="黑体" w:eastAsia="黑体" w:cs="黑体"/>
                <w:spacing w:val="-12"/>
                <w:sz w:val="20"/>
                <w:szCs w:val="20"/>
              </w:rPr>
              <w:t>排放量（固体废物</w:t>
            </w:r>
          </w:p>
          <w:p w14:paraId="05C6C875">
            <w:pPr>
              <w:spacing w:before="22" w:line="228" w:lineRule="auto"/>
              <w:ind w:left="282"/>
              <w:rPr>
                <w:rFonts w:ascii="黑体" w:hAnsi="黑体" w:eastAsia="黑体" w:cs="黑体"/>
                <w:sz w:val="20"/>
                <w:szCs w:val="20"/>
              </w:rPr>
            </w:pPr>
            <w:r>
              <w:rPr>
                <w:rFonts w:ascii="黑体" w:hAnsi="黑体" w:eastAsia="黑体" w:cs="黑体"/>
                <w:spacing w:val="-2"/>
                <w:sz w:val="20"/>
                <w:szCs w:val="20"/>
              </w:rPr>
              <w:t>产生量）④</w:t>
            </w:r>
          </w:p>
        </w:tc>
        <w:tc>
          <w:tcPr>
            <w:tcW w:w="1759" w:type="dxa"/>
            <w:tcBorders>
              <w:top w:val="single" w:color="000000" w:sz="6" w:space="0"/>
            </w:tcBorders>
            <w:vAlign w:val="top"/>
          </w:tcPr>
          <w:p w14:paraId="78D91F90">
            <w:pPr>
              <w:spacing w:before="180" w:line="253" w:lineRule="auto"/>
              <w:ind w:left="89" w:right="56" w:firstLine="189"/>
              <w:rPr>
                <w:rFonts w:ascii="黑体" w:hAnsi="黑体" w:eastAsia="黑体" w:cs="黑体"/>
                <w:sz w:val="20"/>
                <w:szCs w:val="20"/>
              </w:rPr>
            </w:pPr>
            <w:r>
              <w:rPr>
                <w:rFonts w:ascii="黑体" w:hAnsi="黑体" w:eastAsia="黑体" w:cs="黑体"/>
                <w:spacing w:val="-17"/>
                <w:w w:val="98"/>
                <w:sz w:val="20"/>
                <w:szCs w:val="20"/>
              </w:rPr>
              <w:t>以新带老削减量</w:t>
            </w:r>
            <w:r>
              <w:rPr>
                <w:rFonts w:ascii="黑体" w:hAnsi="黑体" w:eastAsia="黑体" w:cs="黑体"/>
                <w:spacing w:val="-22"/>
                <w:sz w:val="20"/>
                <w:szCs w:val="20"/>
              </w:rPr>
              <w:t>（新建项目不填）⑤</w:t>
            </w:r>
          </w:p>
        </w:tc>
        <w:tc>
          <w:tcPr>
            <w:tcW w:w="1957" w:type="dxa"/>
            <w:tcBorders>
              <w:top w:val="single" w:color="000000" w:sz="6" w:space="0"/>
            </w:tcBorders>
            <w:vAlign w:val="top"/>
          </w:tcPr>
          <w:p w14:paraId="29EBB3AE">
            <w:pPr>
              <w:spacing w:before="47" w:line="230" w:lineRule="auto"/>
              <w:ind w:left="455"/>
              <w:rPr>
                <w:rFonts w:ascii="黑体" w:hAnsi="黑体" w:eastAsia="黑体" w:cs="黑体"/>
                <w:sz w:val="20"/>
                <w:szCs w:val="20"/>
              </w:rPr>
            </w:pPr>
            <w:r>
              <w:rPr>
                <w:rFonts w:ascii="黑体" w:hAnsi="黑体" w:eastAsia="黑体" w:cs="黑体"/>
                <w:spacing w:val="-15"/>
                <w:sz w:val="20"/>
                <w:szCs w:val="20"/>
              </w:rPr>
              <w:t>本项目建成后</w:t>
            </w:r>
          </w:p>
          <w:p w14:paraId="23114B9A">
            <w:pPr>
              <w:spacing w:before="22" w:line="230" w:lineRule="auto"/>
              <w:jc w:val="right"/>
              <w:rPr>
                <w:rFonts w:ascii="黑体" w:hAnsi="黑体" w:eastAsia="黑体" w:cs="黑体"/>
                <w:sz w:val="20"/>
                <w:szCs w:val="20"/>
              </w:rPr>
            </w:pPr>
            <w:r>
              <w:rPr>
                <w:rFonts w:ascii="黑体" w:hAnsi="黑体" w:eastAsia="黑体" w:cs="黑体"/>
                <w:spacing w:val="-18"/>
                <w:w w:val="95"/>
                <w:sz w:val="20"/>
                <w:szCs w:val="20"/>
              </w:rPr>
              <w:t>全厂</w:t>
            </w:r>
            <w:r>
              <w:rPr>
                <w:rFonts w:ascii="黑体" w:hAnsi="黑体" w:eastAsia="黑体" w:cs="黑体"/>
                <w:spacing w:val="-17"/>
                <w:w w:val="95"/>
                <w:sz w:val="20"/>
                <w:szCs w:val="20"/>
              </w:rPr>
              <w:t>排放量（固体废物</w:t>
            </w:r>
            <w:r>
              <w:rPr>
                <w:rFonts w:ascii="黑体" w:hAnsi="黑体" w:eastAsia="黑体" w:cs="黑体"/>
                <w:spacing w:val="-15"/>
                <w:w w:val="95"/>
                <w:sz w:val="20"/>
                <w:szCs w:val="20"/>
              </w:rPr>
              <w:t>产</w:t>
            </w:r>
          </w:p>
          <w:p w14:paraId="0538FBC5">
            <w:pPr>
              <w:spacing w:before="22" w:line="228" w:lineRule="auto"/>
              <w:ind w:left="616"/>
              <w:rPr>
                <w:rFonts w:ascii="黑体" w:hAnsi="黑体" w:eastAsia="黑体" w:cs="黑体"/>
                <w:sz w:val="20"/>
                <w:szCs w:val="20"/>
              </w:rPr>
            </w:pPr>
            <w:r>
              <w:rPr>
                <w:rFonts w:ascii="黑体" w:hAnsi="黑体" w:eastAsia="黑体" w:cs="黑体"/>
                <w:spacing w:val="-17"/>
                <w:sz w:val="20"/>
                <w:szCs w:val="20"/>
              </w:rPr>
              <w:t>生量）⑥</w:t>
            </w:r>
          </w:p>
        </w:tc>
        <w:tc>
          <w:tcPr>
            <w:tcW w:w="835" w:type="dxa"/>
            <w:tcBorders>
              <w:top w:val="single" w:color="000000" w:sz="6" w:space="0"/>
              <w:right w:val="single" w:color="000000" w:sz="6" w:space="0"/>
            </w:tcBorders>
            <w:vAlign w:val="top"/>
          </w:tcPr>
          <w:p w14:paraId="3D6158EE">
            <w:pPr>
              <w:spacing w:before="180" w:line="253" w:lineRule="auto"/>
              <w:ind w:left="318" w:right="100" w:hanging="187"/>
              <w:rPr>
                <w:rFonts w:ascii="黑体" w:hAnsi="黑体" w:eastAsia="黑体" w:cs="黑体"/>
                <w:sz w:val="20"/>
                <w:szCs w:val="20"/>
              </w:rPr>
            </w:pPr>
            <w:r>
              <w:rPr>
                <w:rFonts w:ascii="黑体" w:hAnsi="黑体" w:eastAsia="黑体" w:cs="黑体"/>
                <w:spacing w:val="-3"/>
                <w:sz w:val="20"/>
                <w:szCs w:val="20"/>
              </w:rPr>
              <w:t>变化量</w:t>
            </w:r>
            <w:r>
              <w:rPr>
                <w:rFonts w:ascii="黑体" w:hAnsi="黑体" w:eastAsia="黑体" w:cs="黑体"/>
                <w:sz w:val="20"/>
                <w:szCs w:val="20"/>
              </w:rPr>
              <w:t>⑦</w:t>
            </w:r>
          </w:p>
        </w:tc>
      </w:tr>
      <w:tr w14:paraId="042B0B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321" w:type="dxa"/>
            <w:vMerge w:val="restart"/>
            <w:tcBorders>
              <w:left w:val="single" w:color="000000" w:sz="6" w:space="0"/>
              <w:bottom w:val="nil"/>
            </w:tcBorders>
            <w:vAlign w:val="top"/>
          </w:tcPr>
          <w:p w14:paraId="771EDFA6">
            <w:pPr>
              <w:spacing w:line="242" w:lineRule="auto"/>
              <w:rPr>
                <w:rFonts w:ascii="Arial"/>
                <w:sz w:val="21"/>
              </w:rPr>
            </w:pPr>
          </w:p>
          <w:p w14:paraId="2F7AB6F4">
            <w:pPr>
              <w:spacing w:line="242" w:lineRule="auto"/>
              <w:rPr>
                <w:rFonts w:ascii="Arial"/>
                <w:sz w:val="21"/>
              </w:rPr>
            </w:pPr>
          </w:p>
          <w:p w14:paraId="25FBD565">
            <w:pPr>
              <w:spacing w:line="242" w:lineRule="auto"/>
              <w:rPr>
                <w:rFonts w:ascii="Arial"/>
                <w:sz w:val="21"/>
              </w:rPr>
            </w:pPr>
          </w:p>
          <w:p w14:paraId="3B86D4D3">
            <w:pPr>
              <w:pStyle w:val="7"/>
              <w:spacing w:before="65" w:line="229" w:lineRule="auto"/>
              <w:ind w:left="447"/>
              <w:rPr>
                <w:sz w:val="20"/>
                <w:szCs w:val="20"/>
              </w:rPr>
            </w:pPr>
            <w:r>
              <w:rPr>
                <w:spacing w:val="5"/>
                <w:sz w:val="20"/>
                <w:szCs w:val="20"/>
              </w:rPr>
              <w:t>废气</w:t>
            </w:r>
          </w:p>
        </w:tc>
        <w:tc>
          <w:tcPr>
            <w:tcW w:w="1690" w:type="dxa"/>
            <w:vAlign w:val="top"/>
          </w:tcPr>
          <w:p w14:paraId="4B6A1139">
            <w:pPr>
              <w:pStyle w:val="7"/>
              <w:spacing w:before="33" w:line="215" w:lineRule="auto"/>
              <w:ind w:left="426"/>
              <w:rPr>
                <w:sz w:val="20"/>
                <w:szCs w:val="20"/>
              </w:rPr>
            </w:pPr>
            <w:r>
              <w:rPr>
                <w:spacing w:val="7"/>
                <w:sz w:val="20"/>
                <w:szCs w:val="20"/>
              </w:rPr>
              <w:t>臭气浓度</w:t>
            </w:r>
          </w:p>
        </w:tc>
        <w:tc>
          <w:tcPr>
            <w:tcW w:w="1699" w:type="dxa"/>
            <w:vAlign w:val="top"/>
          </w:tcPr>
          <w:p w14:paraId="67759D15">
            <w:pPr>
              <w:pStyle w:val="7"/>
              <w:spacing w:before="33" w:line="215" w:lineRule="auto"/>
              <w:ind w:left="801"/>
              <w:rPr>
                <w:sz w:val="20"/>
                <w:szCs w:val="20"/>
              </w:rPr>
            </w:pPr>
            <w:r>
              <w:rPr>
                <w:sz w:val="20"/>
                <w:szCs w:val="20"/>
              </w:rPr>
              <w:t>0</w:t>
            </w:r>
          </w:p>
        </w:tc>
        <w:tc>
          <w:tcPr>
            <w:tcW w:w="1275" w:type="dxa"/>
            <w:vAlign w:val="top"/>
          </w:tcPr>
          <w:p w14:paraId="1E488D05">
            <w:pPr>
              <w:spacing w:before="2" w:line="263" w:lineRule="exact"/>
              <w:ind w:left="588"/>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0</w:t>
            </w:r>
          </w:p>
        </w:tc>
        <w:tc>
          <w:tcPr>
            <w:tcW w:w="1699" w:type="dxa"/>
            <w:vAlign w:val="top"/>
          </w:tcPr>
          <w:p w14:paraId="64E3B4CD">
            <w:pPr>
              <w:spacing w:before="2" w:line="263" w:lineRule="exact"/>
              <w:ind w:left="801"/>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0</w:t>
            </w:r>
          </w:p>
        </w:tc>
        <w:tc>
          <w:tcPr>
            <w:tcW w:w="1557" w:type="dxa"/>
            <w:vAlign w:val="top"/>
          </w:tcPr>
          <w:p w14:paraId="33B3EAE9">
            <w:pPr>
              <w:pStyle w:val="7"/>
              <w:spacing w:before="33" w:line="215" w:lineRule="auto"/>
              <w:ind w:left="734"/>
              <w:rPr>
                <w:sz w:val="20"/>
                <w:szCs w:val="20"/>
              </w:rPr>
            </w:pPr>
            <w:r>
              <w:rPr>
                <w:sz w:val="20"/>
                <w:szCs w:val="20"/>
              </w:rPr>
              <w:t>0</w:t>
            </w:r>
          </w:p>
        </w:tc>
        <w:tc>
          <w:tcPr>
            <w:tcW w:w="1759" w:type="dxa"/>
            <w:vAlign w:val="top"/>
          </w:tcPr>
          <w:p w14:paraId="65D8BD94">
            <w:pPr>
              <w:pStyle w:val="7"/>
              <w:spacing w:before="33" w:line="215" w:lineRule="auto"/>
              <w:ind w:left="838"/>
              <w:rPr>
                <w:sz w:val="20"/>
                <w:szCs w:val="20"/>
              </w:rPr>
            </w:pPr>
            <w:r>
              <w:rPr>
                <w:sz w:val="20"/>
                <w:szCs w:val="20"/>
              </w:rPr>
              <w:t>0</w:t>
            </w:r>
          </w:p>
        </w:tc>
        <w:tc>
          <w:tcPr>
            <w:tcW w:w="1957" w:type="dxa"/>
            <w:vAlign w:val="top"/>
          </w:tcPr>
          <w:p w14:paraId="1686EB4E">
            <w:pPr>
              <w:pStyle w:val="7"/>
              <w:spacing w:before="33" w:line="215" w:lineRule="auto"/>
              <w:ind w:left="939"/>
              <w:rPr>
                <w:sz w:val="20"/>
                <w:szCs w:val="20"/>
              </w:rPr>
            </w:pPr>
            <w:r>
              <w:rPr>
                <w:sz w:val="20"/>
                <w:szCs w:val="20"/>
              </w:rPr>
              <w:t>0</w:t>
            </w:r>
          </w:p>
        </w:tc>
        <w:tc>
          <w:tcPr>
            <w:tcW w:w="835" w:type="dxa"/>
            <w:tcBorders>
              <w:right w:val="single" w:color="000000" w:sz="6" w:space="0"/>
            </w:tcBorders>
            <w:vAlign w:val="top"/>
          </w:tcPr>
          <w:p w14:paraId="168CF29C">
            <w:pPr>
              <w:pStyle w:val="7"/>
              <w:spacing w:before="33" w:line="215" w:lineRule="auto"/>
              <w:ind w:left="374"/>
              <w:rPr>
                <w:sz w:val="20"/>
                <w:szCs w:val="20"/>
              </w:rPr>
            </w:pPr>
            <w:r>
              <w:rPr>
                <w:sz w:val="20"/>
                <w:szCs w:val="20"/>
              </w:rPr>
              <w:t>0</w:t>
            </w:r>
          </w:p>
        </w:tc>
      </w:tr>
      <w:tr w14:paraId="0005C8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21" w:type="dxa"/>
            <w:vMerge w:val="continue"/>
            <w:tcBorders>
              <w:top w:val="nil"/>
              <w:left w:val="single" w:color="000000" w:sz="6" w:space="0"/>
              <w:bottom w:val="nil"/>
            </w:tcBorders>
            <w:vAlign w:val="top"/>
          </w:tcPr>
          <w:p w14:paraId="256BB5F8">
            <w:pPr>
              <w:rPr>
                <w:rFonts w:ascii="Arial"/>
                <w:sz w:val="21"/>
              </w:rPr>
            </w:pPr>
          </w:p>
        </w:tc>
        <w:tc>
          <w:tcPr>
            <w:tcW w:w="1690" w:type="dxa"/>
            <w:vAlign w:val="top"/>
          </w:tcPr>
          <w:p w14:paraId="10CB053D">
            <w:pPr>
              <w:pStyle w:val="7"/>
              <w:spacing w:before="35" w:line="214" w:lineRule="auto"/>
              <w:ind w:left="320"/>
              <w:rPr>
                <w:sz w:val="20"/>
                <w:szCs w:val="20"/>
              </w:rPr>
            </w:pPr>
            <w:r>
              <w:rPr>
                <w:spacing w:val="5"/>
                <w:sz w:val="20"/>
                <w:szCs w:val="20"/>
              </w:rPr>
              <w:t>氨（氨气）</w:t>
            </w:r>
          </w:p>
        </w:tc>
        <w:tc>
          <w:tcPr>
            <w:tcW w:w="1699" w:type="dxa"/>
            <w:vAlign w:val="top"/>
          </w:tcPr>
          <w:p w14:paraId="1FDCA861">
            <w:pPr>
              <w:pStyle w:val="7"/>
              <w:spacing w:before="35" w:line="214" w:lineRule="auto"/>
              <w:ind w:left="801"/>
              <w:rPr>
                <w:sz w:val="20"/>
                <w:szCs w:val="20"/>
              </w:rPr>
            </w:pPr>
            <w:r>
              <w:rPr>
                <w:sz w:val="20"/>
                <w:szCs w:val="20"/>
              </w:rPr>
              <w:t>0</w:t>
            </w:r>
          </w:p>
        </w:tc>
        <w:tc>
          <w:tcPr>
            <w:tcW w:w="1275" w:type="dxa"/>
            <w:vAlign w:val="top"/>
          </w:tcPr>
          <w:p w14:paraId="2BFFDB3A">
            <w:pPr>
              <w:pStyle w:val="7"/>
              <w:spacing w:before="35" w:line="214" w:lineRule="auto"/>
              <w:ind w:left="590"/>
              <w:rPr>
                <w:sz w:val="20"/>
                <w:szCs w:val="20"/>
              </w:rPr>
            </w:pPr>
            <w:r>
              <w:rPr>
                <w:sz w:val="20"/>
                <w:szCs w:val="20"/>
              </w:rPr>
              <w:t>0</w:t>
            </w:r>
          </w:p>
        </w:tc>
        <w:tc>
          <w:tcPr>
            <w:tcW w:w="1699" w:type="dxa"/>
            <w:vAlign w:val="top"/>
          </w:tcPr>
          <w:p w14:paraId="44E91E77">
            <w:pPr>
              <w:pStyle w:val="7"/>
              <w:spacing w:before="35" w:line="214" w:lineRule="auto"/>
              <w:ind w:left="803"/>
              <w:rPr>
                <w:sz w:val="20"/>
                <w:szCs w:val="20"/>
              </w:rPr>
            </w:pPr>
            <w:r>
              <w:rPr>
                <w:sz w:val="20"/>
                <w:szCs w:val="20"/>
              </w:rPr>
              <w:t>0</w:t>
            </w:r>
          </w:p>
        </w:tc>
        <w:tc>
          <w:tcPr>
            <w:tcW w:w="1557" w:type="dxa"/>
            <w:vAlign w:val="top"/>
          </w:tcPr>
          <w:p w14:paraId="3E47C220">
            <w:pPr>
              <w:pStyle w:val="7"/>
              <w:spacing w:before="35" w:line="214" w:lineRule="auto"/>
              <w:ind w:left="734"/>
              <w:rPr>
                <w:sz w:val="20"/>
                <w:szCs w:val="20"/>
              </w:rPr>
            </w:pPr>
            <w:r>
              <w:rPr>
                <w:sz w:val="20"/>
                <w:szCs w:val="20"/>
              </w:rPr>
              <w:t>0</w:t>
            </w:r>
          </w:p>
        </w:tc>
        <w:tc>
          <w:tcPr>
            <w:tcW w:w="1759" w:type="dxa"/>
            <w:vAlign w:val="top"/>
          </w:tcPr>
          <w:p w14:paraId="35C79968">
            <w:pPr>
              <w:pStyle w:val="7"/>
              <w:spacing w:before="35" w:line="214" w:lineRule="auto"/>
              <w:ind w:left="838"/>
              <w:rPr>
                <w:sz w:val="20"/>
                <w:szCs w:val="20"/>
              </w:rPr>
            </w:pPr>
            <w:r>
              <w:rPr>
                <w:sz w:val="20"/>
                <w:szCs w:val="20"/>
              </w:rPr>
              <w:t>0</w:t>
            </w:r>
          </w:p>
        </w:tc>
        <w:tc>
          <w:tcPr>
            <w:tcW w:w="1957" w:type="dxa"/>
            <w:vAlign w:val="top"/>
          </w:tcPr>
          <w:p w14:paraId="04745AAA">
            <w:pPr>
              <w:pStyle w:val="7"/>
              <w:spacing w:before="35" w:line="214" w:lineRule="auto"/>
              <w:ind w:left="939"/>
              <w:rPr>
                <w:sz w:val="20"/>
                <w:szCs w:val="20"/>
              </w:rPr>
            </w:pPr>
            <w:r>
              <w:rPr>
                <w:sz w:val="20"/>
                <w:szCs w:val="20"/>
              </w:rPr>
              <w:t>0</w:t>
            </w:r>
          </w:p>
        </w:tc>
        <w:tc>
          <w:tcPr>
            <w:tcW w:w="835" w:type="dxa"/>
            <w:tcBorders>
              <w:right w:val="single" w:color="000000" w:sz="6" w:space="0"/>
            </w:tcBorders>
            <w:vAlign w:val="top"/>
          </w:tcPr>
          <w:p w14:paraId="3142C3F4">
            <w:pPr>
              <w:pStyle w:val="7"/>
              <w:spacing w:before="35" w:line="214" w:lineRule="auto"/>
              <w:ind w:left="374"/>
              <w:rPr>
                <w:sz w:val="20"/>
                <w:szCs w:val="20"/>
              </w:rPr>
            </w:pPr>
            <w:r>
              <w:rPr>
                <w:sz w:val="20"/>
                <w:szCs w:val="20"/>
              </w:rPr>
              <w:t>0</w:t>
            </w:r>
          </w:p>
        </w:tc>
      </w:tr>
      <w:tr w14:paraId="5E9760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321" w:type="dxa"/>
            <w:vMerge w:val="continue"/>
            <w:tcBorders>
              <w:top w:val="nil"/>
              <w:left w:val="single" w:color="000000" w:sz="6" w:space="0"/>
              <w:bottom w:val="nil"/>
            </w:tcBorders>
            <w:vAlign w:val="top"/>
          </w:tcPr>
          <w:p w14:paraId="2077A4F6">
            <w:pPr>
              <w:rPr>
                <w:rFonts w:ascii="Arial"/>
                <w:sz w:val="21"/>
              </w:rPr>
            </w:pPr>
          </w:p>
        </w:tc>
        <w:tc>
          <w:tcPr>
            <w:tcW w:w="1690" w:type="dxa"/>
            <w:vAlign w:val="top"/>
          </w:tcPr>
          <w:p w14:paraId="65CF23D9">
            <w:pPr>
              <w:pStyle w:val="7"/>
              <w:spacing w:before="34" w:line="214" w:lineRule="auto"/>
              <w:ind w:left="530"/>
              <w:rPr>
                <w:sz w:val="20"/>
                <w:szCs w:val="20"/>
              </w:rPr>
            </w:pPr>
            <w:r>
              <w:rPr>
                <w:spacing w:val="7"/>
                <w:sz w:val="20"/>
                <w:szCs w:val="20"/>
              </w:rPr>
              <w:t>硫化氢</w:t>
            </w:r>
          </w:p>
        </w:tc>
        <w:tc>
          <w:tcPr>
            <w:tcW w:w="1699" w:type="dxa"/>
            <w:vAlign w:val="top"/>
          </w:tcPr>
          <w:p w14:paraId="257DCD43">
            <w:pPr>
              <w:pStyle w:val="7"/>
              <w:spacing w:before="34" w:line="214" w:lineRule="auto"/>
              <w:ind w:left="801"/>
              <w:rPr>
                <w:sz w:val="20"/>
                <w:szCs w:val="20"/>
              </w:rPr>
            </w:pPr>
            <w:r>
              <w:rPr>
                <w:sz w:val="20"/>
                <w:szCs w:val="20"/>
              </w:rPr>
              <w:t>0</w:t>
            </w:r>
          </w:p>
        </w:tc>
        <w:tc>
          <w:tcPr>
            <w:tcW w:w="1275" w:type="dxa"/>
            <w:vAlign w:val="top"/>
          </w:tcPr>
          <w:p w14:paraId="779288AC">
            <w:pPr>
              <w:pStyle w:val="7"/>
              <w:spacing w:before="34" w:line="214" w:lineRule="auto"/>
              <w:ind w:left="590"/>
              <w:rPr>
                <w:sz w:val="20"/>
                <w:szCs w:val="20"/>
              </w:rPr>
            </w:pPr>
            <w:r>
              <w:rPr>
                <w:sz w:val="20"/>
                <w:szCs w:val="20"/>
              </w:rPr>
              <w:t>0</w:t>
            </w:r>
          </w:p>
        </w:tc>
        <w:tc>
          <w:tcPr>
            <w:tcW w:w="1699" w:type="dxa"/>
            <w:vAlign w:val="top"/>
          </w:tcPr>
          <w:p w14:paraId="0095CE49">
            <w:pPr>
              <w:spacing w:before="3" w:line="262" w:lineRule="exact"/>
              <w:ind w:left="801"/>
              <w:rPr>
                <w:rFonts w:ascii="Times New Roman" w:hAnsi="Times New Roman" w:eastAsia="Times New Roman" w:cs="Times New Roman"/>
                <w:sz w:val="20"/>
                <w:szCs w:val="20"/>
              </w:rPr>
            </w:pPr>
            <w:r>
              <w:rPr>
                <w:rFonts w:ascii="Times New Roman" w:hAnsi="Times New Roman" w:eastAsia="Times New Roman" w:cs="Times New Roman"/>
                <w:position w:val="1"/>
                <w:sz w:val="20"/>
                <w:szCs w:val="20"/>
              </w:rPr>
              <w:t>0</w:t>
            </w:r>
          </w:p>
        </w:tc>
        <w:tc>
          <w:tcPr>
            <w:tcW w:w="1557" w:type="dxa"/>
            <w:vAlign w:val="top"/>
          </w:tcPr>
          <w:p w14:paraId="153C02C4">
            <w:pPr>
              <w:pStyle w:val="7"/>
              <w:spacing w:before="34" w:line="214" w:lineRule="auto"/>
              <w:ind w:left="734"/>
              <w:rPr>
                <w:sz w:val="20"/>
                <w:szCs w:val="20"/>
              </w:rPr>
            </w:pPr>
            <w:r>
              <w:rPr>
                <w:sz w:val="20"/>
                <w:szCs w:val="20"/>
              </w:rPr>
              <w:t>0</w:t>
            </w:r>
          </w:p>
        </w:tc>
        <w:tc>
          <w:tcPr>
            <w:tcW w:w="1759" w:type="dxa"/>
            <w:vAlign w:val="top"/>
          </w:tcPr>
          <w:p w14:paraId="6816B20A">
            <w:pPr>
              <w:pStyle w:val="7"/>
              <w:spacing w:before="34" w:line="214" w:lineRule="auto"/>
              <w:ind w:left="838"/>
              <w:rPr>
                <w:sz w:val="20"/>
                <w:szCs w:val="20"/>
              </w:rPr>
            </w:pPr>
            <w:r>
              <w:rPr>
                <w:sz w:val="20"/>
                <w:szCs w:val="20"/>
              </w:rPr>
              <w:t>0</w:t>
            </w:r>
          </w:p>
        </w:tc>
        <w:tc>
          <w:tcPr>
            <w:tcW w:w="1957" w:type="dxa"/>
            <w:vAlign w:val="top"/>
          </w:tcPr>
          <w:p w14:paraId="28481D27">
            <w:pPr>
              <w:pStyle w:val="7"/>
              <w:spacing w:before="34" w:line="214" w:lineRule="auto"/>
              <w:ind w:left="939"/>
              <w:rPr>
                <w:sz w:val="20"/>
                <w:szCs w:val="20"/>
              </w:rPr>
            </w:pPr>
            <w:r>
              <w:rPr>
                <w:sz w:val="20"/>
                <w:szCs w:val="20"/>
              </w:rPr>
              <w:t>0</w:t>
            </w:r>
          </w:p>
        </w:tc>
        <w:tc>
          <w:tcPr>
            <w:tcW w:w="835" w:type="dxa"/>
            <w:tcBorders>
              <w:right w:val="single" w:color="000000" w:sz="6" w:space="0"/>
            </w:tcBorders>
            <w:vAlign w:val="top"/>
          </w:tcPr>
          <w:p w14:paraId="423AAB00">
            <w:pPr>
              <w:pStyle w:val="7"/>
              <w:spacing w:before="34" w:line="214" w:lineRule="auto"/>
              <w:ind w:left="374"/>
              <w:rPr>
                <w:sz w:val="20"/>
                <w:szCs w:val="20"/>
              </w:rPr>
            </w:pPr>
            <w:r>
              <w:rPr>
                <w:sz w:val="20"/>
                <w:szCs w:val="20"/>
              </w:rPr>
              <w:t>0</w:t>
            </w:r>
          </w:p>
        </w:tc>
      </w:tr>
      <w:tr w14:paraId="0496DC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1321" w:type="dxa"/>
            <w:vMerge w:val="continue"/>
            <w:tcBorders>
              <w:top w:val="nil"/>
              <w:left w:val="single" w:color="000000" w:sz="6" w:space="0"/>
              <w:bottom w:val="nil"/>
            </w:tcBorders>
            <w:vAlign w:val="top"/>
          </w:tcPr>
          <w:p w14:paraId="0B1E8C19">
            <w:pPr>
              <w:rPr>
                <w:rFonts w:ascii="Arial"/>
                <w:sz w:val="21"/>
              </w:rPr>
            </w:pPr>
          </w:p>
        </w:tc>
        <w:tc>
          <w:tcPr>
            <w:tcW w:w="1690" w:type="dxa"/>
            <w:vAlign w:val="top"/>
          </w:tcPr>
          <w:p w14:paraId="01A14BE6">
            <w:pPr>
              <w:pStyle w:val="7"/>
              <w:spacing w:before="88" w:line="189" w:lineRule="auto"/>
              <w:ind w:left="628"/>
              <w:rPr>
                <w:sz w:val="20"/>
                <w:szCs w:val="20"/>
              </w:rPr>
            </w:pPr>
            <w:r>
              <w:rPr>
                <w:spacing w:val="4"/>
                <w:sz w:val="20"/>
                <w:szCs w:val="20"/>
              </w:rPr>
              <w:t>NMHC</w:t>
            </w:r>
          </w:p>
        </w:tc>
        <w:tc>
          <w:tcPr>
            <w:tcW w:w="1699" w:type="dxa"/>
            <w:vAlign w:val="top"/>
          </w:tcPr>
          <w:p w14:paraId="26900D25">
            <w:pPr>
              <w:pStyle w:val="7"/>
              <w:spacing w:before="54" w:line="231" w:lineRule="auto"/>
              <w:ind w:left="801"/>
              <w:rPr>
                <w:sz w:val="20"/>
                <w:szCs w:val="20"/>
              </w:rPr>
            </w:pPr>
            <w:r>
              <w:rPr>
                <w:sz w:val="20"/>
                <w:szCs w:val="20"/>
              </w:rPr>
              <w:t>0</w:t>
            </w:r>
          </w:p>
        </w:tc>
        <w:tc>
          <w:tcPr>
            <w:tcW w:w="1275" w:type="dxa"/>
            <w:vAlign w:val="top"/>
          </w:tcPr>
          <w:p w14:paraId="442E519D">
            <w:pPr>
              <w:pStyle w:val="7"/>
              <w:spacing w:before="54" w:line="231" w:lineRule="auto"/>
              <w:ind w:left="590"/>
              <w:rPr>
                <w:sz w:val="20"/>
                <w:szCs w:val="20"/>
              </w:rPr>
            </w:pPr>
            <w:r>
              <w:rPr>
                <w:sz w:val="20"/>
                <w:szCs w:val="20"/>
              </w:rPr>
              <w:t>0</w:t>
            </w:r>
          </w:p>
        </w:tc>
        <w:tc>
          <w:tcPr>
            <w:tcW w:w="1699" w:type="dxa"/>
            <w:vAlign w:val="top"/>
          </w:tcPr>
          <w:p w14:paraId="3C94FB40">
            <w:pPr>
              <w:pStyle w:val="7"/>
              <w:spacing w:before="54" w:line="231" w:lineRule="auto"/>
              <w:ind w:left="803"/>
              <w:rPr>
                <w:sz w:val="20"/>
                <w:szCs w:val="20"/>
              </w:rPr>
            </w:pPr>
            <w:r>
              <w:rPr>
                <w:sz w:val="20"/>
                <w:szCs w:val="20"/>
              </w:rPr>
              <w:t>0</w:t>
            </w:r>
          </w:p>
        </w:tc>
        <w:tc>
          <w:tcPr>
            <w:tcW w:w="1557" w:type="dxa"/>
            <w:vAlign w:val="top"/>
          </w:tcPr>
          <w:p w14:paraId="2F78050F">
            <w:pPr>
              <w:pStyle w:val="7"/>
              <w:spacing w:before="41" w:line="203" w:lineRule="auto"/>
              <w:ind w:left="728"/>
            </w:pPr>
            <w:r>
              <w:t>0</w:t>
            </w:r>
          </w:p>
        </w:tc>
        <w:tc>
          <w:tcPr>
            <w:tcW w:w="1759" w:type="dxa"/>
            <w:vAlign w:val="top"/>
          </w:tcPr>
          <w:p w14:paraId="703649B3">
            <w:pPr>
              <w:pStyle w:val="7"/>
              <w:spacing w:before="54" w:line="231" w:lineRule="auto"/>
              <w:ind w:left="838"/>
              <w:rPr>
                <w:sz w:val="20"/>
                <w:szCs w:val="20"/>
              </w:rPr>
            </w:pPr>
            <w:r>
              <w:rPr>
                <w:sz w:val="20"/>
                <w:szCs w:val="20"/>
              </w:rPr>
              <w:t>0</w:t>
            </w:r>
          </w:p>
        </w:tc>
        <w:tc>
          <w:tcPr>
            <w:tcW w:w="1957" w:type="dxa"/>
            <w:vAlign w:val="top"/>
          </w:tcPr>
          <w:p w14:paraId="1C2B5A7C">
            <w:pPr>
              <w:pStyle w:val="7"/>
              <w:spacing w:before="41" w:line="203" w:lineRule="auto"/>
              <w:ind w:left="933"/>
            </w:pPr>
            <w:r>
              <w:t>0</w:t>
            </w:r>
          </w:p>
        </w:tc>
        <w:tc>
          <w:tcPr>
            <w:tcW w:w="835" w:type="dxa"/>
            <w:tcBorders>
              <w:right w:val="single" w:color="000000" w:sz="6" w:space="0"/>
            </w:tcBorders>
            <w:vAlign w:val="top"/>
          </w:tcPr>
          <w:p w14:paraId="694F6572">
            <w:pPr>
              <w:pStyle w:val="7"/>
              <w:spacing w:before="54" w:line="231" w:lineRule="auto"/>
              <w:ind w:left="374"/>
              <w:rPr>
                <w:sz w:val="20"/>
                <w:szCs w:val="20"/>
              </w:rPr>
            </w:pPr>
            <w:r>
              <w:rPr>
                <w:sz w:val="20"/>
                <w:szCs w:val="20"/>
              </w:rPr>
              <w:t>0</w:t>
            </w:r>
          </w:p>
        </w:tc>
      </w:tr>
      <w:tr w14:paraId="019084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321" w:type="dxa"/>
            <w:vMerge w:val="continue"/>
            <w:tcBorders>
              <w:top w:val="nil"/>
              <w:left w:val="single" w:color="000000" w:sz="6" w:space="0"/>
              <w:bottom w:val="nil"/>
            </w:tcBorders>
            <w:vAlign w:val="top"/>
          </w:tcPr>
          <w:p w14:paraId="4D9C1C90">
            <w:pPr>
              <w:rPr>
                <w:rFonts w:ascii="Arial"/>
                <w:sz w:val="21"/>
              </w:rPr>
            </w:pPr>
          </w:p>
        </w:tc>
        <w:tc>
          <w:tcPr>
            <w:tcW w:w="1690" w:type="dxa"/>
            <w:vAlign w:val="top"/>
          </w:tcPr>
          <w:p w14:paraId="6A944668">
            <w:pPr>
              <w:pStyle w:val="7"/>
              <w:spacing w:before="90" w:line="199" w:lineRule="auto"/>
              <w:ind w:left="714"/>
              <w:outlineLvl w:val="0"/>
              <w:rPr>
                <w:sz w:val="10"/>
                <w:szCs w:val="10"/>
              </w:rPr>
            </w:pPr>
            <w:r>
              <w:rPr>
                <w:sz w:val="20"/>
                <w:szCs w:val="20"/>
              </w:rPr>
              <w:t>SO</w:t>
            </w:r>
            <w:r>
              <w:rPr>
                <w:spacing w:val="2"/>
                <w:position w:val="-2"/>
                <w:sz w:val="10"/>
                <w:szCs w:val="10"/>
              </w:rPr>
              <w:t>2</w:t>
            </w:r>
          </w:p>
        </w:tc>
        <w:tc>
          <w:tcPr>
            <w:tcW w:w="1699" w:type="dxa"/>
            <w:vAlign w:val="top"/>
          </w:tcPr>
          <w:p w14:paraId="70AB1097">
            <w:pPr>
              <w:pStyle w:val="7"/>
              <w:spacing w:before="56" w:line="230" w:lineRule="auto"/>
              <w:ind w:left="801"/>
              <w:rPr>
                <w:sz w:val="20"/>
                <w:szCs w:val="20"/>
              </w:rPr>
            </w:pPr>
            <w:r>
              <w:rPr>
                <w:sz w:val="20"/>
                <w:szCs w:val="20"/>
              </w:rPr>
              <w:t>0</w:t>
            </w:r>
          </w:p>
        </w:tc>
        <w:tc>
          <w:tcPr>
            <w:tcW w:w="1275" w:type="dxa"/>
            <w:vAlign w:val="top"/>
          </w:tcPr>
          <w:p w14:paraId="7D6522E3">
            <w:pPr>
              <w:pStyle w:val="7"/>
              <w:spacing w:before="56" w:line="230" w:lineRule="auto"/>
              <w:ind w:left="590"/>
              <w:rPr>
                <w:sz w:val="20"/>
                <w:szCs w:val="20"/>
              </w:rPr>
            </w:pPr>
            <w:r>
              <w:rPr>
                <w:sz w:val="20"/>
                <w:szCs w:val="20"/>
              </w:rPr>
              <w:t>0</w:t>
            </w:r>
          </w:p>
        </w:tc>
        <w:tc>
          <w:tcPr>
            <w:tcW w:w="1699" w:type="dxa"/>
            <w:vAlign w:val="top"/>
          </w:tcPr>
          <w:p w14:paraId="71691DCB">
            <w:pPr>
              <w:pStyle w:val="7"/>
              <w:spacing w:before="56" w:line="230" w:lineRule="auto"/>
              <w:ind w:left="803"/>
              <w:rPr>
                <w:sz w:val="20"/>
                <w:szCs w:val="20"/>
              </w:rPr>
            </w:pPr>
            <w:r>
              <w:rPr>
                <w:sz w:val="20"/>
                <w:szCs w:val="20"/>
              </w:rPr>
              <w:t>0</w:t>
            </w:r>
          </w:p>
        </w:tc>
        <w:tc>
          <w:tcPr>
            <w:tcW w:w="1557" w:type="dxa"/>
            <w:vAlign w:val="top"/>
          </w:tcPr>
          <w:p w14:paraId="7D39C510">
            <w:pPr>
              <w:pStyle w:val="7"/>
              <w:spacing w:before="42" w:line="203" w:lineRule="auto"/>
              <w:ind w:left="728"/>
            </w:pPr>
            <w:r>
              <w:t>0</w:t>
            </w:r>
          </w:p>
        </w:tc>
        <w:tc>
          <w:tcPr>
            <w:tcW w:w="1759" w:type="dxa"/>
            <w:vAlign w:val="top"/>
          </w:tcPr>
          <w:p w14:paraId="689C96DE">
            <w:pPr>
              <w:pStyle w:val="7"/>
              <w:spacing w:before="56" w:line="230" w:lineRule="auto"/>
              <w:ind w:left="838"/>
              <w:rPr>
                <w:sz w:val="20"/>
                <w:szCs w:val="20"/>
              </w:rPr>
            </w:pPr>
            <w:r>
              <w:rPr>
                <w:sz w:val="20"/>
                <w:szCs w:val="20"/>
              </w:rPr>
              <w:t>0</w:t>
            </w:r>
          </w:p>
        </w:tc>
        <w:tc>
          <w:tcPr>
            <w:tcW w:w="1957" w:type="dxa"/>
            <w:vAlign w:val="top"/>
          </w:tcPr>
          <w:p w14:paraId="32245DA4">
            <w:pPr>
              <w:pStyle w:val="7"/>
              <w:spacing w:before="56" w:line="230" w:lineRule="auto"/>
              <w:ind w:left="939"/>
              <w:rPr>
                <w:sz w:val="20"/>
                <w:szCs w:val="20"/>
              </w:rPr>
            </w:pPr>
            <w:r>
              <w:rPr>
                <w:sz w:val="20"/>
                <w:szCs w:val="20"/>
              </w:rPr>
              <w:t>0</w:t>
            </w:r>
          </w:p>
        </w:tc>
        <w:tc>
          <w:tcPr>
            <w:tcW w:w="835" w:type="dxa"/>
            <w:tcBorders>
              <w:right w:val="single" w:color="000000" w:sz="6" w:space="0"/>
            </w:tcBorders>
            <w:vAlign w:val="top"/>
          </w:tcPr>
          <w:p w14:paraId="334A1702">
            <w:pPr>
              <w:pStyle w:val="7"/>
              <w:spacing w:before="56" w:line="230" w:lineRule="auto"/>
              <w:ind w:left="374"/>
              <w:rPr>
                <w:sz w:val="20"/>
                <w:szCs w:val="20"/>
              </w:rPr>
            </w:pPr>
            <w:r>
              <w:rPr>
                <w:sz w:val="20"/>
                <w:szCs w:val="20"/>
              </w:rPr>
              <w:t>0</w:t>
            </w:r>
          </w:p>
        </w:tc>
      </w:tr>
      <w:tr w14:paraId="4E3907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1321" w:type="dxa"/>
            <w:vMerge w:val="continue"/>
            <w:tcBorders>
              <w:top w:val="nil"/>
              <w:left w:val="single" w:color="000000" w:sz="6" w:space="0"/>
            </w:tcBorders>
            <w:vAlign w:val="top"/>
          </w:tcPr>
          <w:p w14:paraId="2A70B1F8">
            <w:pPr>
              <w:rPr>
                <w:rFonts w:ascii="Arial"/>
                <w:sz w:val="21"/>
              </w:rPr>
            </w:pPr>
          </w:p>
        </w:tc>
        <w:tc>
          <w:tcPr>
            <w:tcW w:w="1690" w:type="dxa"/>
            <w:vAlign w:val="top"/>
          </w:tcPr>
          <w:p w14:paraId="7559EE54">
            <w:pPr>
              <w:pStyle w:val="7"/>
              <w:spacing w:before="58" w:line="228" w:lineRule="auto"/>
              <w:ind w:left="635"/>
              <w:outlineLvl w:val="0"/>
              <w:rPr>
                <w:sz w:val="20"/>
                <w:szCs w:val="20"/>
              </w:rPr>
            </w:pPr>
            <w:r>
              <w:rPr>
                <w:spacing w:val="4"/>
                <w:sz w:val="20"/>
                <w:szCs w:val="20"/>
              </w:rPr>
              <w:t>烟尘</w:t>
            </w:r>
          </w:p>
        </w:tc>
        <w:tc>
          <w:tcPr>
            <w:tcW w:w="1699" w:type="dxa"/>
            <w:vAlign w:val="top"/>
          </w:tcPr>
          <w:p w14:paraId="360293CE">
            <w:pPr>
              <w:pStyle w:val="7"/>
              <w:spacing w:before="58" w:line="228" w:lineRule="auto"/>
              <w:ind w:left="801"/>
              <w:rPr>
                <w:sz w:val="20"/>
                <w:szCs w:val="20"/>
              </w:rPr>
            </w:pPr>
            <w:r>
              <w:rPr>
                <w:sz w:val="20"/>
                <w:szCs w:val="20"/>
              </w:rPr>
              <w:t>0</w:t>
            </w:r>
          </w:p>
        </w:tc>
        <w:tc>
          <w:tcPr>
            <w:tcW w:w="1275" w:type="dxa"/>
            <w:vAlign w:val="top"/>
          </w:tcPr>
          <w:p w14:paraId="13E184AB">
            <w:pPr>
              <w:pStyle w:val="7"/>
              <w:spacing w:before="58" w:line="228" w:lineRule="auto"/>
              <w:ind w:left="590"/>
              <w:rPr>
                <w:sz w:val="20"/>
                <w:szCs w:val="20"/>
              </w:rPr>
            </w:pPr>
            <w:r>
              <w:rPr>
                <w:sz w:val="20"/>
                <w:szCs w:val="20"/>
              </w:rPr>
              <w:t>0</w:t>
            </w:r>
          </w:p>
        </w:tc>
        <w:tc>
          <w:tcPr>
            <w:tcW w:w="1699" w:type="dxa"/>
            <w:vAlign w:val="top"/>
          </w:tcPr>
          <w:p w14:paraId="2B25531A">
            <w:pPr>
              <w:pStyle w:val="7"/>
              <w:spacing w:before="58" w:line="228" w:lineRule="auto"/>
              <w:ind w:left="803"/>
              <w:rPr>
                <w:sz w:val="20"/>
                <w:szCs w:val="20"/>
              </w:rPr>
            </w:pPr>
            <w:r>
              <w:rPr>
                <w:sz w:val="20"/>
                <w:szCs w:val="20"/>
              </w:rPr>
              <w:t>0</w:t>
            </w:r>
          </w:p>
        </w:tc>
        <w:tc>
          <w:tcPr>
            <w:tcW w:w="1557" w:type="dxa"/>
            <w:vAlign w:val="top"/>
          </w:tcPr>
          <w:p w14:paraId="0C1C9F05">
            <w:pPr>
              <w:pStyle w:val="7"/>
              <w:spacing w:before="42" w:line="202" w:lineRule="auto"/>
              <w:ind w:left="728"/>
            </w:pPr>
            <w:r>
              <w:t>0</w:t>
            </w:r>
          </w:p>
        </w:tc>
        <w:tc>
          <w:tcPr>
            <w:tcW w:w="1759" w:type="dxa"/>
            <w:vAlign w:val="top"/>
          </w:tcPr>
          <w:p w14:paraId="047BF6F9">
            <w:pPr>
              <w:pStyle w:val="7"/>
              <w:spacing w:before="58" w:line="228" w:lineRule="auto"/>
              <w:ind w:left="838"/>
              <w:rPr>
                <w:sz w:val="20"/>
                <w:szCs w:val="20"/>
              </w:rPr>
            </w:pPr>
            <w:r>
              <w:rPr>
                <w:sz w:val="20"/>
                <w:szCs w:val="20"/>
              </w:rPr>
              <w:t>0</w:t>
            </w:r>
          </w:p>
        </w:tc>
        <w:tc>
          <w:tcPr>
            <w:tcW w:w="1957" w:type="dxa"/>
            <w:vAlign w:val="top"/>
          </w:tcPr>
          <w:p w14:paraId="35A88108">
            <w:pPr>
              <w:pStyle w:val="7"/>
              <w:spacing w:before="58" w:line="228" w:lineRule="auto"/>
              <w:ind w:left="939"/>
              <w:rPr>
                <w:sz w:val="20"/>
                <w:szCs w:val="20"/>
              </w:rPr>
            </w:pPr>
            <w:r>
              <w:rPr>
                <w:sz w:val="20"/>
                <w:szCs w:val="20"/>
              </w:rPr>
              <w:t>0</w:t>
            </w:r>
          </w:p>
        </w:tc>
        <w:tc>
          <w:tcPr>
            <w:tcW w:w="835" w:type="dxa"/>
            <w:tcBorders>
              <w:right w:val="single" w:color="000000" w:sz="6" w:space="0"/>
            </w:tcBorders>
            <w:vAlign w:val="top"/>
          </w:tcPr>
          <w:p w14:paraId="7E6F9A34">
            <w:pPr>
              <w:pStyle w:val="7"/>
              <w:spacing w:before="58" w:line="228" w:lineRule="auto"/>
              <w:ind w:left="374"/>
              <w:rPr>
                <w:sz w:val="20"/>
                <w:szCs w:val="20"/>
              </w:rPr>
            </w:pPr>
            <w:r>
              <w:rPr>
                <w:sz w:val="20"/>
                <w:szCs w:val="20"/>
              </w:rPr>
              <w:t>0</w:t>
            </w:r>
          </w:p>
        </w:tc>
      </w:tr>
      <w:tr w14:paraId="2BCD5D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321" w:type="dxa"/>
            <w:vMerge w:val="restart"/>
            <w:tcBorders>
              <w:left w:val="single" w:color="000000" w:sz="6" w:space="0"/>
              <w:bottom w:val="nil"/>
            </w:tcBorders>
            <w:vAlign w:val="top"/>
          </w:tcPr>
          <w:p w14:paraId="1C49F4B2">
            <w:pPr>
              <w:spacing w:line="395" w:lineRule="auto"/>
              <w:rPr>
                <w:rFonts w:ascii="Arial"/>
                <w:sz w:val="21"/>
              </w:rPr>
            </w:pPr>
          </w:p>
          <w:p w14:paraId="2A01CF58">
            <w:pPr>
              <w:pStyle w:val="7"/>
              <w:spacing w:before="65" w:line="228" w:lineRule="auto"/>
              <w:ind w:left="242"/>
              <w:rPr>
                <w:sz w:val="20"/>
                <w:szCs w:val="20"/>
              </w:rPr>
            </w:pPr>
            <w:r>
              <w:rPr>
                <w:spacing w:val="6"/>
                <w:sz w:val="20"/>
                <w:szCs w:val="20"/>
              </w:rPr>
              <w:t>水污染物</w:t>
            </w:r>
          </w:p>
        </w:tc>
        <w:tc>
          <w:tcPr>
            <w:tcW w:w="1690" w:type="dxa"/>
            <w:vAlign w:val="top"/>
          </w:tcPr>
          <w:p w14:paraId="4F4A7E97">
            <w:pPr>
              <w:pStyle w:val="7"/>
              <w:spacing w:before="37" w:line="211" w:lineRule="auto"/>
              <w:ind w:left="321"/>
              <w:rPr>
                <w:sz w:val="20"/>
                <w:szCs w:val="20"/>
              </w:rPr>
            </w:pPr>
            <w:r>
              <w:rPr>
                <w:spacing w:val="7"/>
                <w:sz w:val="20"/>
                <w:szCs w:val="20"/>
              </w:rPr>
              <w:t>化学需氧量</w:t>
            </w:r>
          </w:p>
        </w:tc>
        <w:tc>
          <w:tcPr>
            <w:tcW w:w="1699" w:type="dxa"/>
            <w:vAlign w:val="top"/>
          </w:tcPr>
          <w:p w14:paraId="0766AFC6">
            <w:pPr>
              <w:spacing w:before="6" w:line="259" w:lineRule="exact"/>
              <w:ind w:left="422"/>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1368.75t/a</w:t>
            </w:r>
          </w:p>
        </w:tc>
        <w:tc>
          <w:tcPr>
            <w:tcW w:w="1275" w:type="dxa"/>
            <w:vAlign w:val="top"/>
          </w:tcPr>
          <w:p w14:paraId="34D973C5">
            <w:pPr>
              <w:spacing w:before="161" w:line="97" w:lineRule="exact"/>
              <w:ind w:left="606"/>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w:t>
            </w:r>
          </w:p>
        </w:tc>
        <w:tc>
          <w:tcPr>
            <w:tcW w:w="1699" w:type="dxa"/>
            <w:vAlign w:val="top"/>
          </w:tcPr>
          <w:p w14:paraId="2F63FDDD">
            <w:pPr>
              <w:pStyle w:val="7"/>
              <w:spacing w:before="37" w:line="211" w:lineRule="auto"/>
              <w:ind w:left="803"/>
              <w:rPr>
                <w:sz w:val="20"/>
                <w:szCs w:val="20"/>
              </w:rPr>
            </w:pPr>
            <w:r>
              <w:rPr>
                <w:sz w:val="20"/>
                <w:szCs w:val="20"/>
              </w:rPr>
              <w:t>0</w:t>
            </w:r>
          </w:p>
        </w:tc>
        <w:tc>
          <w:tcPr>
            <w:tcW w:w="1557" w:type="dxa"/>
            <w:vAlign w:val="top"/>
          </w:tcPr>
          <w:p w14:paraId="0657A2C9">
            <w:pPr>
              <w:pStyle w:val="7"/>
              <w:spacing w:before="37" w:line="211" w:lineRule="auto"/>
              <w:ind w:left="734"/>
              <w:rPr>
                <w:sz w:val="20"/>
                <w:szCs w:val="20"/>
              </w:rPr>
            </w:pPr>
            <w:r>
              <w:rPr>
                <w:sz w:val="20"/>
                <w:szCs w:val="20"/>
              </w:rPr>
              <w:t>0</w:t>
            </w:r>
          </w:p>
        </w:tc>
        <w:tc>
          <w:tcPr>
            <w:tcW w:w="1759" w:type="dxa"/>
            <w:vAlign w:val="top"/>
          </w:tcPr>
          <w:p w14:paraId="79480443">
            <w:pPr>
              <w:pStyle w:val="7"/>
              <w:spacing w:before="37" w:line="211" w:lineRule="auto"/>
              <w:ind w:left="838"/>
              <w:rPr>
                <w:sz w:val="20"/>
                <w:szCs w:val="20"/>
              </w:rPr>
            </w:pPr>
            <w:r>
              <w:rPr>
                <w:sz w:val="20"/>
                <w:szCs w:val="20"/>
              </w:rPr>
              <w:t>0</w:t>
            </w:r>
          </w:p>
        </w:tc>
        <w:tc>
          <w:tcPr>
            <w:tcW w:w="1957" w:type="dxa"/>
            <w:vAlign w:val="top"/>
          </w:tcPr>
          <w:p w14:paraId="5C2A51C1">
            <w:pPr>
              <w:spacing w:before="6" w:line="259" w:lineRule="exact"/>
              <w:ind w:left="560"/>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1368.75t/a</w:t>
            </w:r>
          </w:p>
        </w:tc>
        <w:tc>
          <w:tcPr>
            <w:tcW w:w="835" w:type="dxa"/>
            <w:tcBorders>
              <w:right w:val="single" w:color="000000" w:sz="6" w:space="0"/>
            </w:tcBorders>
            <w:vAlign w:val="top"/>
          </w:tcPr>
          <w:p w14:paraId="39E0D130">
            <w:pPr>
              <w:pStyle w:val="7"/>
              <w:spacing w:before="37" w:line="211" w:lineRule="auto"/>
              <w:ind w:left="374"/>
              <w:rPr>
                <w:sz w:val="20"/>
                <w:szCs w:val="20"/>
              </w:rPr>
            </w:pPr>
            <w:r>
              <w:rPr>
                <w:sz w:val="20"/>
                <w:szCs w:val="20"/>
              </w:rPr>
              <w:t>0</w:t>
            </w:r>
          </w:p>
        </w:tc>
      </w:tr>
      <w:tr w14:paraId="0AB605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21" w:type="dxa"/>
            <w:vMerge w:val="continue"/>
            <w:tcBorders>
              <w:top w:val="nil"/>
              <w:left w:val="single" w:color="000000" w:sz="6" w:space="0"/>
              <w:bottom w:val="nil"/>
            </w:tcBorders>
            <w:vAlign w:val="top"/>
          </w:tcPr>
          <w:p w14:paraId="299B77BC">
            <w:pPr>
              <w:rPr>
                <w:rFonts w:ascii="Arial"/>
                <w:sz w:val="21"/>
              </w:rPr>
            </w:pPr>
          </w:p>
        </w:tc>
        <w:tc>
          <w:tcPr>
            <w:tcW w:w="1690" w:type="dxa"/>
            <w:vAlign w:val="top"/>
          </w:tcPr>
          <w:p w14:paraId="00C6EA5B">
            <w:pPr>
              <w:pStyle w:val="7"/>
              <w:spacing w:before="39" w:line="210" w:lineRule="auto"/>
              <w:ind w:left="634"/>
              <w:rPr>
                <w:sz w:val="20"/>
                <w:szCs w:val="20"/>
              </w:rPr>
            </w:pPr>
            <w:r>
              <w:rPr>
                <w:spacing w:val="4"/>
                <w:sz w:val="20"/>
                <w:szCs w:val="20"/>
              </w:rPr>
              <w:t>氨氮</w:t>
            </w:r>
          </w:p>
        </w:tc>
        <w:tc>
          <w:tcPr>
            <w:tcW w:w="1699" w:type="dxa"/>
            <w:vAlign w:val="top"/>
          </w:tcPr>
          <w:p w14:paraId="194360E4">
            <w:pPr>
              <w:spacing w:before="8" w:line="259" w:lineRule="exact"/>
              <w:ind w:left="422"/>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136.875t/a</w:t>
            </w:r>
          </w:p>
        </w:tc>
        <w:tc>
          <w:tcPr>
            <w:tcW w:w="1275" w:type="dxa"/>
            <w:vAlign w:val="top"/>
          </w:tcPr>
          <w:p w14:paraId="4448EED5">
            <w:pPr>
              <w:pStyle w:val="7"/>
              <w:spacing w:before="138" w:line="129" w:lineRule="exact"/>
              <w:ind w:left="587"/>
              <w:rPr>
                <w:sz w:val="20"/>
                <w:szCs w:val="20"/>
              </w:rPr>
            </w:pPr>
            <w:r>
              <w:rPr>
                <w:position w:val="-3"/>
                <w:sz w:val="20"/>
                <w:szCs w:val="20"/>
              </w:rPr>
              <w:t>-</w:t>
            </w:r>
          </w:p>
        </w:tc>
        <w:tc>
          <w:tcPr>
            <w:tcW w:w="1699" w:type="dxa"/>
            <w:vAlign w:val="top"/>
          </w:tcPr>
          <w:p w14:paraId="7E81383E">
            <w:pPr>
              <w:pStyle w:val="7"/>
              <w:spacing w:before="39" w:line="210" w:lineRule="auto"/>
              <w:ind w:left="803"/>
              <w:rPr>
                <w:sz w:val="20"/>
                <w:szCs w:val="20"/>
              </w:rPr>
            </w:pPr>
            <w:r>
              <w:rPr>
                <w:sz w:val="20"/>
                <w:szCs w:val="20"/>
              </w:rPr>
              <w:t>0</w:t>
            </w:r>
          </w:p>
        </w:tc>
        <w:tc>
          <w:tcPr>
            <w:tcW w:w="1557" w:type="dxa"/>
            <w:vAlign w:val="top"/>
          </w:tcPr>
          <w:p w14:paraId="6647ADEB">
            <w:pPr>
              <w:pStyle w:val="7"/>
              <w:spacing w:before="39" w:line="210" w:lineRule="auto"/>
              <w:ind w:left="734"/>
              <w:rPr>
                <w:sz w:val="20"/>
                <w:szCs w:val="20"/>
              </w:rPr>
            </w:pPr>
            <w:r>
              <w:rPr>
                <w:sz w:val="20"/>
                <w:szCs w:val="20"/>
              </w:rPr>
              <w:t>0</w:t>
            </w:r>
          </w:p>
        </w:tc>
        <w:tc>
          <w:tcPr>
            <w:tcW w:w="1759" w:type="dxa"/>
            <w:vAlign w:val="top"/>
          </w:tcPr>
          <w:p w14:paraId="1801EEA6">
            <w:pPr>
              <w:pStyle w:val="7"/>
              <w:spacing w:before="39" w:line="210" w:lineRule="auto"/>
              <w:ind w:left="838"/>
              <w:rPr>
                <w:sz w:val="20"/>
                <w:szCs w:val="20"/>
              </w:rPr>
            </w:pPr>
            <w:r>
              <w:rPr>
                <w:sz w:val="20"/>
                <w:szCs w:val="20"/>
              </w:rPr>
              <w:t>0</w:t>
            </w:r>
          </w:p>
        </w:tc>
        <w:tc>
          <w:tcPr>
            <w:tcW w:w="1957" w:type="dxa"/>
            <w:vAlign w:val="top"/>
          </w:tcPr>
          <w:p w14:paraId="35B30622">
            <w:pPr>
              <w:spacing w:before="8" w:line="259" w:lineRule="exact"/>
              <w:ind w:left="560"/>
              <w:rPr>
                <w:rFonts w:ascii="Times New Roman" w:hAnsi="Times New Roman" w:eastAsia="Times New Roman" w:cs="Times New Roman"/>
                <w:sz w:val="20"/>
                <w:szCs w:val="20"/>
              </w:rPr>
            </w:pPr>
            <w:r>
              <w:rPr>
                <w:rFonts w:ascii="Times New Roman" w:hAnsi="Times New Roman" w:eastAsia="Times New Roman" w:cs="Times New Roman"/>
                <w:spacing w:val="1"/>
                <w:position w:val="1"/>
                <w:sz w:val="20"/>
                <w:szCs w:val="20"/>
              </w:rPr>
              <w:t>136.875t/a</w:t>
            </w:r>
          </w:p>
        </w:tc>
        <w:tc>
          <w:tcPr>
            <w:tcW w:w="835" w:type="dxa"/>
            <w:tcBorders>
              <w:right w:val="single" w:color="000000" w:sz="6" w:space="0"/>
            </w:tcBorders>
            <w:vAlign w:val="top"/>
          </w:tcPr>
          <w:p w14:paraId="7CB72421">
            <w:pPr>
              <w:pStyle w:val="7"/>
              <w:spacing w:before="39" w:line="210" w:lineRule="auto"/>
              <w:ind w:left="374"/>
              <w:rPr>
                <w:sz w:val="20"/>
                <w:szCs w:val="20"/>
              </w:rPr>
            </w:pPr>
            <w:r>
              <w:rPr>
                <w:sz w:val="20"/>
                <w:szCs w:val="20"/>
              </w:rPr>
              <w:t>0</w:t>
            </w:r>
          </w:p>
        </w:tc>
      </w:tr>
      <w:tr w14:paraId="640675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21" w:type="dxa"/>
            <w:vMerge w:val="continue"/>
            <w:tcBorders>
              <w:top w:val="nil"/>
              <w:left w:val="single" w:color="000000" w:sz="6" w:space="0"/>
              <w:bottom w:val="nil"/>
            </w:tcBorders>
            <w:vAlign w:val="top"/>
          </w:tcPr>
          <w:p w14:paraId="22A7AE1B">
            <w:pPr>
              <w:rPr>
                <w:rFonts w:ascii="Arial"/>
                <w:sz w:val="21"/>
              </w:rPr>
            </w:pPr>
          </w:p>
        </w:tc>
        <w:tc>
          <w:tcPr>
            <w:tcW w:w="1690" w:type="dxa"/>
            <w:vAlign w:val="top"/>
          </w:tcPr>
          <w:p w14:paraId="0D610FFC">
            <w:pPr>
              <w:pStyle w:val="7"/>
              <w:spacing w:before="40" w:line="209" w:lineRule="auto"/>
              <w:ind w:left="114"/>
              <w:rPr>
                <w:sz w:val="20"/>
                <w:szCs w:val="20"/>
              </w:rPr>
            </w:pPr>
            <w:r>
              <w:rPr>
                <w:spacing w:val="4"/>
                <w:sz w:val="20"/>
                <w:szCs w:val="20"/>
              </w:rPr>
              <w:t>总氮（以</w:t>
            </w:r>
            <w:r>
              <w:rPr>
                <w:spacing w:val="-44"/>
                <w:sz w:val="20"/>
                <w:szCs w:val="20"/>
              </w:rPr>
              <w:t xml:space="preserve"> </w:t>
            </w:r>
            <w:r>
              <w:rPr>
                <w:spacing w:val="4"/>
                <w:sz w:val="20"/>
                <w:szCs w:val="20"/>
              </w:rPr>
              <w:t>N</w:t>
            </w:r>
            <w:r>
              <w:rPr>
                <w:spacing w:val="-38"/>
                <w:sz w:val="20"/>
                <w:szCs w:val="20"/>
              </w:rPr>
              <w:t xml:space="preserve"> </w:t>
            </w:r>
            <w:r>
              <w:rPr>
                <w:spacing w:val="4"/>
                <w:sz w:val="20"/>
                <w:szCs w:val="20"/>
              </w:rPr>
              <w:t>计）</w:t>
            </w:r>
          </w:p>
        </w:tc>
        <w:tc>
          <w:tcPr>
            <w:tcW w:w="1699" w:type="dxa"/>
            <w:vAlign w:val="top"/>
          </w:tcPr>
          <w:p w14:paraId="11558253">
            <w:pPr>
              <w:pStyle w:val="7"/>
              <w:spacing w:before="10" w:line="237" w:lineRule="auto"/>
              <w:ind w:left="379"/>
              <w:rPr>
                <w:rFonts w:ascii="Times New Roman" w:hAnsi="Times New Roman" w:eastAsia="Times New Roman" w:cs="Times New Roman"/>
                <w:sz w:val="20"/>
                <w:szCs w:val="20"/>
              </w:rPr>
            </w:pPr>
            <w:r>
              <w:rPr>
                <w:spacing w:val="3"/>
                <w:sz w:val="20"/>
                <w:szCs w:val="20"/>
              </w:rPr>
              <w:t>410.625</w:t>
            </w:r>
            <w:r>
              <w:rPr>
                <w:rFonts w:ascii="Times New Roman" w:hAnsi="Times New Roman" w:eastAsia="Times New Roman" w:cs="Times New Roman"/>
                <w:spacing w:val="3"/>
                <w:sz w:val="20"/>
                <w:szCs w:val="20"/>
              </w:rPr>
              <w:t>t/a</w:t>
            </w:r>
          </w:p>
        </w:tc>
        <w:tc>
          <w:tcPr>
            <w:tcW w:w="1275" w:type="dxa"/>
            <w:vAlign w:val="top"/>
          </w:tcPr>
          <w:p w14:paraId="6DF8633B">
            <w:pPr>
              <w:spacing w:before="165" w:line="96" w:lineRule="exact"/>
              <w:ind w:left="606"/>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w:t>
            </w:r>
          </w:p>
        </w:tc>
        <w:tc>
          <w:tcPr>
            <w:tcW w:w="1699" w:type="dxa"/>
            <w:vAlign w:val="top"/>
          </w:tcPr>
          <w:p w14:paraId="5D790940">
            <w:pPr>
              <w:pStyle w:val="7"/>
              <w:spacing w:before="40" w:line="209" w:lineRule="auto"/>
              <w:ind w:left="803"/>
              <w:rPr>
                <w:sz w:val="20"/>
                <w:szCs w:val="20"/>
              </w:rPr>
            </w:pPr>
            <w:r>
              <w:rPr>
                <w:sz w:val="20"/>
                <w:szCs w:val="20"/>
              </w:rPr>
              <w:t>0</w:t>
            </w:r>
          </w:p>
        </w:tc>
        <w:tc>
          <w:tcPr>
            <w:tcW w:w="1557" w:type="dxa"/>
            <w:vAlign w:val="top"/>
          </w:tcPr>
          <w:p w14:paraId="5D82A909">
            <w:pPr>
              <w:pStyle w:val="7"/>
              <w:spacing w:before="40" w:line="209" w:lineRule="auto"/>
              <w:ind w:left="734"/>
              <w:rPr>
                <w:sz w:val="20"/>
                <w:szCs w:val="20"/>
              </w:rPr>
            </w:pPr>
            <w:r>
              <w:rPr>
                <w:sz w:val="20"/>
                <w:szCs w:val="20"/>
              </w:rPr>
              <w:t>0</w:t>
            </w:r>
          </w:p>
        </w:tc>
        <w:tc>
          <w:tcPr>
            <w:tcW w:w="1759" w:type="dxa"/>
            <w:vAlign w:val="top"/>
          </w:tcPr>
          <w:p w14:paraId="1F947D82">
            <w:pPr>
              <w:pStyle w:val="7"/>
              <w:spacing w:before="40" w:line="209" w:lineRule="auto"/>
              <w:ind w:left="838"/>
              <w:rPr>
                <w:sz w:val="20"/>
                <w:szCs w:val="20"/>
              </w:rPr>
            </w:pPr>
            <w:r>
              <w:rPr>
                <w:sz w:val="20"/>
                <w:szCs w:val="20"/>
              </w:rPr>
              <w:t>0</w:t>
            </w:r>
          </w:p>
        </w:tc>
        <w:tc>
          <w:tcPr>
            <w:tcW w:w="1957" w:type="dxa"/>
            <w:vAlign w:val="top"/>
          </w:tcPr>
          <w:p w14:paraId="657F51FE">
            <w:pPr>
              <w:pStyle w:val="7"/>
              <w:spacing w:before="10" w:line="237" w:lineRule="auto"/>
              <w:ind w:left="516"/>
              <w:rPr>
                <w:rFonts w:ascii="Times New Roman" w:hAnsi="Times New Roman" w:eastAsia="Times New Roman" w:cs="Times New Roman"/>
                <w:sz w:val="20"/>
                <w:szCs w:val="20"/>
              </w:rPr>
            </w:pPr>
            <w:r>
              <w:rPr>
                <w:spacing w:val="3"/>
                <w:sz w:val="20"/>
                <w:szCs w:val="20"/>
              </w:rPr>
              <w:t>410.625</w:t>
            </w:r>
            <w:r>
              <w:rPr>
                <w:rFonts w:ascii="Times New Roman" w:hAnsi="Times New Roman" w:eastAsia="Times New Roman" w:cs="Times New Roman"/>
                <w:spacing w:val="3"/>
                <w:sz w:val="20"/>
                <w:szCs w:val="20"/>
              </w:rPr>
              <w:t>t/a</w:t>
            </w:r>
          </w:p>
        </w:tc>
        <w:tc>
          <w:tcPr>
            <w:tcW w:w="835" w:type="dxa"/>
            <w:tcBorders>
              <w:right w:val="single" w:color="000000" w:sz="6" w:space="0"/>
            </w:tcBorders>
            <w:vAlign w:val="top"/>
          </w:tcPr>
          <w:p w14:paraId="71C7984D">
            <w:pPr>
              <w:pStyle w:val="7"/>
              <w:spacing w:before="40" w:line="209" w:lineRule="auto"/>
              <w:ind w:left="374"/>
              <w:rPr>
                <w:sz w:val="20"/>
                <w:szCs w:val="20"/>
              </w:rPr>
            </w:pPr>
            <w:r>
              <w:rPr>
                <w:sz w:val="20"/>
                <w:szCs w:val="20"/>
              </w:rPr>
              <w:t>0</w:t>
            </w:r>
          </w:p>
        </w:tc>
      </w:tr>
      <w:tr w14:paraId="16DB72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21" w:type="dxa"/>
            <w:vMerge w:val="continue"/>
            <w:tcBorders>
              <w:top w:val="nil"/>
              <w:left w:val="single" w:color="000000" w:sz="6" w:space="0"/>
            </w:tcBorders>
            <w:vAlign w:val="top"/>
          </w:tcPr>
          <w:p w14:paraId="5962495D">
            <w:pPr>
              <w:rPr>
                <w:rFonts w:ascii="Arial"/>
                <w:sz w:val="21"/>
              </w:rPr>
            </w:pPr>
          </w:p>
        </w:tc>
        <w:tc>
          <w:tcPr>
            <w:tcW w:w="1690" w:type="dxa"/>
            <w:vAlign w:val="top"/>
          </w:tcPr>
          <w:p w14:paraId="675ACD4A">
            <w:pPr>
              <w:pStyle w:val="7"/>
              <w:spacing w:before="39" w:line="210" w:lineRule="auto"/>
              <w:ind w:left="114"/>
              <w:rPr>
                <w:sz w:val="20"/>
                <w:szCs w:val="20"/>
              </w:rPr>
            </w:pPr>
            <w:r>
              <w:rPr>
                <w:spacing w:val="3"/>
                <w:sz w:val="20"/>
                <w:szCs w:val="20"/>
              </w:rPr>
              <w:t>总磷（以</w:t>
            </w:r>
            <w:r>
              <w:rPr>
                <w:spacing w:val="-37"/>
                <w:sz w:val="20"/>
                <w:szCs w:val="20"/>
              </w:rPr>
              <w:t xml:space="preserve"> </w:t>
            </w:r>
            <w:r>
              <w:rPr>
                <w:spacing w:val="3"/>
                <w:sz w:val="20"/>
                <w:szCs w:val="20"/>
              </w:rPr>
              <w:t>P</w:t>
            </w:r>
            <w:r>
              <w:rPr>
                <w:spacing w:val="-38"/>
                <w:sz w:val="20"/>
                <w:szCs w:val="20"/>
              </w:rPr>
              <w:t xml:space="preserve"> </w:t>
            </w:r>
            <w:r>
              <w:rPr>
                <w:spacing w:val="3"/>
                <w:sz w:val="20"/>
                <w:szCs w:val="20"/>
              </w:rPr>
              <w:t>计）</w:t>
            </w:r>
          </w:p>
        </w:tc>
        <w:tc>
          <w:tcPr>
            <w:tcW w:w="1699" w:type="dxa"/>
            <w:vAlign w:val="top"/>
          </w:tcPr>
          <w:p w14:paraId="3D2BF15B">
            <w:pPr>
              <w:pStyle w:val="7"/>
              <w:spacing w:before="9" w:line="238" w:lineRule="auto"/>
              <w:ind w:left="395"/>
              <w:rPr>
                <w:rFonts w:ascii="Times New Roman" w:hAnsi="Times New Roman" w:eastAsia="Times New Roman" w:cs="Times New Roman"/>
                <w:sz w:val="20"/>
                <w:szCs w:val="20"/>
              </w:rPr>
            </w:pPr>
            <w:r>
              <w:rPr>
                <w:spacing w:val="1"/>
                <w:sz w:val="20"/>
                <w:szCs w:val="20"/>
              </w:rPr>
              <w:t>13.6875</w:t>
            </w:r>
            <w:r>
              <w:rPr>
                <w:rFonts w:ascii="Times New Roman" w:hAnsi="Times New Roman" w:eastAsia="Times New Roman" w:cs="Times New Roman"/>
                <w:spacing w:val="1"/>
                <w:sz w:val="20"/>
                <w:szCs w:val="20"/>
              </w:rPr>
              <w:t>t/a</w:t>
            </w:r>
          </w:p>
        </w:tc>
        <w:tc>
          <w:tcPr>
            <w:tcW w:w="1275" w:type="dxa"/>
            <w:vAlign w:val="top"/>
          </w:tcPr>
          <w:p w14:paraId="01CF2260">
            <w:pPr>
              <w:spacing w:before="163" w:line="97" w:lineRule="exact"/>
              <w:ind w:left="606"/>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w:t>
            </w:r>
          </w:p>
        </w:tc>
        <w:tc>
          <w:tcPr>
            <w:tcW w:w="1699" w:type="dxa"/>
            <w:vAlign w:val="top"/>
          </w:tcPr>
          <w:p w14:paraId="4780C6F0">
            <w:pPr>
              <w:pStyle w:val="7"/>
              <w:spacing w:before="39" w:line="210" w:lineRule="auto"/>
              <w:ind w:left="803"/>
              <w:rPr>
                <w:sz w:val="20"/>
                <w:szCs w:val="20"/>
              </w:rPr>
            </w:pPr>
            <w:r>
              <w:rPr>
                <w:sz w:val="20"/>
                <w:szCs w:val="20"/>
              </w:rPr>
              <w:t>0</w:t>
            </w:r>
          </w:p>
        </w:tc>
        <w:tc>
          <w:tcPr>
            <w:tcW w:w="1557" w:type="dxa"/>
            <w:vAlign w:val="top"/>
          </w:tcPr>
          <w:p w14:paraId="724ABBBB">
            <w:pPr>
              <w:pStyle w:val="7"/>
              <w:spacing w:before="39" w:line="210" w:lineRule="auto"/>
              <w:ind w:left="734"/>
              <w:rPr>
                <w:sz w:val="20"/>
                <w:szCs w:val="20"/>
              </w:rPr>
            </w:pPr>
            <w:r>
              <w:rPr>
                <w:sz w:val="20"/>
                <w:szCs w:val="20"/>
              </w:rPr>
              <w:t>0</w:t>
            </w:r>
          </w:p>
        </w:tc>
        <w:tc>
          <w:tcPr>
            <w:tcW w:w="1759" w:type="dxa"/>
            <w:vAlign w:val="top"/>
          </w:tcPr>
          <w:p w14:paraId="61F4B702">
            <w:pPr>
              <w:pStyle w:val="7"/>
              <w:spacing w:before="39" w:line="210" w:lineRule="auto"/>
              <w:ind w:left="838"/>
              <w:rPr>
                <w:sz w:val="20"/>
                <w:szCs w:val="20"/>
              </w:rPr>
            </w:pPr>
            <w:r>
              <w:rPr>
                <w:sz w:val="20"/>
                <w:szCs w:val="20"/>
              </w:rPr>
              <w:t>0</w:t>
            </w:r>
          </w:p>
        </w:tc>
        <w:tc>
          <w:tcPr>
            <w:tcW w:w="1957" w:type="dxa"/>
            <w:vAlign w:val="top"/>
          </w:tcPr>
          <w:p w14:paraId="597A94D2">
            <w:pPr>
              <w:pStyle w:val="7"/>
              <w:spacing w:before="9" w:line="238" w:lineRule="auto"/>
              <w:ind w:left="533"/>
              <w:rPr>
                <w:rFonts w:ascii="Times New Roman" w:hAnsi="Times New Roman" w:eastAsia="Times New Roman" w:cs="Times New Roman"/>
                <w:sz w:val="20"/>
                <w:szCs w:val="20"/>
              </w:rPr>
            </w:pPr>
            <w:r>
              <w:rPr>
                <w:spacing w:val="1"/>
                <w:sz w:val="20"/>
                <w:szCs w:val="20"/>
              </w:rPr>
              <w:t>13.6875</w:t>
            </w:r>
            <w:r>
              <w:rPr>
                <w:rFonts w:ascii="Times New Roman" w:hAnsi="Times New Roman" w:eastAsia="Times New Roman" w:cs="Times New Roman"/>
                <w:spacing w:val="1"/>
                <w:sz w:val="20"/>
                <w:szCs w:val="20"/>
              </w:rPr>
              <w:t>t/a</w:t>
            </w:r>
          </w:p>
        </w:tc>
        <w:tc>
          <w:tcPr>
            <w:tcW w:w="835" w:type="dxa"/>
            <w:tcBorders>
              <w:right w:val="single" w:color="000000" w:sz="6" w:space="0"/>
            </w:tcBorders>
            <w:vAlign w:val="top"/>
          </w:tcPr>
          <w:p w14:paraId="467AFC83">
            <w:pPr>
              <w:pStyle w:val="7"/>
              <w:spacing w:before="39" w:line="210" w:lineRule="auto"/>
              <w:ind w:left="374"/>
              <w:rPr>
                <w:sz w:val="20"/>
                <w:szCs w:val="20"/>
              </w:rPr>
            </w:pPr>
            <w:r>
              <w:rPr>
                <w:sz w:val="20"/>
                <w:szCs w:val="20"/>
              </w:rPr>
              <w:t>0</w:t>
            </w:r>
          </w:p>
        </w:tc>
      </w:tr>
      <w:tr w14:paraId="5ACD89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0" w:hRule="atLeast"/>
        </w:trPr>
        <w:tc>
          <w:tcPr>
            <w:tcW w:w="1321" w:type="dxa"/>
            <w:vMerge w:val="restart"/>
            <w:tcBorders>
              <w:left w:val="single" w:color="000000" w:sz="6" w:space="0"/>
              <w:bottom w:val="nil"/>
            </w:tcBorders>
            <w:vAlign w:val="top"/>
          </w:tcPr>
          <w:p w14:paraId="4A59A8B1">
            <w:pPr>
              <w:pStyle w:val="7"/>
              <w:spacing w:before="83" w:line="230" w:lineRule="auto"/>
              <w:ind w:left="243"/>
              <w:rPr>
                <w:sz w:val="20"/>
                <w:szCs w:val="20"/>
              </w:rPr>
            </w:pPr>
            <w:r>
              <w:rPr>
                <w:spacing w:val="6"/>
                <w:sz w:val="20"/>
                <w:szCs w:val="20"/>
              </w:rPr>
              <w:t>一般工业</w:t>
            </w:r>
          </w:p>
          <w:p w14:paraId="4C112BAE">
            <w:pPr>
              <w:pStyle w:val="7"/>
              <w:spacing w:before="22" w:line="229" w:lineRule="auto"/>
              <w:ind w:left="257"/>
              <w:rPr>
                <w:sz w:val="20"/>
                <w:szCs w:val="20"/>
              </w:rPr>
            </w:pPr>
            <w:r>
              <w:rPr>
                <w:spacing w:val="2"/>
                <w:sz w:val="20"/>
                <w:szCs w:val="20"/>
              </w:rPr>
              <w:t>固体废物</w:t>
            </w:r>
          </w:p>
        </w:tc>
        <w:tc>
          <w:tcPr>
            <w:tcW w:w="1690" w:type="dxa"/>
            <w:vAlign w:val="top"/>
          </w:tcPr>
          <w:p w14:paraId="3794E332">
            <w:pPr>
              <w:pStyle w:val="7"/>
              <w:spacing w:before="67" w:line="229" w:lineRule="auto"/>
              <w:ind w:left="427"/>
              <w:rPr>
                <w:sz w:val="20"/>
                <w:szCs w:val="20"/>
              </w:rPr>
            </w:pPr>
            <w:r>
              <w:rPr>
                <w:spacing w:val="6"/>
                <w:sz w:val="20"/>
                <w:szCs w:val="20"/>
              </w:rPr>
              <w:t>生活垃圾</w:t>
            </w:r>
          </w:p>
        </w:tc>
        <w:tc>
          <w:tcPr>
            <w:tcW w:w="1699" w:type="dxa"/>
            <w:vAlign w:val="top"/>
          </w:tcPr>
          <w:p w14:paraId="7A7D5A30">
            <w:pPr>
              <w:pStyle w:val="7"/>
              <w:spacing w:before="36" w:line="274" w:lineRule="exact"/>
              <w:ind w:left="695"/>
              <w:rPr>
                <w:rFonts w:ascii="Times New Roman" w:hAnsi="Times New Roman" w:eastAsia="Times New Roman" w:cs="Times New Roman"/>
                <w:sz w:val="20"/>
                <w:szCs w:val="20"/>
              </w:rPr>
            </w:pPr>
            <w:r>
              <w:rPr>
                <w:spacing w:val="1"/>
                <w:position w:val="1"/>
                <w:sz w:val="20"/>
                <w:szCs w:val="20"/>
              </w:rPr>
              <w:t>8</w:t>
            </w:r>
            <w:r>
              <w:rPr>
                <w:rFonts w:ascii="Times New Roman" w:hAnsi="Times New Roman" w:eastAsia="Times New Roman" w:cs="Times New Roman"/>
                <w:spacing w:val="1"/>
                <w:position w:val="1"/>
                <w:sz w:val="20"/>
                <w:szCs w:val="20"/>
              </w:rPr>
              <w:t>t/a</w:t>
            </w:r>
          </w:p>
        </w:tc>
        <w:tc>
          <w:tcPr>
            <w:tcW w:w="1275" w:type="dxa"/>
            <w:vAlign w:val="top"/>
          </w:tcPr>
          <w:p w14:paraId="4E89CF42">
            <w:pPr>
              <w:pStyle w:val="7"/>
              <w:spacing w:before="67" w:line="233" w:lineRule="auto"/>
              <w:ind w:left="590"/>
              <w:rPr>
                <w:sz w:val="20"/>
                <w:szCs w:val="20"/>
              </w:rPr>
            </w:pPr>
            <w:r>
              <w:rPr>
                <w:sz w:val="20"/>
                <w:szCs w:val="20"/>
              </w:rPr>
              <w:t>0</w:t>
            </w:r>
          </w:p>
        </w:tc>
        <w:tc>
          <w:tcPr>
            <w:tcW w:w="1699" w:type="dxa"/>
            <w:vAlign w:val="top"/>
          </w:tcPr>
          <w:p w14:paraId="1F145BF6">
            <w:pPr>
              <w:pStyle w:val="7"/>
              <w:spacing w:before="67" w:line="233" w:lineRule="auto"/>
              <w:ind w:left="803"/>
              <w:rPr>
                <w:sz w:val="20"/>
                <w:szCs w:val="20"/>
              </w:rPr>
            </w:pPr>
            <w:r>
              <w:rPr>
                <w:sz w:val="20"/>
                <w:szCs w:val="20"/>
              </w:rPr>
              <w:t>0</w:t>
            </w:r>
          </w:p>
        </w:tc>
        <w:tc>
          <w:tcPr>
            <w:tcW w:w="1557" w:type="dxa"/>
            <w:vAlign w:val="top"/>
          </w:tcPr>
          <w:p w14:paraId="17F484ED">
            <w:pPr>
              <w:pStyle w:val="7"/>
              <w:spacing w:before="67" w:line="233" w:lineRule="auto"/>
              <w:ind w:left="734"/>
              <w:rPr>
                <w:sz w:val="20"/>
                <w:szCs w:val="20"/>
              </w:rPr>
            </w:pPr>
            <w:r>
              <w:rPr>
                <w:sz w:val="20"/>
                <w:szCs w:val="20"/>
              </w:rPr>
              <w:t>0</w:t>
            </w:r>
          </w:p>
        </w:tc>
        <w:tc>
          <w:tcPr>
            <w:tcW w:w="1759" w:type="dxa"/>
            <w:vAlign w:val="top"/>
          </w:tcPr>
          <w:p w14:paraId="5AF7F728">
            <w:pPr>
              <w:pStyle w:val="7"/>
              <w:spacing w:before="67" w:line="233" w:lineRule="auto"/>
              <w:ind w:left="838"/>
              <w:rPr>
                <w:sz w:val="20"/>
                <w:szCs w:val="20"/>
              </w:rPr>
            </w:pPr>
            <w:r>
              <w:rPr>
                <w:sz w:val="20"/>
                <w:szCs w:val="20"/>
              </w:rPr>
              <w:t>0</w:t>
            </w:r>
          </w:p>
        </w:tc>
        <w:tc>
          <w:tcPr>
            <w:tcW w:w="1957" w:type="dxa"/>
            <w:vAlign w:val="top"/>
          </w:tcPr>
          <w:p w14:paraId="6C5C529D">
            <w:pPr>
              <w:pStyle w:val="7"/>
              <w:spacing w:before="36" w:line="274" w:lineRule="exact"/>
              <w:ind w:left="832"/>
              <w:rPr>
                <w:rFonts w:ascii="Times New Roman" w:hAnsi="Times New Roman" w:eastAsia="Times New Roman" w:cs="Times New Roman"/>
                <w:sz w:val="20"/>
                <w:szCs w:val="20"/>
              </w:rPr>
            </w:pPr>
            <w:r>
              <w:rPr>
                <w:spacing w:val="1"/>
                <w:position w:val="1"/>
                <w:sz w:val="20"/>
                <w:szCs w:val="20"/>
              </w:rPr>
              <w:t>8</w:t>
            </w:r>
            <w:r>
              <w:rPr>
                <w:rFonts w:ascii="Times New Roman" w:hAnsi="Times New Roman" w:eastAsia="Times New Roman" w:cs="Times New Roman"/>
                <w:spacing w:val="1"/>
                <w:position w:val="1"/>
                <w:sz w:val="20"/>
                <w:szCs w:val="20"/>
              </w:rPr>
              <w:t>t/a</w:t>
            </w:r>
          </w:p>
        </w:tc>
        <w:tc>
          <w:tcPr>
            <w:tcW w:w="835" w:type="dxa"/>
            <w:tcBorders>
              <w:right w:val="single" w:color="000000" w:sz="6" w:space="0"/>
            </w:tcBorders>
            <w:vAlign w:val="top"/>
          </w:tcPr>
          <w:p w14:paraId="549670FA">
            <w:pPr>
              <w:pStyle w:val="7"/>
              <w:spacing w:before="67" w:line="233" w:lineRule="auto"/>
              <w:ind w:left="374"/>
              <w:rPr>
                <w:sz w:val="20"/>
                <w:szCs w:val="20"/>
              </w:rPr>
            </w:pPr>
            <w:r>
              <w:rPr>
                <w:sz w:val="20"/>
                <w:szCs w:val="20"/>
              </w:rPr>
              <w:t>0</w:t>
            </w:r>
          </w:p>
        </w:tc>
      </w:tr>
      <w:tr w14:paraId="5CBE50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1321" w:type="dxa"/>
            <w:vMerge w:val="continue"/>
            <w:tcBorders>
              <w:top w:val="nil"/>
              <w:left w:val="single" w:color="000000" w:sz="6" w:space="0"/>
            </w:tcBorders>
            <w:vAlign w:val="top"/>
          </w:tcPr>
          <w:p w14:paraId="74064D63">
            <w:pPr>
              <w:rPr>
                <w:rFonts w:ascii="Arial"/>
                <w:sz w:val="21"/>
              </w:rPr>
            </w:pPr>
          </w:p>
        </w:tc>
        <w:tc>
          <w:tcPr>
            <w:tcW w:w="1690" w:type="dxa"/>
            <w:vAlign w:val="top"/>
          </w:tcPr>
          <w:p w14:paraId="0D3FCEE8">
            <w:pPr>
              <w:pStyle w:val="7"/>
              <w:spacing w:before="53" w:line="218" w:lineRule="auto"/>
              <w:ind w:left="636"/>
              <w:rPr>
                <w:sz w:val="20"/>
                <w:szCs w:val="20"/>
              </w:rPr>
            </w:pPr>
            <w:r>
              <w:rPr>
                <w:spacing w:val="3"/>
                <w:sz w:val="20"/>
                <w:szCs w:val="20"/>
              </w:rPr>
              <w:t>污泥</w:t>
            </w:r>
          </w:p>
        </w:tc>
        <w:tc>
          <w:tcPr>
            <w:tcW w:w="1699" w:type="dxa"/>
            <w:vAlign w:val="top"/>
          </w:tcPr>
          <w:p w14:paraId="4E3D278E">
            <w:pPr>
              <w:pStyle w:val="7"/>
              <w:spacing w:before="23" w:line="267" w:lineRule="exact"/>
              <w:ind w:left="433"/>
              <w:rPr>
                <w:rFonts w:ascii="Times New Roman" w:hAnsi="Times New Roman" w:eastAsia="Times New Roman" w:cs="Times New Roman"/>
                <w:sz w:val="20"/>
                <w:szCs w:val="20"/>
              </w:rPr>
            </w:pPr>
            <w:r>
              <w:rPr>
                <w:spacing w:val="3"/>
                <w:position w:val="1"/>
                <w:sz w:val="20"/>
                <w:szCs w:val="20"/>
              </w:rPr>
              <w:t>226300</w:t>
            </w:r>
            <w:r>
              <w:rPr>
                <w:rFonts w:ascii="Times New Roman" w:hAnsi="Times New Roman" w:eastAsia="Times New Roman" w:cs="Times New Roman"/>
                <w:spacing w:val="3"/>
                <w:position w:val="1"/>
                <w:sz w:val="20"/>
                <w:szCs w:val="20"/>
              </w:rPr>
              <w:t>t/a</w:t>
            </w:r>
          </w:p>
        </w:tc>
        <w:tc>
          <w:tcPr>
            <w:tcW w:w="1275" w:type="dxa"/>
            <w:vAlign w:val="top"/>
          </w:tcPr>
          <w:p w14:paraId="6DFC88C6">
            <w:pPr>
              <w:pStyle w:val="7"/>
              <w:spacing w:before="53" w:line="218" w:lineRule="auto"/>
              <w:ind w:left="590"/>
              <w:rPr>
                <w:sz w:val="20"/>
                <w:szCs w:val="20"/>
              </w:rPr>
            </w:pPr>
            <w:r>
              <w:rPr>
                <w:sz w:val="20"/>
                <w:szCs w:val="20"/>
              </w:rPr>
              <w:t>0</w:t>
            </w:r>
          </w:p>
        </w:tc>
        <w:tc>
          <w:tcPr>
            <w:tcW w:w="1699" w:type="dxa"/>
            <w:vAlign w:val="top"/>
          </w:tcPr>
          <w:p w14:paraId="2906FA64">
            <w:pPr>
              <w:pStyle w:val="7"/>
              <w:spacing w:before="53" w:line="218" w:lineRule="auto"/>
              <w:ind w:left="803"/>
              <w:rPr>
                <w:sz w:val="20"/>
                <w:szCs w:val="20"/>
              </w:rPr>
            </w:pPr>
            <w:r>
              <w:rPr>
                <w:sz w:val="20"/>
                <w:szCs w:val="20"/>
              </w:rPr>
              <w:t>0</w:t>
            </w:r>
          </w:p>
        </w:tc>
        <w:tc>
          <w:tcPr>
            <w:tcW w:w="1557" w:type="dxa"/>
            <w:vAlign w:val="top"/>
          </w:tcPr>
          <w:p w14:paraId="55670A15">
            <w:pPr>
              <w:pStyle w:val="7"/>
              <w:spacing w:before="53" w:line="218" w:lineRule="auto"/>
              <w:ind w:left="734"/>
              <w:rPr>
                <w:sz w:val="20"/>
                <w:szCs w:val="20"/>
              </w:rPr>
            </w:pPr>
            <w:r>
              <w:rPr>
                <w:sz w:val="20"/>
                <w:szCs w:val="20"/>
              </w:rPr>
              <w:t>0</w:t>
            </w:r>
          </w:p>
        </w:tc>
        <w:tc>
          <w:tcPr>
            <w:tcW w:w="1759" w:type="dxa"/>
            <w:vAlign w:val="top"/>
          </w:tcPr>
          <w:p w14:paraId="68454D6D">
            <w:pPr>
              <w:pStyle w:val="7"/>
              <w:spacing w:before="53" w:line="218" w:lineRule="auto"/>
              <w:ind w:left="838"/>
              <w:rPr>
                <w:sz w:val="20"/>
                <w:szCs w:val="20"/>
              </w:rPr>
            </w:pPr>
            <w:r>
              <w:rPr>
                <w:sz w:val="20"/>
                <w:szCs w:val="20"/>
              </w:rPr>
              <w:t>0</w:t>
            </w:r>
          </w:p>
        </w:tc>
        <w:tc>
          <w:tcPr>
            <w:tcW w:w="1957" w:type="dxa"/>
            <w:vAlign w:val="top"/>
          </w:tcPr>
          <w:p w14:paraId="76524B3D">
            <w:pPr>
              <w:pStyle w:val="7"/>
              <w:spacing w:before="23" w:line="267" w:lineRule="exact"/>
              <w:ind w:left="572"/>
              <w:rPr>
                <w:rFonts w:ascii="Times New Roman" w:hAnsi="Times New Roman" w:eastAsia="Times New Roman" w:cs="Times New Roman"/>
                <w:sz w:val="20"/>
                <w:szCs w:val="20"/>
              </w:rPr>
            </w:pPr>
            <w:r>
              <w:rPr>
                <w:spacing w:val="2"/>
                <w:position w:val="1"/>
                <w:sz w:val="20"/>
                <w:szCs w:val="20"/>
              </w:rPr>
              <w:t>226300</w:t>
            </w:r>
            <w:r>
              <w:rPr>
                <w:rFonts w:ascii="Times New Roman" w:hAnsi="Times New Roman" w:eastAsia="Times New Roman" w:cs="Times New Roman"/>
                <w:spacing w:val="2"/>
                <w:position w:val="1"/>
                <w:sz w:val="20"/>
                <w:szCs w:val="20"/>
              </w:rPr>
              <w:t>t/a</w:t>
            </w:r>
          </w:p>
        </w:tc>
        <w:tc>
          <w:tcPr>
            <w:tcW w:w="835" w:type="dxa"/>
            <w:tcBorders>
              <w:right w:val="single" w:color="000000" w:sz="6" w:space="0"/>
            </w:tcBorders>
            <w:vAlign w:val="top"/>
          </w:tcPr>
          <w:p w14:paraId="5832280F">
            <w:pPr>
              <w:pStyle w:val="7"/>
              <w:spacing w:before="53" w:line="218" w:lineRule="auto"/>
              <w:ind w:left="374"/>
              <w:rPr>
                <w:sz w:val="20"/>
                <w:szCs w:val="20"/>
              </w:rPr>
            </w:pPr>
            <w:r>
              <w:rPr>
                <w:sz w:val="20"/>
                <w:szCs w:val="20"/>
              </w:rPr>
              <w:t>0</w:t>
            </w:r>
          </w:p>
        </w:tc>
      </w:tr>
      <w:tr w14:paraId="1C69D9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1321" w:type="dxa"/>
            <w:vMerge w:val="restart"/>
            <w:tcBorders>
              <w:left w:val="single" w:color="000000" w:sz="6" w:space="0"/>
              <w:bottom w:val="nil"/>
            </w:tcBorders>
            <w:vAlign w:val="top"/>
          </w:tcPr>
          <w:p w14:paraId="5978AE02">
            <w:pPr>
              <w:spacing w:line="300" w:lineRule="auto"/>
              <w:rPr>
                <w:rFonts w:ascii="Arial"/>
                <w:sz w:val="21"/>
              </w:rPr>
            </w:pPr>
          </w:p>
          <w:p w14:paraId="66315BDF">
            <w:pPr>
              <w:spacing w:line="301" w:lineRule="auto"/>
              <w:rPr>
                <w:rFonts w:ascii="Arial"/>
                <w:sz w:val="21"/>
              </w:rPr>
            </w:pPr>
          </w:p>
          <w:p w14:paraId="3DEA91CD">
            <w:pPr>
              <w:pStyle w:val="7"/>
              <w:spacing w:before="65" w:line="229" w:lineRule="auto"/>
              <w:ind w:left="242"/>
              <w:rPr>
                <w:sz w:val="20"/>
                <w:szCs w:val="20"/>
              </w:rPr>
            </w:pPr>
            <w:r>
              <w:rPr>
                <w:spacing w:val="6"/>
                <w:sz w:val="20"/>
                <w:szCs w:val="20"/>
              </w:rPr>
              <w:t>危险废物</w:t>
            </w:r>
          </w:p>
        </w:tc>
        <w:tc>
          <w:tcPr>
            <w:tcW w:w="1690" w:type="dxa"/>
            <w:vAlign w:val="top"/>
          </w:tcPr>
          <w:p w14:paraId="2E61802D">
            <w:pPr>
              <w:pStyle w:val="7"/>
              <w:spacing w:before="58" w:line="221" w:lineRule="auto"/>
              <w:ind w:left="112"/>
              <w:rPr>
                <w:sz w:val="20"/>
                <w:szCs w:val="20"/>
              </w:rPr>
            </w:pPr>
            <w:r>
              <w:rPr>
                <w:spacing w:val="8"/>
                <w:sz w:val="20"/>
                <w:szCs w:val="20"/>
              </w:rPr>
              <w:t>化学实验室废液</w:t>
            </w:r>
          </w:p>
        </w:tc>
        <w:tc>
          <w:tcPr>
            <w:tcW w:w="1699" w:type="dxa"/>
            <w:vAlign w:val="top"/>
          </w:tcPr>
          <w:p w14:paraId="05261F59">
            <w:pPr>
              <w:pStyle w:val="7"/>
              <w:spacing w:before="27" w:line="270" w:lineRule="exact"/>
              <w:ind w:left="590"/>
              <w:rPr>
                <w:rFonts w:ascii="Times New Roman" w:hAnsi="Times New Roman" w:eastAsia="Times New Roman" w:cs="Times New Roman"/>
                <w:sz w:val="20"/>
                <w:szCs w:val="20"/>
              </w:rPr>
            </w:pPr>
            <w:r>
              <w:rPr>
                <w:spacing w:val="2"/>
                <w:position w:val="1"/>
                <w:sz w:val="20"/>
                <w:szCs w:val="20"/>
              </w:rPr>
              <w:t>0.1</w:t>
            </w:r>
            <w:r>
              <w:rPr>
                <w:rFonts w:ascii="Times New Roman" w:hAnsi="Times New Roman" w:eastAsia="Times New Roman" w:cs="Times New Roman"/>
                <w:spacing w:val="2"/>
                <w:position w:val="1"/>
                <w:sz w:val="20"/>
                <w:szCs w:val="20"/>
              </w:rPr>
              <w:t>t/a</w:t>
            </w:r>
          </w:p>
        </w:tc>
        <w:tc>
          <w:tcPr>
            <w:tcW w:w="1275" w:type="dxa"/>
            <w:vAlign w:val="top"/>
          </w:tcPr>
          <w:p w14:paraId="56D76245">
            <w:pPr>
              <w:pStyle w:val="7"/>
              <w:spacing w:before="58" w:line="221" w:lineRule="auto"/>
              <w:ind w:left="590"/>
              <w:rPr>
                <w:sz w:val="20"/>
                <w:szCs w:val="20"/>
              </w:rPr>
            </w:pPr>
            <w:r>
              <w:rPr>
                <w:sz w:val="20"/>
                <w:szCs w:val="20"/>
              </w:rPr>
              <w:t>0</w:t>
            </w:r>
          </w:p>
        </w:tc>
        <w:tc>
          <w:tcPr>
            <w:tcW w:w="1699" w:type="dxa"/>
            <w:vAlign w:val="top"/>
          </w:tcPr>
          <w:p w14:paraId="1936C9FE">
            <w:pPr>
              <w:pStyle w:val="7"/>
              <w:spacing w:before="58" w:line="221" w:lineRule="auto"/>
              <w:ind w:left="803"/>
              <w:rPr>
                <w:sz w:val="20"/>
                <w:szCs w:val="20"/>
              </w:rPr>
            </w:pPr>
            <w:r>
              <w:rPr>
                <w:sz w:val="20"/>
                <w:szCs w:val="20"/>
              </w:rPr>
              <w:t>0</w:t>
            </w:r>
          </w:p>
        </w:tc>
        <w:tc>
          <w:tcPr>
            <w:tcW w:w="1557" w:type="dxa"/>
            <w:vAlign w:val="top"/>
          </w:tcPr>
          <w:p w14:paraId="1B00840A">
            <w:pPr>
              <w:pStyle w:val="7"/>
              <w:spacing w:before="58" w:line="221" w:lineRule="auto"/>
              <w:ind w:left="734"/>
              <w:rPr>
                <w:sz w:val="20"/>
                <w:szCs w:val="20"/>
              </w:rPr>
            </w:pPr>
            <w:r>
              <w:rPr>
                <w:sz w:val="20"/>
                <w:szCs w:val="20"/>
              </w:rPr>
              <w:t>0</w:t>
            </w:r>
          </w:p>
        </w:tc>
        <w:tc>
          <w:tcPr>
            <w:tcW w:w="1759" w:type="dxa"/>
            <w:vAlign w:val="top"/>
          </w:tcPr>
          <w:p w14:paraId="1A59C253">
            <w:pPr>
              <w:pStyle w:val="7"/>
              <w:spacing w:before="58" w:line="221" w:lineRule="auto"/>
              <w:ind w:left="838"/>
              <w:rPr>
                <w:sz w:val="20"/>
                <w:szCs w:val="20"/>
              </w:rPr>
            </w:pPr>
            <w:r>
              <w:rPr>
                <w:sz w:val="20"/>
                <w:szCs w:val="20"/>
              </w:rPr>
              <w:t>0</w:t>
            </w:r>
          </w:p>
        </w:tc>
        <w:tc>
          <w:tcPr>
            <w:tcW w:w="1957" w:type="dxa"/>
            <w:vAlign w:val="top"/>
          </w:tcPr>
          <w:p w14:paraId="5180F0B5">
            <w:pPr>
              <w:pStyle w:val="7"/>
              <w:spacing w:before="58" w:line="221" w:lineRule="auto"/>
              <w:ind w:left="833"/>
              <w:rPr>
                <w:sz w:val="20"/>
                <w:szCs w:val="20"/>
              </w:rPr>
            </w:pPr>
            <w:r>
              <w:rPr>
                <w:spacing w:val="1"/>
                <w:sz w:val="20"/>
                <w:szCs w:val="20"/>
              </w:rPr>
              <w:t>0.1</w:t>
            </w:r>
          </w:p>
        </w:tc>
        <w:tc>
          <w:tcPr>
            <w:tcW w:w="835" w:type="dxa"/>
            <w:tcBorders>
              <w:right w:val="single" w:color="000000" w:sz="6" w:space="0"/>
            </w:tcBorders>
            <w:vAlign w:val="top"/>
          </w:tcPr>
          <w:p w14:paraId="7FE7E23E">
            <w:pPr>
              <w:pStyle w:val="7"/>
              <w:spacing w:before="58" w:line="221" w:lineRule="auto"/>
              <w:ind w:left="374"/>
              <w:rPr>
                <w:sz w:val="20"/>
                <w:szCs w:val="20"/>
              </w:rPr>
            </w:pPr>
            <w:r>
              <w:rPr>
                <w:sz w:val="20"/>
                <w:szCs w:val="20"/>
              </w:rPr>
              <w:t>0</w:t>
            </w:r>
          </w:p>
        </w:tc>
      </w:tr>
      <w:tr w14:paraId="65BB58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21" w:type="dxa"/>
            <w:vMerge w:val="continue"/>
            <w:tcBorders>
              <w:top w:val="nil"/>
              <w:left w:val="single" w:color="000000" w:sz="6" w:space="0"/>
              <w:bottom w:val="nil"/>
            </w:tcBorders>
            <w:vAlign w:val="top"/>
          </w:tcPr>
          <w:p w14:paraId="5BD7993D">
            <w:pPr>
              <w:rPr>
                <w:rFonts w:ascii="Arial"/>
                <w:sz w:val="21"/>
              </w:rPr>
            </w:pPr>
          </w:p>
        </w:tc>
        <w:tc>
          <w:tcPr>
            <w:tcW w:w="1690" w:type="dxa"/>
            <w:vAlign w:val="top"/>
          </w:tcPr>
          <w:p w14:paraId="2B2F5216">
            <w:pPr>
              <w:pStyle w:val="7"/>
              <w:spacing w:before="46" w:line="204" w:lineRule="auto"/>
              <w:ind w:left="214"/>
              <w:rPr>
                <w:sz w:val="20"/>
                <w:szCs w:val="20"/>
              </w:rPr>
            </w:pPr>
            <w:r>
              <w:rPr>
                <w:spacing w:val="8"/>
                <w:sz w:val="20"/>
                <w:szCs w:val="20"/>
              </w:rPr>
              <w:t>在线监测废液</w:t>
            </w:r>
          </w:p>
        </w:tc>
        <w:tc>
          <w:tcPr>
            <w:tcW w:w="1699" w:type="dxa"/>
            <w:vAlign w:val="top"/>
          </w:tcPr>
          <w:p w14:paraId="3FF62E03">
            <w:pPr>
              <w:pStyle w:val="7"/>
              <w:spacing w:before="14" w:line="233" w:lineRule="auto"/>
              <w:ind w:left="535"/>
              <w:rPr>
                <w:rFonts w:ascii="Times New Roman" w:hAnsi="Times New Roman" w:eastAsia="Times New Roman" w:cs="Times New Roman"/>
                <w:sz w:val="20"/>
                <w:szCs w:val="20"/>
              </w:rPr>
            </w:pPr>
            <w:r>
              <w:rPr>
                <w:spacing w:val="2"/>
                <w:sz w:val="20"/>
                <w:szCs w:val="20"/>
              </w:rPr>
              <w:t>4.58</w:t>
            </w:r>
            <w:r>
              <w:rPr>
                <w:rFonts w:ascii="Times New Roman" w:hAnsi="Times New Roman" w:eastAsia="Times New Roman" w:cs="Times New Roman"/>
                <w:spacing w:val="2"/>
                <w:sz w:val="20"/>
                <w:szCs w:val="20"/>
              </w:rPr>
              <w:t>t/a</w:t>
            </w:r>
          </w:p>
        </w:tc>
        <w:tc>
          <w:tcPr>
            <w:tcW w:w="1275" w:type="dxa"/>
            <w:vAlign w:val="top"/>
          </w:tcPr>
          <w:p w14:paraId="4D010B77">
            <w:pPr>
              <w:pStyle w:val="7"/>
              <w:spacing w:before="46" w:line="204" w:lineRule="auto"/>
              <w:ind w:left="590"/>
              <w:rPr>
                <w:sz w:val="20"/>
                <w:szCs w:val="20"/>
              </w:rPr>
            </w:pPr>
            <w:r>
              <w:rPr>
                <w:sz w:val="20"/>
                <w:szCs w:val="20"/>
              </w:rPr>
              <w:t>0</w:t>
            </w:r>
          </w:p>
        </w:tc>
        <w:tc>
          <w:tcPr>
            <w:tcW w:w="1699" w:type="dxa"/>
            <w:vAlign w:val="top"/>
          </w:tcPr>
          <w:p w14:paraId="669B76DB">
            <w:pPr>
              <w:pStyle w:val="7"/>
              <w:spacing w:before="46" w:line="204" w:lineRule="auto"/>
              <w:ind w:left="803"/>
              <w:rPr>
                <w:sz w:val="20"/>
                <w:szCs w:val="20"/>
              </w:rPr>
            </w:pPr>
            <w:r>
              <w:rPr>
                <w:sz w:val="20"/>
                <w:szCs w:val="20"/>
              </w:rPr>
              <w:t>0</w:t>
            </w:r>
          </w:p>
        </w:tc>
        <w:tc>
          <w:tcPr>
            <w:tcW w:w="1557" w:type="dxa"/>
            <w:vAlign w:val="top"/>
          </w:tcPr>
          <w:p w14:paraId="63C4CD9B">
            <w:pPr>
              <w:pStyle w:val="7"/>
              <w:spacing w:before="46" w:line="204" w:lineRule="auto"/>
              <w:ind w:left="734"/>
              <w:rPr>
                <w:sz w:val="20"/>
                <w:szCs w:val="20"/>
              </w:rPr>
            </w:pPr>
            <w:r>
              <w:rPr>
                <w:sz w:val="20"/>
                <w:szCs w:val="20"/>
              </w:rPr>
              <w:t>0</w:t>
            </w:r>
          </w:p>
        </w:tc>
        <w:tc>
          <w:tcPr>
            <w:tcW w:w="1759" w:type="dxa"/>
            <w:vAlign w:val="top"/>
          </w:tcPr>
          <w:p w14:paraId="2062568F">
            <w:pPr>
              <w:pStyle w:val="7"/>
              <w:spacing w:before="46" w:line="204" w:lineRule="auto"/>
              <w:ind w:left="838"/>
              <w:rPr>
                <w:sz w:val="20"/>
                <w:szCs w:val="20"/>
              </w:rPr>
            </w:pPr>
            <w:r>
              <w:rPr>
                <w:sz w:val="20"/>
                <w:szCs w:val="20"/>
              </w:rPr>
              <w:t>0</w:t>
            </w:r>
          </w:p>
        </w:tc>
        <w:tc>
          <w:tcPr>
            <w:tcW w:w="1957" w:type="dxa"/>
            <w:vAlign w:val="top"/>
          </w:tcPr>
          <w:p w14:paraId="00813C32">
            <w:pPr>
              <w:pStyle w:val="7"/>
              <w:spacing w:before="46" w:line="204" w:lineRule="auto"/>
              <w:ind w:left="778"/>
              <w:rPr>
                <w:sz w:val="20"/>
                <w:szCs w:val="20"/>
              </w:rPr>
            </w:pPr>
            <w:r>
              <w:rPr>
                <w:spacing w:val="3"/>
                <w:sz w:val="20"/>
                <w:szCs w:val="20"/>
              </w:rPr>
              <w:t>4.48</w:t>
            </w:r>
          </w:p>
        </w:tc>
        <w:tc>
          <w:tcPr>
            <w:tcW w:w="835" w:type="dxa"/>
            <w:tcBorders>
              <w:right w:val="single" w:color="000000" w:sz="6" w:space="0"/>
            </w:tcBorders>
            <w:vAlign w:val="top"/>
          </w:tcPr>
          <w:p w14:paraId="51B04CD3">
            <w:pPr>
              <w:pStyle w:val="7"/>
              <w:spacing w:before="46" w:line="204" w:lineRule="auto"/>
              <w:ind w:left="374"/>
              <w:rPr>
                <w:sz w:val="20"/>
                <w:szCs w:val="20"/>
              </w:rPr>
            </w:pPr>
            <w:r>
              <w:rPr>
                <w:sz w:val="20"/>
                <w:szCs w:val="20"/>
              </w:rPr>
              <w:t>0</w:t>
            </w:r>
          </w:p>
        </w:tc>
      </w:tr>
      <w:tr w14:paraId="13F9AF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0" w:hRule="atLeast"/>
        </w:trPr>
        <w:tc>
          <w:tcPr>
            <w:tcW w:w="1321" w:type="dxa"/>
            <w:vMerge w:val="continue"/>
            <w:tcBorders>
              <w:top w:val="nil"/>
              <w:left w:val="single" w:color="000000" w:sz="6" w:space="0"/>
              <w:bottom w:val="nil"/>
            </w:tcBorders>
            <w:vAlign w:val="top"/>
          </w:tcPr>
          <w:p w14:paraId="2E09756B">
            <w:pPr>
              <w:rPr>
                <w:rFonts w:ascii="Arial"/>
                <w:sz w:val="21"/>
              </w:rPr>
            </w:pPr>
          </w:p>
        </w:tc>
        <w:tc>
          <w:tcPr>
            <w:tcW w:w="1690" w:type="dxa"/>
            <w:vAlign w:val="top"/>
          </w:tcPr>
          <w:p w14:paraId="0E394D5B">
            <w:pPr>
              <w:spacing w:before="101" w:line="179" w:lineRule="auto"/>
              <w:ind w:left="106"/>
              <w:rPr>
                <w:rFonts w:ascii="微软雅黑" w:hAnsi="微软雅黑" w:eastAsia="微软雅黑" w:cs="微软雅黑"/>
                <w:sz w:val="20"/>
                <w:szCs w:val="20"/>
              </w:rPr>
            </w:pPr>
            <w:r>
              <w:rPr>
                <w:rFonts w:ascii="微软雅黑" w:hAnsi="微软雅黑" w:eastAsia="微软雅黑" w:cs="微软雅黑"/>
                <w:spacing w:val="8"/>
                <w:sz w:val="20"/>
                <w:szCs w:val="20"/>
              </w:rPr>
              <w:t>废弃危化品包装</w:t>
            </w:r>
          </w:p>
        </w:tc>
        <w:tc>
          <w:tcPr>
            <w:tcW w:w="1699" w:type="dxa"/>
            <w:vAlign w:val="top"/>
          </w:tcPr>
          <w:p w14:paraId="2B7FB670">
            <w:pPr>
              <w:pStyle w:val="7"/>
              <w:spacing w:before="59" w:line="274" w:lineRule="exact"/>
              <w:ind w:left="487"/>
              <w:rPr>
                <w:rFonts w:ascii="Times New Roman" w:hAnsi="Times New Roman" w:eastAsia="Times New Roman" w:cs="Times New Roman"/>
                <w:sz w:val="20"/>
                <w:szCs w:val="20"/>
              </w:rPr>
            </w:pPr>
            <w:r>
              <w:rPr>
                <w:spacing w:val="2"/>
                <w:position w:val="1"/>
                <w:sz w:val="20"/>
                <w:szCs w:val="20"/>
              </w:rPr>
              <w:t>0.006</w:t>
            </w:r>
            <w:r>
              <w:rPr>
                <w:rFonts w:ascii="Times New Roman" w:hAnsi="Times New Roman" w:eastAsia="Times New Roman" w:cs="Times New Roman"/>
                <w:spacing w:val="2"/>
                <w:position w:val="1"/>
                <w:sz w:val="20"/>
                <w:szCs w:val="20"/>
              </w:rPr>
              <w:t>t/a</w:t>
            </w:r>
          </w:p>
        </w:tc>
        <w:tc>
          <w:tcPr>
            <w:tcW w:w="1275" w:type="dxa"/>
            <w:vAlign w:val="top"/>
          </w:tcPr>
          <w:p w14:paraId="27AD1D14">
            <w:pPr>
              <w:pStyle w:val="7"/>
              <w:spacing w:before="89" w:line="270" w:lineRule="exact"/>
              <w:ind w:left="590"/>
              <w:rPr>
                <w:sz w:val="20"/>
                <w:szCs w:val="20"/>
              </w:rPr>
            </w:pPr>
            <w:r>
              <w:rPr>
                <w:position w:val="1"/>
                <w:sz w:val="20"/>
                <w:szCs w:val="20"/>
              </w:rPr>
              <w:t>0</w:t>
            </w:r>
          </w:p>
        </w:tc>
        <w:tc>
          <w:tcPr>
            <w:tcW w:w="1699" w:type="dxa"/>
            <w:vAlign w:val="top"/>
          </w:tcPr>
          <w:p w14:paraId="641CF7FE">
            <w:pPr>
              <w:pStyle w:val="7"/>
              <w:spacing w:before="89" w:line="270" w:lineRule="exact"/>
              <w:ind w:left="803"/>
              <w:rPr>
                <w:sz w:val="20"/>
                <w:szCs w:val="20"/>
              </w:rPr>
            </w:pPr>
            <w:r>
              <w:rPr>
                <w:position w:val="1"/>
                <w:sz w:val="20"/>
                <w:szCs w:val="20"/>
              </w:rPr>
              <w:t>0</w:t>
            </w:r>
          </w:p>
        </w:tc>
        <w:tc>
          <w:tcPr>
            <w:tcW w:w="1557" w:type="dxa"/>
            <w:vAlign w:val="top"/>
          </w:tcPr>
          <w:p w14:paraId="641BFA2E">
            <w:pPr>
              <w:pStyle w:val="7"/>
              <w:spacing w:before="89" w:line="270" w:lineRule="exact"/>
              <w:ind w:left="734"/>
              <w:rPr>
                <w:sz w:val="20"/>
                <w:szCs w:val="20"/>
              </w:rPr>
            </w:pPr>
            <w:r>
              <w:rPr>
                <w:position w:val="1"/>
                <w:sz w:val="20"/>
                <w:szCs w:val="20"/>
              </w:rPr>
              <w:t>0</w:t>
            </w:r>
          </w:p>
        </w:tc>
        <w:tc>
          <w:tcPr>
            <w:tcW w:w="1759" w:type="dxa"/>
            <w:vAlign w:val="top"/>
          </w:tcPr>
          <w:p w14:paraId="6F44014E">
            <w:pPr>
              <w:pStyle w:val="7"/>
              <w:spacing w:before="89" w:line="270" w:lineRule="exact"/>
              <w:ind w:left="838"/>
              <w:rPr>
                <w:sz w:val="20"/>
                <w:szCs w:val="20"/>
              </w:rPr>
            </w:pPr>
            <w:r>
              <w:rPr>
                <w:position w:val="1"/>
                <w:sz w:val="20"/>
                <w:szCs w:val="20"/>
              </w:rPr>
              <w:t>0</w:t>
            </w:r>
          </w:p>
        </w:tc>
        <w:tc>
          <w:tcPr>
            <w:tcW w:w="1957" w:type="dxa"/>
            <w:vAlign w:val="top"/>
          </w:tcPr>
          <w:p w14:paraId="32CF0F47">
            <w:pPr>
              <w:pStyle w:val="7"/>
              <w:spacing w:before="59" w:line="274" w:lineRule="exact"/>
              <w:ind w:left="624"/>
              <w:rPr>
                <w:rFonts w:ascii="Times New Roman" w:hAnsi="Times New Roman" w:eastAsia="Times New Roman" w:cs="Times New Roman"/>
                <w:sz w:val="20"/>
                <w:szCs w:val="20"/>
              </w:rPr>
            </w:pPr>
            <w:r>
              <w:rPr>
                <w:spacing w:val="2"/>
                <w:position w:val="1"/>
                <w:sz w:val="20"/>
                <w:szCs w:val="20"/>
              </w:rPr>
              <w:t>0.006</w:t>
            </w:r>
            <w:r>
              <w:rPr>
                <w:rFonts w:ascii="Times New Roman" w:hAnsi="Times New Roman" w:eastAsia="Times New Roman" w:cs="Times New Roman"/>
                <w:spacing w:val="2"/>
                <w:position w:val="1"/>
                <w:sz w:val="20"/>
                <w:szCs w:val="20"/>
              </w:rPr>
              <w:t>t/a</w:t>
            </w:r>
          </w:p>
        </w:tc>
        <w:tc>
          <w:tcPr>
            <w:tcW w:w="835" w:type="dxa"/>
            <w:tcBorders>
              <w:right w:val="single" w:color="000000" w:sz="6" w:space="0"/>
            </w:tcBorders>
            <w:vAlign w:val="top"/>
          </w:tcPr>
          <w:p w14:paraId="145032FC">
            <w:pPr>
              <w:pStyle w:val="7"/>
              <w:spacing w:before="89" w:line="270" w:lineRule="exact"/>
              <w:ind w:left="374"/>
              <w:rPr>
                <w:sz w:val="20"/>
                <w:szCs w:val="20"/>
              </w:rPr>
            </w:pPr>
            <w:r>
              <w:rPr>
                <w:position w:val="1"/>
                <w:sz w:val="20"/>
                <w:szCs w:val="20"/>
              </w:rPr>
              <w:t>0</w:t>
            </w:r>
          </w:p>
        </w:tc>
      </w:tr>
      <w:tr w14:paraId="5DFDEE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21" w:type="dxa"/>
            <w:vMerge w:val="continue"/>
            <w:tcBorders>
              <w:top w:val="nil"/>
              <w:left w:val="single" w:color="000000" w:sz="6" w:space="0"/>
              <w:bottom w:val="nil"/>
            </w:tcBorders>
            <w:vAlign w:val="top"/>
          </w:tcPr>
          <w:p w14:paraId="7ECBC42E">
            <w:pPr>
              <w:rPr>
                <w:rFonts w:ascii="Arial"/>
                <w:sz w:val="21"/>
              </w:rPr>
            </w:pPr>
          </w:p>
        </w:tc>
        <w:tc>
          <w:tcPr>
            <w:tcW w:w="1690" w:type="dxa"/>
            <w:vAlign w:val="top"/>
          </w:tcPr>
          <w:p w14:paraId="610E9E32">
            <w:pPr>
              <w:pStyle w:val="7"/>
              <w:spacing w:before="46" w:line="204" w:lineRule="auto"/>
              <w:ind w:left="425"/>
              <w:rPr>
                <w:sz w:val="20"/>
                <w:szCs w:val="20"/>
              </w:rPr>
            </w:pPr>
            <w:r>
              <w:rPr>
                <w:spacing w:val="7"/>
                <w:sz w:val="20"/>
                <w:szCs w:val="20"/>
              </w:rPr>
              <w:t>废矿物油</w:t>
            </w:r>
          </w:p>
        </w:tc>
        <w:tc>
          <w:tcPr>
            <w:tcW w:w="1699" w:type="dxa"/>
            <w:vAlign w:val="top"/>
          </w:tcPr>
          <w:p w14:paraId="2F5FB2AD">
            <w:pPr>
              <w:pStyle w:val="7"/>
              <w:spacing w:before="15" w:line="232" w:lineRule="auto"/>
              <w:ind w:left="537"/>
              <w:rPr>
                <w:rFonts w:ascii="Times New Roman" w:hAnsi="Times New Roman" w:eastAsia="Times New Roman" w:cs="Times New Roman"/>
                <w:sz w:val="20"/>
                <w:szCs w:val="20"/>
              </w:rPr>
            </w:pPr>
            <w:r>
              <w:rPr>
                <w:spacing w:val="2"/>
                <w:sz w:val="20"/>
                <w:szCs w:val="20"/>
              </w:rPr>
              <w:t>0.06</w:t>
            </w:r>
            <w:r>
              <w:rPr>
                <w:rFonts w:ascii="Times New Roman" w:hAnsi="Times New Roman" w:eastAsia="Times New Roman" w:cs="Times New Roman"/>
                <w:spacing w:val="2"/>
                <w:sz w:val="20"/>
                <w:szCs w:val="20"/>
              </w:rPr>
              <w:t>t/a</w:t>
            </w:r>
          </w:p>
        </w:tc>
        <w:tc>
          <w:tcPr>
            <w:tcW w:w="1275" w:type="dxa"/>
            <w:vAlign w:val="top"/>
          </w:tcPr>
          <w:p w14:paraId="2265F4AA">
            <w:pPr>
              <w:pStyle w:val="7"/>
              <w:spacing w:before="46" w:line="204" w:lineRule="auto"/>
              <w:ind w:left="590"/>
              <w:rPr>
                <w:sz w:val="20"/>
                <w:szCs w:val="20"/>
              </w:rPr>
            </w:pPr>
            <w:r>
              <w:rPr>
                <w:sz w:val="20"/>
                <w:szCs w:val="20"/>
              </w:rPr>
              <w:t>0</w:t>
            </w:r>
          </w:p>
        </w:tc>
        <w:tc>
          <w:tcPr>
            <w:tcW w:w="1699" w:type="dxa"/>
            <w:vAlign w:val="top"/>
          </w:tcPr>
          <w:p w14:paraId="13360E2D">
            <w:pPr>
              <w:pStyle w:val="7"/>
              <w:spacing w:before="46" w:line="204" w:lineRule="auto"/>
              <w:ind w:left="803"/>
              <w:rPr>
                <w:sz w:val="20"/>
                <w:szCs w:val="20"/>
              </w:rPr>
            </w:pPr>
            <w:r>
              <w:rPr>
                <w:sz w:val="20"/>
                <w:szCs w:val="20"/>
              </w:rPr>
              <w:t>0</w:t>
            </w:r>
          </w:p>
        </w:tc>
        <w:tc>
          <w:tcPr>
            <w:tcW w:w="1557" w:type="dxa"/>
            <w:vAlign w:val="top"/>
          </w:tcPr>
          <w:p w14:paraId="0099A836">
            <w:pPr>
              <w:pStyle w:val="7"/>
              <w:spacing w:before="46" w:line="204" w:lineRule="auto"/>
              <w:ind w:left="734"/>
              <w:rPr>
                <w:sz w:val="20"/>
                <w:szCs w:val="20"/>
              </w:rPr>
            </w:pPr>
            <w:r>
              <w:rPr>
                <w:sz w:val="20"/>
                <w:szCs w:val="20"/>
              </w:rPr>
              <w:t>0</w:t>
            </w:r>
          </w:p>
        </w:tc>
        <w:tc>
          <w:tcPr>
            <w:tcW w:w="1759" w:type="dxa"/>
            <w:vAlign w:val="top"/>
          </w:tcPr>
          <w:p w14:paraId="4BA219ED">
            <w:pPr>
              <w:pStyle w:val="7"/>
              <w:spacing w:before="46" w:line="204" w:lineRule="auto"/>
              <w:ind w:left="838"/>
              <w:rPr>
                <w:sz w:val="20"/>
                <w:szCs w:val="20"/>
              </w:rPr>
            </w:pPr>
            <w:r>
              <w:rPr>
                <w:sz w:val="20"/>
                <w:szCs w:val="20"/>
              </w:rPr>
              <w:t>0</w:t>
            </w:r>
          </w:p>
        </w:tc>
        <w:tc>
          <w:tcPr>
            <w:tcW w:w="1957" w:type="dxa"/>
            <w:vAlign w:val="top"/>
          </w:tcPr>
          <w:p w14:paraId="1F5D6199">
            <w:pPr>
              <w:pStyle w:val="7"/>
              <w:spacing w:before="15" w:line="232" w:lineRule="auto"/>
              <w:ind w:left="675"/>
              <w:rPr>
                <w:rFonts w:ascii="Times New Roman" w:hAnsi="Times New Roman" w:eastAsia="Times New Roman" w:cs="Times New Roman"/>
                <w:sz w:val="20"/>
                <w:szCs w:val="20"/>
              </w:rPr>
            </w:pPr>
            <w:r>
              <w:rPr>
                <w:spacing w:val="2"/>
                <w:sz w:val="20"/>
                <w:szCs w:val="20"/>
              </w:rPr>
              <w:t>0.06</w:t>
            </w:r>
            <w:r>
              <w:rPr>
                <w:rFonts w:ascii="Times New Roman" w:hAnsi="Times New Roman" w:eastAsia="Times New Roman" w:cs="Times New Roman"/>
                <w:spacing w:val="2"/>
                <w:sz w:val="20"/>
                <w:szCs w:val="20"/>
              </w:rPr>
              <w:t>t/a</w:t>
            </w:r>
          </w:p>
        </w:tc>
        <w:tc>
          <w:tcPr>
            <w:tcW w:w="835" w:type="dxa"/>
            <w:tcBorders>
              <w:right w:val="single" w:color="000000" w:sz="6" w:space="0"/>
            </w:tcBorders>
            <w:vAlign w:val="top"/>
          </w:tcPr>
          <w:p w14:paraId="47730735">
            <w:pPr>
              <w:pStyle w:val="7"/>
              <w:spacing w:before="46" w:line="204" w:lineRule="auto"/>
              <w:ind w:left="374"/>
              <w:rPr>
                <w:sz w:val="20"/>
                <w:szCs w:val="20"/>
              </w:rPr>
            </w:pPr>
            <w:r>
              <w:rPr>
                <w:sz w:val="20"/>
                <w:szCs w:val="20"/>
              </w:rPr>
              <w:t>0</w:t>
            </w:r>
          </w:p>
        </w:tc>
      </w:tr>
      <w:tr w14:paraId="6B99CF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1" w:hRule="atLeast"/>
        </w:trPr>
        <w:tc>
          <w:tcPr>
            <w:tcW w:w="1321" w:type="dxa"/>
            <w:vMerge w:val="continue"/>
            <w:tcBorders>
              <w:top w:val="nil"/>
              <w:left w:val="single" w:color="000000" w:sz="6" w:space="0"/>
              <w:bottom w:val="single" w:color="000000" w:sz="6" w:space="0"/>
            </w:tcBorders>
            <w:vAlign w:val="top"/>
          </w:tcPr>
          <w:p w14:paraId="32DB2209">
            <w:pPr>
              <w:rPr>
                <w:rFonts w:ascii="Arial"/>
                <w:sz w:val="21"/>
              </w:rPr>
            </w:pPr>
          </w:p>
        </w:tc>
        <w:tc>
          <w:tcPr>
            <w:tcW w:w="1690" w:type="dxa"/>
            <w:tcBorders>
              <w:bottom w:val="single" w:color="000000" w:sz="6" w:space="0"/>
            </w:tcBorders>
            <w:vAlign w:val="top"/>
          </w:tcPr>
          <w:p w14:paraId="6B207FA8">
            <w:pPr>
              <w:pStyle w:val="7"/>
              <w:spacing w:before="44" w:line="218" w:lineRule="auto"/>
              <w:ind w:left="530"/>
              <w:rPr>
                <w:sz w:val="20"/>
                <w:szCs w:val="20"/>
              </w:rPr>
            </w:pPr>
            <w:r>
              <w:rPr>
                <w:spacing w:val="7"/>
                <w:sz w:val="20"/>
                <w:szCs w:val="20"/>
              </w:rPr>
              <w:t>废油桶</w:t>
            </w:r>
          </w:p>
        </w:tc>
        <w:tc>
          <w:tcPr>
            <w:tcW w:w="1699" w:type="dxa"/>
            <w:tcBorders>
              <w:bottom w:val="single" w:color="000000" w:sz="6" w:space="0"/>
            </w:tcBorders>
            <w:vAlign w:val="top"/>
          </w:tcPr>
          <w:p w14:paraId="73AD55C1">
            <w:pPr>
              <w:pStyle w:val="7"/>
              <w:spacing w:before="14" w:line="267" w:lineRule="exact"/>
              <w:ind w:left="487"/>
              <w:rPr>
                <w:rFonts w:ascii="Times New Roman" w:hAnsi="Times New Roman" w:eastAsia="Times New Roman" w:cs="Times New Roman"/>
                <w:sz w:val="20"/>
                <w:szCs w:val="20"/>
              </w:rPr>
            </w:pPr>
            <w:r>
              <w:rPr>
                <w:spacing w:val="2"/>
                <w:position w:val="1"/>
                <w:sz w:val="20"/>
                <w:szCs w:val="20"/>
              </w:rPr>
              <w:t>0.003</w:t>
            </w:r>
            <w:r>
              <w:rPr>
                <w:rFonts w:ascii="Times New Roman" w:hAnsi="Times New Roman" w:eastAsia="Times New Roman" w:cs="Times New Roman"/>
                <w:spacing w:val="2"/>
                <w:position w:val="1"/>
                <w:sz w:val="20"/>
                <w:szCs w:val="20"/>
              </w:rPr>
              <w:t>t/a</w:t>
            </w:r>
          </w:p>
        </w:tc>
        <w:tc>
          <w:tcPr>
            <w:tcW w:w="1275" w:type="dxa"/>
            <w:tcBorders>
              <w:bottom w:val="single" w:color="000000" w:sz="6" w:space="0"/>
            </w:tcBorders>
            <w:vAlign w:val="top"/>
          </w:tcPr>
          <w:p w14:paraId="380522C4">
            <w:pPr>
              <w:pStyle w:val="7"/>
              <w:spacing w:before="44" w:line="218" w:lineRule="auto"/>
              <w:ind w:left="590"/>
              <w:rPr>
                <w:sz w:val="20"/>
                <w:szCs w:val="20"/>
              </w:rPr>
            </w:pPr>
            <w:r>
              <w:rPr>
                <w:sz w:val="20"/>
                <w:szCs w:val="20"/>
              </w:rPr>
              <w:t>0</w:t>
            </w:r>
          </w:p>
        </w:tc>
        <w:tc>
          <w:tcPr>
            <w:tcW w:w="1699" w:type="dxa"/>
            <w:tcBorders>
              <w:bottom w:val="single" w:color="000000" w:sz="6" w:space="0"/>
            </w:tcBorders>
            <w:vAlign w:val="top"/>
          </w:tcPr>
          <w:p w14:paraId="703ECA3B">
            <w:pPr>
              <w:pStyle w:val="7"/>
              <w:spacing w:before="44" w:line="218" w:lineRule="auto"/>
              <w:ind w:left="803"/>
              <w:rPr>
                <w:sz w:val="20"/>
                <w:szCs w:val="20"/>
              </w:rPr>
            </w:pPr>
            <w:r>
              <w:rPr>
                <w:sz w:val="20"/>
                <w:szCs w:val="20"/>
              </w:rPr>
              <w:t>0</w:t>
            </w:r>
          </w:p>
        </w:tc>
        <w:tc>
          <w:tcPr>
            <w:tcW w:w="1557" w:type="dxa"/>
            <w:tcBorders>
              <w:bottom w:val="single" w:color="000000" w:sz="6" w:space="0"/>
            </w:tcBorders>
            <w:vAlign w:val="top"/>
          </w:tcPr>
          <w:p w14:paraId="2D7F8E0A">
            <w:pPr>
              <w:pStyle w:val="7"/>
              <w:spacing w:before="44" w:line="218" w:lineRule="auto"/>
              <w:ind w:left="734"/>
              <w:rPr>
                <w:sz w:val="20"/>
                <w:szCs w:val="20"/>
              </w:rPr>
            </w:pPr>
            <w:r>
              <w:rPr>
                <w:sz w:val="20"/>
                <w:szCs w:val="20"/>
              </w:rPr>
              <w:t>0</w:t>
            </w:r>
          </w:p>
        </w:tc>
        <w:tc>
          <w:tcPr>
            <w:tcW w:w="1759" w:type="dxa"/>
            <w:tcBorders>
              <w:bottom w:val="single" w:color="000000" w:sz="6" w:space="0"/>
            </w:tcBorders>
            <w:vAlign w:val="top"/>
          </w:tcPr>
          <w:p w14:paraId="09216AB6">
            <w:pPr>
              <w:pStyle w:val="7"/>
              <w:spacing w:before="44" w:line="218" w:lineRule="auto"/>
              <w:ind w:left="838"/>
              <w:rPr>
                <w:sz w:val="20"/>
                <w:szCs w:val="20"/>
              </w:rPr>
            </w:pPr>
            <w:r>
              <w:rPr>
                <w:sz w:val="20"/>
                <w:szCs w:val="20"/>
              </w:rPr>
              <w:t>0</w:t>
            </w:r>
          </w:p>
        </w:tc>
        <w:tc>
          <w:tcPr>
            <w:tcW w:w="1957" w:type="dxa"/>
            <w:tcBorders>
              <w:bottom w:val="single" w:color="000000" w:sz="6" w:space="0"/>
            </w:tcBorders>
            <w:vAlign w:val="top"/>
          </w:tcPr>
          <w:p w14:paraId="40D87095">
            <w:pPr>
              <w:pStyle w:val="7"/>
              <w:spacing w:before="14" w:line="267" w:lineRule="exact"/>
              <w:ind w:left="624"/>
              <w:rPr>
                <w:rFonts w:ascii="Times New Roman" w:hAnsi="Times New Roman" w:eastAsia="Times New Roman" w:cs="Times New Roman"/>
                <w:sz w:val="20"/>
                <w:szCs w:val="20"/>
              </w:rPr>
            </w:pPr>
            <w:r>
              <w:rPr>
                <w:spacing w:val="2"/>
                <w:position w:val="1"/>
                <w:sz w:val="20"/>
                <w:szCs w:val="20"/>
              </w:rPr>
              <w:t>0.003</w:t>
            </w:r>
            <w:r>
              <w:rPr>
                <w:rFonts w:ascii="Times New Roman" w:hAnsi="Times New Roman" w:eastAsia="Times New Roman" w:cs="Times New Roman"/>
                <w:spacing w:val="2"/>
                <w:position w:val="1"/>
                <w:sz w:val="20"/>
                <w:szCs w:val="20"/>
              </w:rPr>
              <w:t>t/a</w:t>
            </w:r>
          </w:p>
        </w:tc>
        <w:tc>
          <w:tcPr>
            <w:tcW w:w="835" w:type="dxa"/>
            <w:tcBorders>
              <w:bottom w:val="single" w:color="000000" w:sz="6" w:space="0"/>
              <w:right w:val="single" w:color="000000" w:sz="6" w:space="0"/>
            </w:tcBorders>
            <w:vAlign w:val="top"/>
          </w:tcPr>
          <w:p w14:paraId="3EA578E3">
            <w:pPr>
              <w:pStyle w:val="7"/>
              <w:spacing w:before="44" w:line="218" w:lineRule="auto"/>
              <w:ind w:left="374"/>
              <w:rPr>
                <w:sz w:val="20"/>
                <w:szCs w:val="20"/>
              </w:rPr>
            </w:pPr>
            <w:r>
              <w:rPr>
                <w:sz w:val="20"/>
                <w:szCs w:val="20"/>
              </w:rPr>
              <w:t>0</w:t>
            </w:r>
          </w:p>
        </w:tc>
      </w:tr>
    </w:tbl>
    <w:p w14:paraId="775E214A">
      <w:pPr>
        <w:spacing w:before="223" w:line="226" w:lineRule="auto"/>
        <w:ind w:left="45"/>
        <w:rPr>
          <w:rFonts w:ascii="宋体" w:hAnsi="宋体" w:eastAsia="宋体" w:cs="宋体"/>
          <w:sz w:val="20"/>
          <w:szCs w:val="20"/>
        </w:rPr>
      </w:pPr>
      <w:r>
        <w:rPr>
          <w:rFonts w:ascii="宋体" w:hAnsi="宋体" w:eastAsia="宋体" w:cs="宋体"/>
          <w:spacing w:val="1"/>
          <w:sz w:val="20"/>
          <w:szCs w:val="20"/>
        </w:rPr>
        <w:t>注：⑥=①+③+④-⑤;</w:t>
      </w:r>
      <w:r>
        <w:rPr>
          <w:rFonts w:ascii="宋体" w:hAnsi="宋体" w:eastAsia="宋体" w:cs="宋体"/>
          <w:spacing w:val="31"/>
          <w:sz w:val="20"/>
          <w:szCs w:val="20"/>
        </w:rPr>
        <w:t xml:space="preserve"> </w:t>
      </w:r>
      <w:r>
        <w:rPr>
          <w:rFonts w:ascii="宋体" w:hAnsi="宋体" w:eastAsia="宋体" w:cs="宋体"/>
          <w:spacing w:val="1"/>
          <w:sz w:val="20"/>
          <w:szCs w:val="20"/>
        </w:rPr>
        <w:t>⑦=⑥-①</w:t>
      </w:r>
    </w:p>
    <w:p w14:paraId="555AEBD1">
      <w:pPr>
        <w:spacing w:line="226" w:lineRule="auto"/>
        <w:rPr>
          <w:rFonts w:ascii="宋体" w:hAnsi="宋体" w:eastAsia="宋体" w:cs="宋体"/>
          <w:sz w:val="20"/>
          <w:szCs w:val="20"/>
        </w:rPr>
        <w:sectPr>
          <w:footerReference r:id="rId85" w:type="default"/>
          <w:pgSz w:w="16839" w:h="11906"/>
          <w:pgMar w:top="1012" w:right="1537" w:bottom="1072" w:left="1493" w:header="0" w:footer="836" w:gutter="0"/>
          <w:pgBorders>
            <w:top w:val="none" w:sz="0" w:space="0"/>
            <w:left w:val="none" w:sz="0" w:space="0"/>
            <w:bottom w:val="none" w:sz="0" w:space="0"/>
            <w:right w:val="none" w:sz="0" w:space="0"/>
          </w:pgBorders>
          <w:cols w:space="720" w:num="1"/>
        </w:sectPr>
      </w:pPr>
    </w:p>
    <w:p w14:paraId="61CDC8D8">
      <w:pPr>
        <w:pStyle w:val="2"/>
        <w:spacing w:line="248" w:lineRule="auto"/>
      </w:pPr>
    </w:p>
    <w:p w14:paraId="270D5FCD">
      <w:pPr>
        <w:spacing w:before="91" w:line="212" w:lineRule="auto"/>
        <w:ind w:left="32"/>
        <w:rPr>
          <w:rFonts w:ascii="宋体" w:hAnsi="宋体" w:eastAsia="宋体" w:cs="宋体"/>
          <w:sz w:val="28"/>
          <w:szCs w:val="28"/>
        </w:rPr>
      </w:pPr>
      <w:r>
        <w:rPr>
          <w:rFonts w:ascii="宋体" w:hAnsi="宋体" w:eastAsia="宋体" w:cs="宋体"/>
          <w:b/>
          <w:bCs/>
          <w:spacing w:val="-6"/>
          <w:sz w:val="28"/>
          <w:szCs w:val="28"/>
        </w:rPr>
        <w:t>附件</w:t>
      </w:r>
      <w:r>
        <w:rPr>
          <w:rFonts w:ascii="宋体" w:hAnsi="宋体" w:eastAsia="宋体" w:cs="宋体"/>
          <w:spacing w:val="-42"/>
          <w:sz w:val="28"/>
          <w:szCs w:val="28"/>
        </w:rPr>
        <w:t xml:space="preserve"> </w:t>
      </w:r>
      <w:r>
        <w:rPr>
          <w:rFonts w:ascii="宋体" w:hAnsi="宋体" w:eastAsia="宋体" w:cs="宋体"/>
          <w:b/>
          <w:bCs/>
          <w:spacing w:val="-6"/>
          <w:sz w:val="28"/>
          <w:szCs w:val="28"/>
        </w:rPr>
        <w:t>7</w:t>
      </w:r>
      <w:r>
        <w:rPr>
          <w:rFonts w:ascii="宋体" w:hAnsi="宋体" w:eastAsia="宋体" w:cs="宋体"/>
          <w:spacing w:val="-6"/>
          <w:sz w:val="28"/>
          <w:szCs w:val="28"/>
        </w:rPr>
        <w:t xml:space="preserve">  </w:t>
      </w:r>
      <w:r>
        <w:rPr>
          <w:rFonts w:ascii="宋体" w:hAnsi="宋体" w:eastAsia="宋体" w:cs="宋体"/>
          <w:b/>
          <w:bCs/>
          <w:spacing w:val="-6"/>
          <w:sz w:val="28"/>
          <w:szCs w:val="28"/>
        </w:rPr>
        <w:t>危险废物委托书合同</w:t>
      </w:r>
      <w:bookmarkStart w:id="0" w:name="_GoBack"/>
      <w:bookmarkEnd w:id="0"/>
    </w:p>
    <w:p w14:paraId="53ADD2FC">
      <w:pPr>
        <w:spacing w:line="12513" w:lineRule="exact"/>
      </w:pPr>
      <w:r>
        <w:rPr>
          <w:position w:val="-250"/>
        </w:rPr>
        <w:drawing>
          <wp:inline distT="0" distB="0" distL="0" distR="0">
            <wp:extent cx="5570220" cy="7945755"/>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141"/>
                    <a:stretch>
                      <a:fillRect/>
                    </a:stretch>
                  </pic:blipFill>
                  <pic:spPr>
                    <a:xfrm>
                      <a:off x="0" y="0"/>
                      <a:ext cx="5570220" cy="7946135"/>
                    </a:xfrm>
                    <a:prstGeom prst="rect">
                      <a:avLst/>
                    </a:prstGeom>
                  </pic:spPr>
                </pic:pic>
              </a:graphicData>
            </a:graphic>
          </wp:inline>
        </w:drawing>
      </w:r>
    </w:p>
    <w:p w14:paraId="17709964">
      <w:pPr>
        <w:spacing w:line="12513" w:lineRule="exact"/>
        <w:sectPr>
          <w:headerReference r:id="rId86" w:type="default"/>
          <w:footerReference r:id="rId87" w:type="default"/>
          <w:pgSz w:w="11906" w:h="16839"/>
          <w:pgMar w:top="400" w:right="1602" w:bottom="1072" w:left="1531" w:header="0" w:footer="836" w:gutter="0"/>
          <w:pgBorders>
            <w:top w:val="none" w:sz="0" w:space="0"/>
            <w:left w:val="none" w:sz="0" w:space="0"/>
            <w:bottom w:val="none" w:sz="0" w:space="0"/>
            <w:right w:val="none" w:sz="0" w:space="0"/>
          </w:pgBorders>
          <w:cols w:space="720" w:num="1"/>
        </w:sectPr>
      </w:pPr>
    </w:p>
    <w:p w14:paraId="1DA2A02E">
      <w:pPr>
        <w:pStyle w:val="2"/>
        <w:spacing w:line="255" w:lineRule="auto"/>
      </w:pPr>
    </w:p>
    <w:p w14:paraId="16CE5A67">
      <w:pPr>
        <w:pStyle w:val="2"/>
        <w:spacing w:line="255" w:lineRule="auto"/>
      </w:pPr>
    </w:p>
    <w:p w14:paraId="7B0F627E">
      <w:pPr>
        <w:pStyle w:val="2"/>
        <w:spacing w:line="255" w:lineRule="auto"/>
      </w:pPr>
    </w:p>
    <w:p w14:paraId="6DDD11CC">
      <w:pPr>
        <w:pStyle w:val="2"/>
        <w:spacing w:line="255" w:lineRule="auto"/>
      </w:pPr>
    </w:p>
    <w:p w14:paraId="48355252">
      <w:pPr>
        <w:pStyle w:val="2"/>
        <w:spacing w:line="256" w:lineRule="auto"/>
      </w:pPr>
    </w:p>
    <w:p w14:paraId="2B3AE620">
      <w:pPr>
        <w:pStyle w:val="2"/>
        <w:spacing w:line="256" w:lineRule="auto"/>
      </w:pPr>
    </w:p>
    <w:p w14:paraId="53571C4A">
      <w:pPr>
        <w:spacing w:line="12052" w:lineRule="exact"/>
      </w:pPr>
      <w:r>
        <w:rPr>
          <w:position w:val="-241"/>
        </w:rPr>
        <w:drawing>
          <wp:inline distT="0" distB="0" distL="0" distR="0">
            <wp:extent cx="5508625" cy="7653020"/>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142"/>
                    <a:stretch>
                      <a:fillRect/>
                    </a:stretch>
                  </pic:blipFill>
                  <pic:spPr>
                    <a:xfrm>
                      <a:off x="0" y="0"/>
                      <a:ext cx="5509259" cy="7653527"/>
                    </a:xfrm>
                    <a:prstGeom prst="rect">
                      <a:avLst/>
                    </a:prstGeom>
                  </pic:spPr>
                </pic:pic>
              </a:graphicData>
            </a:graphic>
          </wp:inline>
        </w:drawing>
      </w:r>
    </w:p>
    <w:p w14:paraId="3ED84415">
      <w:pPr>
        <w:spacing w:line="12052" w:lineRule="exact"/>
        <w:sectPr>
          <w:footerReference r:id="rId88" w:type="default"/>
          <w:pgSz w:w="11906" w:h="16839"/>
          <w:pgMar w:top="400" w:right="1698" w:bottom="1072" w:left="1531" w:header="0" w:footer="836" w:gutter="0"/>
          <w:pgBorders>
            <w:top w:val="none" w:sz="0" w:space="0"/>
            <w:left w:val="none" w:sz="0" w:space="0"/>
            <w:bottom w:val="none" w:sz="0" w:space="0"/>
            <w:right w:val="none" w:sz="0" w:space="0"/>
          </w:pgBorders>
          <w:cols w:space="720" w:num="1"/>
        </w:sectPr>
      </w:pPr>
    </w:p>
    <w:p w14:paraId="25EBAF89">
      <w:pPr>
        <w:pStyle w:val="2"/>
        <w:spacing w:line="252" w:lineRule="auto"/>
      </w:pPr>
    </w:p>
    <w:p w14:paraId="74913428">
      <w:pPr>
        <w:pStyle w:val="2"/>
        <w:spacing w:line="252" w:lineRule="auto"/>
      </w:pPr>
    </w:p>
    <w:p w14:paraId="07FA0D0F">
      <w:pPr>
        <w:pStyle w:val="2"/>
        <w:spacing w:line="252" w:lineRule="auto"/>
      </w:pPr>
    </w:p>
    <w:p w14:paraId="4B6CB21A">
      <w:pPr>
        <w:pStyle w:val="2"/>
        <w:spacing w:line="252" w:lineRule="auto"/>
      </w:pPr>
    </w:p>
    <w:p w14:paraId="605A58AC">
      <w:pPr>
        <w:pStyle w:val="2"/>
        <w:spacing w:line="253" w:lineRule="auto"/>
      </w:pPr>
    </w:p>
    <w:p w14:paraId="6AE43BB6">
      <w:pPr>
        <w:pStyle w:val="2"/>
        <w:spacing w:line="253" w:lineRule="auto"/>
      </w:pPr>
    </w:p>
    <w:p w14:paraId="0420F444">
      <w:pPr>
        <w:pStyle w:val="2"/>
        <w:spacing w:line="253" w:lineRule="auto"/>
      </w:pPr>
    </w:p>
    <w:p w14:paraId="0494F0C9">
      <w:pPr>
        <w:pStyle w:val="2"/>
        <w:spacing w:line="253" w:lineRule="auto"/>
      </w:pPr>
    </w:p>
    <w:p w14:paraId="4B3D8882">
      <w:pPr>
        <w:pStyle w:val="2"/>
        <w:spacing w:line="253" w:lineRule="auto"/>
      </w:pPr>
    </w:p>
    <w:p w14:paraId="4A6C10CD">
      <w:pPr>
        <w:spacing w:line="9048" w:lineRule="exact"/>
      </w:pPr>
      <w:r>
        <w:rPr>
          <w:position w:val="-180"/>
        </w:rPr>
        <w:drawing>
          <wp:inline distT="0" distB="0" distL="0" distR="0">
            <wp:extent cx="5379720" cy="5744845"/>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143"/>
                    <a:stretch>
                      <a:fillRect/>
                    </a:stretch>
                  </pic:blipFill>
                  <pic:spPr>
                    <a:xfrm>
                      <a:off x="0" y="0"/>
                      <a:ext cx="5379720" cy="5745479"/>
                    </a:xfrm>
                    <a:prstGeom prst="rect">
                      <a:avLst/>
                    </a:prstGeom>
                  </pic:spPr>
                </pic:pic>
              </a:graphicData>
            </a:graphic>
          </wp:inline>
        </w:drawing>
      </w:r>
    </w:p>
    <w:p w14:paraId="11F52642">
      <w:pPr>
        <w:spacing w:line="9048" w:lineRule="exact"/>
        <w:sectPr>
          <w:footerReference r:id="rId89" w:type="default"/>
          <w:pgSz w:w="11906" w:h="16839"/>
          <w:pgMar w:top="400" w:right="1785" w:bottom="1072" w:left="1531" w:header="0" w:footer="836" w:gutter="0"/>
          <w:pgBorders>
            <w:top w:val="none" w:sz="0" w:space="0"/>
            <w:left w:val="none" w:sz="0" w:space="0"/>
            <w:bottom w:val="none" w:sz="0" w:space="0"/>
            <w:right w:val="none" w:sz="0" w:space="0"/>
          </w:pgBorders>
          <w:cols w:space="720" w:num="1"/>
        </w:sectPr>
      </w:pPr>
    </w:p>
    <w:p w14:paraId="0C45A9F6">
      <w:pPr>
        <w:pStyle w:val="2"/>
        <w:spacing w:line="251" w:lineRule="auto"/>
      </w:pPr>
    </w:p>
    <w:p w14:paraId="00AC41B9">
      <w:pPr>
        <w:pStyle w:val="2"/>
        <w:spacing w:line="251" w:lineRule="auto"/>
      </w:pPr>
    </w:p>
    <w:p w14:paraId="47FBE83B">
      <w:pPr>
        <w:pStyle w:val="2"/>
        <w:spacing w:line="251" w:lineRule="auto"/>
      </w:pPr>
    </w:p>
    <w:p w14:paraId="12B2B807">
      <w:pPr>
        <w:pStyle w:val="2"/>
        <w:spacing w:line="251" w:lineRule="auto"/>
      </w:pPr>
    </w:p>
    <w:p w14:paraId="2434C941">
      <w:pPr>
        <w:pStyle w:val="2"/>
        <w:spacing w:line="251" w:lineRule="auto"/>
      </w:pPr>
    </w:p>
    <w:p w14:paraId="6ED6B689">
      <w:pPr>
        <w:pStyle w:val="2"/>
        <w:spacing w:line="252" w:lineRule="auto"/>
      </w:pPr>
    </w:p>
    <w:p w14:paraId="5B25463C">
      <w:pPr>
        <w:pStyle w:val="2"/>
        <w:spacing w:line="252" w:lineRule="auto"/>
      </w:pPr>
    </w:p>
    <w:p w14:paraId="216EF8C0">
      <w:pPr>
        <w:pStyle w:val="2"/>
        <w:spacing w:line="252" w:lineRule="auto"/>
      </w:pPr>
    </w:p>
    <w:p w14:paraId="7F4C4EE4">
      <w:pPr>
        <w:spacing w:line="12403" w:lineRule="exact"/>
      </w:pPr>
      <w:r>
        <w:rPr>
          <w:position w:val="-248"/>
        </w:rPr>
        <w:drawing>
          <wp:inline distT="0" distB="0" distL="0" distR="0">
            <wp:extent cx="5313680" cy="7875905"/>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144"/>
                    <a:stretch>
                      <a:fillRect/>
                    </a:stretch>
                  </pic:blipFill>
                  <pic:spPr>
                    <a:xfrm>
                      <a:off x="0" y="0"/>
                      <a:ext cx="5314188" cy="7876031"/>
                    </a:xfrm>
                    <a:prstGeom prst="rect">
                      <a:avLst/>
                    </a:prstGeom>
                  </pic:spPr>
                </pic:pic>
              </a:graphicData>
            </a:graphic>
          </wp:inline>
        </w:drawing>
      </w:r>
    </w:p>
    <w:p w14:paraId="1270C977">
      <w:pPr>
        <w:spacing w:line="12403" w:lineRule="exact"/>
        <w:sectPr>
          <w:footerReference r:id="rId90" w:type="default"/>
          <w:pgSz w:w="11906" w:h="16839"/>
          <w:pgMar w:top="400" w:right="1785" w:bottom="1072" w:left="1531" w:header="0" w:footer="836" w:gutter="0"/>
          <w:pgBorders>
            <w:top w:val="none" w:sz="0" w:space="0"/>
            <w:left w:val="none" w:sz="0" w:space="0"/>
            <w:bottom w:val="none" w:sz="0" w:space="0"/>
            <w:right w:val="none" w:sz="0" w:space="0"/>
          </w:pgBorders>
          <w:cols w:space="720" w:num="1"/>
        </w:sectPr>
      </w:pPr>
    </w:p>
    <w:p w14:paraId="55A57445">
      <w:pPr>
        <w:pStyle w:val="2"/>
        <w:spacing w:line="249" w:lineRule="auto"/>
      </w:pPr>
    </w:p>
    <w:p w14:paraId="1B18A792">
      <w:pPr>
        <w:pStyle w:val="2"/>
        <w:spacing w:line="249" w:lineRule="auto"/>
      </w:pPr>
    </w:p>
    <w:p w14:paraId="0E4912A1">
      <w:pPr>
        <w:pStyle w:val="2"/>
        <w:spacing w:line="249" w:lineRule="auto"/>
      </w:pPr>
    </w:p>
    <w:p w14:paraId="381DE175">
      <w:pPr>
        <w:pStyle w:val="2"/>
        <w:spacing w:line="249" w:lineRule="auto"/>
      </w:pPr>
    </w:p>
    <w:p w14:paraId="070CBC49">
      <w:pPr>
        <w:pStyle w:val="2"/>
        <w:spacing w:line="249" w:lineRule="auto"/>
      </w:pPr>
    </w:p>
    <w:p w14:paraId="49FE5CDA">
      <w:pPr>
        <w:pStyle w:val="2"/>
        <w:spacing w:line="249" w:lineRule="auto"/>
      </w:pPr>
    </w:p>
    <w:p w14:paraId="3BDA9640">
      <w:pPr>
        <w:pStyle w:val="2"/>
        <w:spacing w:line="249" w:lineRule="auto"/>
      </w:pPr>
    </w:p>
    <w:p w14:paraId="12FAD08A">
      <w:pPr>
        <w:pStyle w:val="2"/>
        <w:spacing w:line="250" w:lineRule="auto"/>
      </w:pPr>
    </w:p>
    <w:p w14:paraId="18531D72">
      <w:pPr>
        <w:pStyle w:val="2"/>
        <w:spacing w:line="250" w:lineRule="auto"/>
      </w:pPr>
    </w:p>
    <w:p w14:paraId="1F4ABAA0">
      <w:pPr>
        <w:pStyle w:val="2"/>
        <w:spacing w:line="250" w:lineRule="auto"/>
      </w:pPr>
    </w:p>
    <w:p w14:paraId="5960510B">
      <w:pPr>
        <w:spacing w:line="12106" w:lineRule="exact"/>
      </w:pPr>
      <w:r>
        <w:rPr>
          <w:position w:val="-242"/>
        </w:rPr>
        <w:drawing>
          <wp:inline distT="0" distB="0" distL="0" distR="0">
            <wp:extent cx="6086475" cy="7686675"/>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145"/>
                    <a:stretch>
                      <a:fillRect/>
                    </a:stretch>
                  </pic:blipFill>
                  <pic:spPr>
                    <a:xfrm>
                      <a:off x="0" y="0"/>
                      <a:ext cx="6086855" cy="7687056"/>
                    </a:xfrm>
                    <a:prstGeom prst="rect">
                      <a:avLst/>
                    </a:prstGeom>
                  </pic:spPr>
                </pic:pic>
              </a:graphicData>
            </a:graphic>
          </wp:inline>
        </w:drawing>
      </w:r>
    </w:p>
    <w:p w14:paraId="1926F64B">
      <w:pPr>
        <w:spacing w:line="12106" w:lineRule="exact"/>
        <w:sectPr>
          <w:footerReference r:id="rId91" w:type="default"/>
          <w:pgSz w:w="11906" w:h="16839"/>
          <w:pgMar w:top="400" w:right="789" w:bottom="1072" w:left="1531" w:header="0" w:footer="836" w:gutter="0"/>
          <w:pgBorders>
            <w:top w:val="none" w:sz="0" w:space="0"/>
            <w:left w:val="none" w:sz="0" w:space="0"/>
            <w:bottom w:val="none" w:sz="0" w:space="0"/>
            <w:right w:val="none" w:sz="0" w:space="0"/>
          </w:pgBorders>
          <w:cols w:space="720" w:num="1"/>
        </w:sectPr>
      </w:pPr>
    </w:p>
    <w:p w14:paraId="0921C46C">
      <w:pPr>
        <w:pStyle w:val="2"/>
        <w:spacing w:line="258" w:lineRule="auto"/>
      </w:pPr>
    </w:p>
    <w:p w14:paraId="273F0CA7">
      <w:pPr>
        <w:pStyle w:val="2"/>
        <w:spacing w:line="258" w:lineRule="auto"/>
      </w:pPr>
    </w:p>
    <w:p w14:paraId="7F16D18F">
      <w:pPr>
        <w:pStyle w:val="2"/>
        <w:spacing w:line="259" w:lineRule="auto"/>
      </w:pPr>
    </w:p>
    <w:p w14:paraId="3440A17B">
      <w:pPr>
        <w:pStyle w:val="2"/>
        <w:spacing w:line="259" w:lineRule="auto"/>
      </w:pPr>
    </w:p>
    <w:p w14:paraId="0FFC3047">
      <w:pPr>
        <w:pStyle w:val="2"/>
        <w:spacing w:line="259" w:lineRule="auto"/>
      </w:pPr>
    </w:p>
    <w:p w14:paraId="3B44508F">
      <w:pPr>
        <w:spacing w:line="12646" w:lineRule="exact"/>
      </w:pPr>
      <w:r>
        <w:rPr>
          <w:position w:val="-252"/>
        </w:rPr>
        <w:drawing>
          <wp:inline distT="0" distB="0" distL="0" distR="0">
            <wp:extent cx="5207000" cy="8029575"/>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146"/>
                    <a:stretch>
                      <a:fillRect/>
                    </a:stretch>
                  </pic:blipFill>
                  <pic:spPr>
                    <a:xfrm>
                      <a:off x="0" y="0"/>
                      <a:ext cx="5207508" cy="8029956"/>
                    </a:xfrm>
                    <a:prstGeom prst="rect">
                      <a:avLst/>
                    </a:prstGeom>
                  </pic:spPr>
                </pic:pic>
              </a:graphicData>
            </a:graphic>
          </wp:inline>
        </w:drawing>
      </w:r>
    </w:p>
    <w:p w14:paraId="57BE9485">
      <w:pPr>
        <w:spacing w:line="12646" w:lineRule="exact"/>
        <w:sectPr>
          <w:footerReference r:id="rId92" w:type="default"/>
          <w:pgSz w:w="11906" w:h="16839"/>
          <w:pgMar w:top="400" w:right="1785" w:bottom="1072" w:left="1531" w:header="0" w:footer="836" w:gutter="0"/>
          <w:pgBorders>
            <w:top w:val="none" w:sz="0" w:space="0"/>
            <w:left w:val="none" w:sz="0" w:space="0"/>
            <w:bottom w:val="none" w:sz="0" w:space="0"/>
            <w:right w:val="none" w:sz="0" w:space="0"/>
          </w:pgBorders>
          <w:cols w:space="720" w:num="1"/>
        </w:sectPr>
      </w:pPr>
    </w:p>
    <w:p w14:paraId="0E34B552">
      <w:pPr>
        <w:pStyle w:val="2"/>
        <w:spacing w:line="248" w:lineRule="auto"/>
      </w:pPr>
    </w:p>
    <w:p w14:paraId="384CCA11">
      <w:pPr>
        <w:spacing w:before="91" w:line="221" w:lineRule="auto"/>
        <w:ind w:left="12"/>
        <w:rPr>
          <w:rFonts w:ascii="宋体" w:hAnsi="宋体" w:eastAsia="宋体" w:cs="宋体"/>
          <w:sz w:val="28"/>
          <w:szCs w:val="28"/>
        </w:rPr>
      </w:pPr>
      <w:r>
        <w:rPr>
          <w:rFonts w:ascii="宋体" w:hAnsi="宋体" w:eastAsia="宋体" w:cs="宋体"/>
          <w:b/>
          <w:bCs/>
          <w:spacing w:val="-5"/>
          <w:sz w:val="28"/>
          <w:szCs w:val="28"/>
        </w:rPr>
        <w:t>8</w:t>
      </w:r>
      <w:r>
        <w:rPr>
          <w:rFonts w:ascii="宋体" w:hAnsi="宋体" w:eastAsia="宋体" w:cs="宋体"/>
          <w:spacing w:val="-55"/>
          <w:sz w:val="28"/>
          <w:szCs w:val="28"/>
        </w:rPr>
        <w:t xml:space="preserve"> </w:t>
      </w:r>
      <w:r>
        <w:rPr>
          <w:rFonts w:ascii="宋体" w:hAnsi="宋体" w:eastAsia="宋体" w:cs="宋体"/>
          <w:b/>
          <w:bCs/>
          <w:spacing w:val="-5"/>
          <w:sz w:val="28"/>
          <w:szCs w:val="28"/>
        </w:rPr>
        <w:t>危险废物转移联单</w:t>
      </w:r>
    </w:p>
    <w:p w14:paraId="237A5F0C">
      <w:pPr>
        <w:pStyle w:val="2"/>
        <w:spacing w:line="305" w:lineRule="auto"/>
      </w:pPr>
    </w:p>
    <w:p w14:paraId="41CE2D1A">
      <w:pPr>
        <w:spacing w:line="12456" w:lineRule="exact"/>
      </w:pPr>
      <w:r>
        <w:rPr>
          <w:position w:val="-249"/>
        </w:rPr>
        <w:drawing>
          <wp:inline distT="0" distB="0" distL="0" distR="0">
            <wp:extent cx="5612765" cy="7908925"/>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147"/>
                    <a:stretch>
                      <a:fillRect/>
                    </a:stretch>
                  </pic:blipFill>
                  <pic:spPr>
                    <a:xfrm>
                      <a:off x="0" y="0"/>
                      <a:ext cx="5612892" cy="7909559"/>
                    </a:xfrm>
                    <a:prstGeom prst="rect">
                      <a:avLst/>
                    </a:prstGeom>
                  </pic:spPr>
                </pic:pic>
              </a:graphicData>
            </a:graphic>
          </wp:inline>
        </w:drawing>
      </w:r>
    </w:p>
    <w:p w14:paraId="402BF467">
      <w:pPr>
        <w:spacing w:line="12456" w:lineRule="exact"/>
        <w:sectPr>
          <w:footerReference r:id="rId93" w:type="default"/>
          <w:pgSz w:w="11906" w:h="16839"/>
          <w:pgMar w:top="400" w:right="1535" w:bottom="1072" w:left="1531" w:header="0" w:footer="836" w:gutter="0"/>
          <w:pgBorders>
            <w:top w:val="none" w:sz="0" w:space="0"/>
            <w:left w:val="none" w:sz="0" w:space="0"/>
            <w:bottom w:val="none" w:sz="0" w:space="0"/>
            <w:right w:val="none" w:sz="0" w:space="0"/>
          </w:pgBorders>
          <w:cols w:space="720" w:num="1"/>
        </w:sectPr>
      </w:pPr>
    </w:p>
    <w:p w14:paraId="07570561">
      <w:pPr>
        <w:spacing w:before="91" w:line="211" w:lineRule="auto"/>
        <w:ind w:left="32"/>
        <w:rPr>
          <w:rFonts w:ascii="宋体" w:hAnsi="宋体" w:eastAsia="宋体" w:cs="宋体"/>
          <w:sz w:val="28"/>
          <w:szCs w:val="28"/>
        </w:rPr>
      </w:pPr>
      <w:r>
        <w:rPr>
          <w:rFonts w:ascii="宋体" w:hAnsi="宋体" w:eastAsia="宋体" w:cs="宋体"/>
          <w:b/>
          <w:bCs/>
          <w:spacing w:val="-7"/>
          <w:sz w:val="28"/>
          <w:szCs w:val="28"/>
        </w:rPr>
        <w:t>附件</w:t>
      </w:r>
      <w:r>
        <w:rPr>
          <w:rFonts w:ascii="宋体" w:hAnsi="宋体" w:eastAsia="宋体" w:cs="宋体"/>
          <w:spacing w:val="-59"/>
          <w:sz w:val="28"/>
          <w:szCs w:val="28"/>
        </w:rPr>
        <w:t xml:space="preserve"> </w:t>
      </w:r>
      <w:r>
        <w:rPr>
          <w:rFonts w:ascii="宋体" w:hAnsi="宋体" w:eastAsia="宋体" w:cs="宋体"/>
          <w:b/>
          <w:bCs/>
          <w:spacing w:val="-7"/>
          <w:sz w:val="28"/>
          <w:szCs w:val="28"/>
        </w:rPr>
        <w:t>9</w:t>
      </w:r>
      <w:r>
        <w:rPr>
          <w:rFonts w:ascii="宋体" w:hAnsi="宋体" w:eastAsia="宋体" w:cs="宋体"/>
          <w:spacing w:val="-59"/>
          <w:sz w:val="28"/>
          <w:szCs w:val="28"/>
        </w:rPr>
        <w:t xml:space="preserve"> </w:t>
      </w:r>
      <w:r>
        <w:rPr>
          <w:rFonts w:ascii="宋体" w:hAnsi="宋体" w:eastAsia="宋体" w:cs="宋体"/>
          <w:b/>
          <w:bCs/>
          <w:spacing w:val="-7"/>
          <w:sz w:val="28"/>
          <w:szCs w:val="28"/>
        </w:rPr>
        <w:t>环境现状检测报告</w:t>
      </w:r>
    </w:p>
    <w:p w14:paraId="02DCAC96">
      <w:pPr>
        <w:spacing w:line="12556" w:lineRule="exact"/>
      </w:pPr>
      <w:r>
        <w:rPr>
          <w:position w:val="-251"/>
        </w:rPr>
        <w:drawing>
          <wp:inline distT="0" distB="0" distL="0" distR="0">
            <wp:extent cx="4930140" cy="797306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148"/>
                    <a:stretch>
                      <a:fillRect/>
                    </a:stretch>
                  </pic:blipFill>
                  <pic:spPr>
                    <a:xfrm>
                      <a:off x="0" y="0"/>
                      <a:ext cx="4930140" cy="7973567"/>
                    </a:xfrm>
                    <a:prstGeom prst="rect">
                      <a:avLst/>
                    </a:prstGeom>
                  </pic:spPr>
                </pic:pic>
              </a:graphicData>
            </a:graphic>
          </wp:inline>
        </w:drawing>
      </w:r>
    </w:p>
    <w:p w14:paraId="7E2EE0E9">
      <w:pPr>
        <w:spacing w:line="12556" w:lineRule="exact"/>
        <w:sectPr>
          <w:footerReference r:id="rId94" w:type="default"/>
          <w:pgSz w:w="11906" w:h="16839"/>
          <w:pgMar w:top="400" w:right="1785" w:bottom="1072" w:left="1531" w:header="0" w:footer="836" w:gutter="0"/>
          <w:pgBorders>
            <w:top w:val="none" w:sz="0" w:space="0"/>
            <w:left w:val="none" w:sz="0" w:space="0"/>
            <w:bottom w:val="none" w:sz="0" w:space="0"/>
            <w:right w:val="none" w:sz="0" w:space="0"/>
          </w:pgBorders>
          <w:cols w:space="720" w:num="1"/>
        </w:sectPr>
      </w:pPr>
    </w:p>
    <w:p w14:paraId="2850BC93">
      <w:pPr>
        <w:pStyle w:val="2"/>
        <w:spacing w:line="258" w:lineRule="auto"/>
      </w:pPr>
    </w:p>
    <w:p w14:paraId="25503E9C">
      <w:pPr>
        <w:pStyle w:val="2"/>
        <w:spacing w:line="258" w:lineRule="auto"/>
      </w:pPr>
    </w:p>
    <w:p w14:paraId="74C2EB3E">
      <w:pPr>
        <w:pStyle w:val="2"/>
        <w:spacing w:line="259" w:lineRule="auto"/>
      </w:pPr>
    </w:p>
    <w:p w14:paraId="7AABC683">
      <w:pPr>
        <w:pStyle w:val="2"/>
        <w:spacing w:line="259" w:lineRule="auto"/>
      </w:pPr>
    </w:p>
    <w:p w14:paraId="145C121B">
      <w:pPr>
        <w:pStyle w:val="2"/>
        <w:spacing w:line="259" w:lineRule="auto"/>
      </w:pPr>
    </w:p>
    <w:p w14:paraId="37DBB1E5">
      <w:pPr>
        <w:spacing w:line="12828" w:lineRule="exact"/>
      </w:pPr>
      <w:r>
        <w:rPr>
          <w:position w:val="-256"/>
        </w:rPr>
        <w:drawing>
          <wp:inline distT="0" distB="0" distL="0" distR="0">
            <wp:extent cx="5349240" cy="8145780"/>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149"/>
                    <a:stretch>
                      <a:fillRect/>
                    </a:stretch>
                  </pic:blipFill>
                  <pic:spPr>
                    <a:xfrm>
                      <a:off x="0" y="0"/>
                      <a:ext cx="5349240" cy="8145780"/>
                    </a:xfrm>
                    <a:prstGeom prst="rect">
                      <a:avLst/>
                    </a:prstGeom>
                  </pic:spPr>
                </pic:pic>
              </a:graphicData>
            </a:graphic>
          </wp:inline>
        </w:drawing>
      </w:r>
    </w:p>
    <w:p w14:paraId="73A512EA">
      <w:pPr>
        <w:spacing w:line="12828" w:lineRule="exact"/>
        <w:sectPr>
          <w:footerReference r:id="rId95" w:type="default"/>
          <w:pgSz w:w="11906" w:h="16839"/>
          <w:pgMar w:top="400" w:right="1785" w:bottom="1072" w:left="1531" w:header="0" w:footer="836" w:gutter="0"/>
          <w:pgBorders>
            <w:top w:val="none" w:sz="0" w:space="0"/>
            <w:left w:val="none" w:sz="0" w:space="0"/>
            <w:bottom w:val="none" w:sz="0" w:space="0"/>
            <w:right w:val="none" w:sz="0" w:space="0"/>
          </w:pgBorders>
          <w:cols w:space="720" w:num="1"/>
        </w:sectPr>
      </w:pPr>
    </w:p>
    <w:p w14:paraId="71E25541">
      <w:pPr>
        <w:pStyle w:val="2"/>
        <w:spacing w:line="258" w:lineRule="auto"/>
      </w:pPr>
    </w:p>
    <w:p w14:paraId="626D4E8D">
      <w:pPr>
        <w:pStyle w:val="2"/>
        <w:spacing w:line="258" w:lineRule="auto"/>
      </w:pPr>
    </w:p>
    <w:p w14:paraId="0C851473">
      <w:pPr>
        <w:pStyle w:val="2"/>
        <w:spacing w:line="259" w:lineRule="auto"/>
      </w:pPr>
    </w:p>
    <w:p w14:paraId="1B1C8576">
      <w:pPr>
        <w:pStyle w:val="2"/>
        <w:spacing w:line="259" w:lineRule="auto"/>
      </w:pPr>
    </w:p>
    <w:p w14:paraId="0B636EBC">
      <w:pPr>
        <w:pStyle w:val="2"/>
        <w:spacing w:line="259" w:lineRule="auto"/>
      </w:pPr>
    </w:p>
    <w:p w14:paraId="4B1D749C">
      <w:pPr>
        <w:spacing w:line="15125" w:lineRule="exact"/>
      </w:pPr>
      <w:r>
        <w:rPr>
          <w:position w:val="-302"/>
        </w:rPr>
        <w:drawing>
          <wp:inline distT="0" distB="0" distL="0" distR="0">
            <wp:extent cx="5273040" cy="9604375"/>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150"/>
                    <a:stretch>
                      <a:fillRect/>
                    </a:stretch>
                  </pic:blipFill>
                  <pic:spPr>
                    <a:xfrm>
                      <a:off x="0" y="0"/>
                      <a:ext cx="5273040" cy="9604388"/>
                    </a:xfrm>
                    <a:prstGeom prst="rect">
                      <a:avLst/>
                    </a:prstGeom>
                  </pic:spPr>
                </pic:pic>
              </a:graphicData>
            </a:graphic>
          </wp:inline>
        </w:drawing>
      </w:r>
    </w:p>
    <w:p w14:paraId="569E3137">
      <w:pPr>
        <w:spacing w:line="15125" w:lineRule="exact"/>
        <w:sectPr>
          <w:footerReference r:id="rId96" w:type="default"/>
          <w:pgSz w:w="11906" w:h="16839"/>
          <w:pgMar w:top="400" w:right="1785" w:bottom="1" w:left="1531" w:header="0" w:footer="0" w:gutter="0"/>
          <w:pgBorders>
            <w:top w:val="none" w:sz="0" w:space="0"/>
            <w:left w:val="none" w:sz="0" w:space="0"/>
            <w:bottom w:val="none" w:sz="0" w:space="0"/>
            <w:right w:val="none" w:sz="0" w:space="0"/>
          </w:pgBorders>
          <w:cols w:space="720" w:num="1"/>
        </w:sectPr>
      </w:pPr>
    </w:p>
    <w:p w14:paraId="57BDDA47">
      <w:pPr>
        <w:pStyle w:val="2"/>
        <w:spacing w:line="255" w:lineRule="auto"/>
      </w:pPr>
    </w:p>
    <w:p w14:paraId="7EC7637B">
      <w:pPr>
        <w:pStyle w:val="2"/>
        <w:spacing w:line="255" w:lineRule="auto"/>
      </w:pPr>
    </w:p>
    <w:p w14:paraId="0A5FBE71">
      <w:pPr>
        <w:pStyle w:val="2"/>
        <w:spacing w:line="255" w:lineRule="auto"/>
      </w:pPr>
    </w:p>
    <w:p w14:paraId="78D96BE7">
      <w:pPr>
        <w:pStyle w:val="2"/>
        <w:spacing w:line="255" w:lineRule="auto"/>
      </w:pPr>
    </w:p>
    <w:p w14:paraId="3D9BD406">
      <w:pPr>
        <w:pStyle w:val="2"/>
        <w:spacing w:line="256" w:lineRule="auto"/>
      </w:pPr>
    </w:p>
    <w:p w14:paraId="2D2BB7A3">
      <w:pPr>
        <w:pStyle w:val="2"/>
        <w:spacing w:line="256" w:lineRule="auto"/>
      </w:pPr>
    </w:p>
    <w:p w14:paraId="694AC557">
      <w:pPr>
        <w:spacing w:line="12664" w:lineRule="exact"/>
      </w:pPr>
      <w:r>
        <w:rPr>
          <w:position w:val="-253"/>
        </w:rPr>
        <w:drawing>
          <wp:inline distT="0" distB="0" distL="0" distR="0">
            <wp:extent cx="5501640" cy="8041640"/>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151"/>
                    <a:stretch>
                      <a:fillRect/>
                    </a:stretch>
                  </pic:blipFill>
                  <pic:spPr>
                    <a:xfrm>
                      <a:off x="0" y="0"/>
                      <a:ext cx="5501640" cy="8042147"/>
                    </a:xfrm>
                    <a:prstGeom prst="rect">
                      <a:avLst/>
                    </a:prstGeom>
                  </pic:spPr>
                </pic:pic>
              </a:graphicData>
            </a:graphic>
          </wp:inline>
        </w:drawing>
      </w:r>
    </w:p>
    <w:p w14:paraId="7472C1F7">
      <w:pPr>
        <w:spacing w:line="12664" w:lineRule="exact"/>
        <w:sectPr>
          <w:footerReference r:id="rId97" w:type="default"/>
          <w:pgSz w:w="11906" w:h="16839"/>
          <w:pgMar w:top="400" w:right="1710" w:bottom="1072" w:left="1531" w:header="0" w:footer="836" w:gutter="0"/>
          <w:pgBorders>
            <w:top w:val="none" w:sz="0" w:space="0"/>
            <w:left w:val="none" w:sz="0" w:space="0"/>
            <w:bottom w:val="none" w:sz="0" w:space="0"/>
            <w:right w:val="none" w:sz="0" w:space="0"/>
          </w:pgBorders>
          <w:cols w:space="720" w:num="1"/>
        </w:sectPr>
      </w:pPr>
    </w:p>
    <w:p w14:paraId="570549C9">
      <w:pPr>
        <w:pStyle w:val="2"/>
        <w:spacing w:line="255" w:lineRule="auto"/>
      </w:pPr>
    </w:p>
    <w:p w14:paraId="66DD493E">
      <w:pPr>
        <w:pStyle w:val="2"/>
        <w:spacing w:line="255" w:lineRule="auto"/>
      </w:pPr>
    </w:p>
    <w:p w14:paraId="566E7CC9">
      <w:pPr>
        <w:pStyle w:val="2"/>
        <w:spacing w:line="255" w:lineRule="auto"/>
      </w:pPr>
    </w:p>
    <w:p w14:paraId="1EC0539D">
      <w:pPr>
        <w:pStyle w:val="2"/>
        <w:spacing w:line="255" w:lineRule="auto"/>
      </w:pPr>
    </w:p>
    <w:p w14:paraId="395891C0">
      <w:pPr>
        <w:pStyle w:val="2"/>
        <w:spacing w:line="256" w:lineRule="auto"/>
      </w:pPr>
    </w:p>
    <w:p w14:paraId="55F3C128">
      <w:pPr>
        <w:pStyle w:val="2"/>
        <w:spacing w:line="256" w:lineRule="auto"/>
      </w:pPr>
    </w:p>
    <w:p w14:paraId="63466C2C">
      <w:pPr>
        <w:spacing w:line="12636" w:lineRule="exact"/>
      </w:pPr>
      <w:r>
        <w:rPr>
          <w:position w:val="-252"/>
        </w:rPr>
        <w:drawing>
          <wp:inline distT="0" distB="0" distL="0" distR="0">
            <wp:extent cx="5287645" cy="8023225"/>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152"/>
                    <a:stretch>
                      <a:fillRect/>
                    </a:stretch>
                  </pic:blipFill>
                  <pic:spPr>
                    <a:xfrm>
                      <a:off x="0" y="0"/>
                      <a:ext cx="5288279" cy="8023859"/>
                    </a:xfrm>
                    <a:prstGeom prst="rect">
                      <a:avLst/>
                    </a:prstGeom>
                  </pic:spPr>
                </pic:pic>
              </a:graphicData>
            </a:graphic>
          </wp:inline>
        </w:drawing>
      </w:r>
    </w:p>
    <w:p w14:paraId="0B941148">
      <w:pPr>
        <w:spacing w:line="12636" w:lineRule="exact"/>
        <w:sectPr>
          <w:footerReference r:id="rId98" w:type="default"/>
          <w:pgSz w:w="11906" w:h="16839"/>
          <w:pgMar w:top="400" w:right="1785" w:bottom="1072" w:left="1531" w:header="0" w:footer="836" w:gutter="0"/>
          <w:pgBorders>
            <w:top w:val="none" w:sz="0" w:space="0"/>
            <w:left w:val="none" w:sz="0" w:space="0"/>
            <w:bottom w:val="none" w:sz="0" w:space="0"/>
            <w:right w:val="none" w:sz="0" w:space="0"/>
          </w:pgBorders>
          <w:cols w:space="720" w:num="1"/>
        </w:sectPr>
      </w:pPr>
    </w:p>
    <w:p w14:paraId="001B369E">
      <w:pPr>
        <w:pStyle w:val="2"/>
        <w:spacing w:line="256" w:lineRule="auto"/>
      </w:pPr>
    </w:p>
    <w:p w14:paraId="56DA5D50">
      <w:pPr>
        <w:spacing w:line="11904" w:lineRule="exact"/>
      </w:pPr>
      <w:r>
        <w:rPr>
          <w:position w:val="-238"/>
        </w:rPr>
        <w:drawing>
          <wp:inline distT="0" distB="0" distL="0" distR="0">
            <wp:extent cx="5410200" cy="7559040"/>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153"/>
                    <a:stretch>
                      <a:fillRect/>
                    </a:stretch>
                  </pic:blipFill>
                  <pic:spPr>
                    <a:xfrm>
                      <a:off x="0" y="0"/>
                      <a:ext cx="5410200" cy="7559040"/>
                    </a:xfrm>
                    <a:prstGeom prst="rect">
                      <a:avLst/>
                    </a:prstGeom>
                  </pic:spPr>
                </pic:pic>
              </a:graphicData>
            </a:graphic>
          </wp:inline>
        </w:drawing>
      </w:r>
    </w:p>
    <w:p w14:paraId="6E653C50">
      <w:pPr>
        <w:spacing w:line="11904" w:lineRule="exact"/>
        <w:sectPr>
          <w:footerReference r:id="rId99" w:type="default"/>
          <w:pgSz w:w="11906" w:h="16839"/>
          <w:pgMar w:top="400" w:right="1785" w:bottom="1072" w:left="1531" w:header="0" w:footer="836" w:gutter="0"/>
          <w:pgBorders>
            <w:top w:val="none" w:sz="0" w:space="0"/>
            <w:left w:val="none" w:sz="0" w:space="0"/>
            <w:bottom w:val="none" w:sz="0" w:space="0"/>
            <w:right w:val="none" w:sz="0" w:space="0"/>
          </w:pgBorders>
          <w:cols w:space="720" w:num="1"/>
        </w:sectPr>
      </w:pPr>
    </w:p>
    <w:p w14:paraId="0DD80A25">
      <w:pPr>
        <w:pStyle w:val="2"/>
        <w:spacing w:line="255" w:lineRule="auto"/>
      </w:pPr>
    </w:p>
    <w:p w14:paraId="0AAD2FF6">
      <w:pPr>
        <w:pStyle w:val="2"/>
        <w:spacing w:line="255" w:lineRule="auto"/>
      </w:pPr>
    </w:p>
    <w:p w14:paraId="1710310A">
      <w:pPr>
        <w:pStyle w:val="2"/>
        <w:spacing w:line="255" w:lineRule="auto"/>
      </w:pPr>
    </w:p>
    <w:p w14:paraId="6C1EE06B">
      <w:pPr>
        <w:pStyle w:val="2"/>
        <w:spacing w:line="255" w:lineRule="auto"/>
      </w:pPr>
    </w:p>
    <w:p w14:paraId="052D1E46">
      <w:pPr>
        <w:pStyle w:val="2"/>
        <w:spacing w:line="256" w:lineRule="auto"/>
      </w:pPr>
    </w:p>
    <w:p w14:paraId="54149E7C">
      <w:pPr>
        <w:pStyle w:val="2"/>
        <w:spacing w:line="256" w:lineRule="auto"/>
      </w:pPr>
    </w:p>
    <w:p w14:paraId="6622B0A0">
      <w:pPr>
        <w:spacing w:line="10632" w:lineRule="exact"/>
      </w:pPr>
      <w:r>
        <w:rPr>
          <w:position w:val="-212"/>
        </w:rPr>
        <w:drawing>
          <wp:inline distT="0" distB="0" distL="0" distR="0">
            <wp:extent cx="5295900" cy="675068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154"/>
                    <a:stretch>
                      <a:fillRect/>
                    </a:stretch>
                  </pic:blipFill>
                  <pic:spPr>
                    <a:xfrm>
                      <a:off x="0" y="0"/>
                      <a:ext cx="5295900" cy="6751319"/>
                    </a:xfrm>
                    <a:prstGeom prst="rect">
                      <a:avLst/>
                    </a:prstGeom>
                  </pic:spPr>
                </pic:pic>
              </a:graphicData>
            </a:graphic>
          </wp:inline>
        </w:drawing>
      </w:r>
    </w:p>
    <w:p w14:paraId="589811D7">
      <w:pPr>
        <w:spacing w:line="10632" w:lineRule="exact"/>
        <w:sectPr>
          <w:footerReference r:id="rId100" w:type="default"/>
          <w:pgSz w:w="11906" w:h="16839"/>
          <w:pgMar w:top="400" w:right="1785" w:bottom="1072" w:left="1531" w:header="0" w:footer="836" w:gutter="0"/>
          <w:pgBorders>
            <w:top w:val="none" w:sz="0" w:space="0"/>
            <w:left w:val="none" w:sz="0" w:space="0"/>
            <w:bottom w:val="none" w:sz="0" w:space="0"/>
            <w:right w:val="none" w:sz="0" w:space="0"/>
          </w:pgBorders>
          <w:cols w:space="720" w:num="1"/>
        </w:sectPr>
      </w:pPr>
    </w:p>
    <w:p w14:paraId="09411310">
      <w:pPr>
        <w:pStyle w:val="2"/>
        <w:spacing w:line="258" w:lineRule="auto"/>
      </w:pPr>
    </w:p>
    <w:p w14:paraId="06FF9ACE">
      <w:pPr>
        <w:pStyle w:val="2"/>
        <w:spacing w:line="258" w:lineRule="auto"/>
      </w:pPr>
    </w:p>
    <w:p w14:paraId="00A0422F">
      <w:pPr>
        <w:pStyle w:val="2"/>
        <w:spacing w:line="259" w:lineRule="auto"/>
      </w:pPr>
    </w:p>
    <w:p w14:paraId="6AF5E1AC">
      <w:pPr>
        <w:pStyle w:val="2"/>
        <w:spacing w:line="259" w:lineRule="auto"/>
      </w:pPr>
    </w:p>
    <w:p w14:paraId="0F11F492">
      <w:pPr>
        <w:pStyle w:val="2"/>
        <w:spacing w:line="259" w:lineRule="auto"/>
      </w:pPr>
    </w:p>
    <w:p w14:paraId="07E89162">
      <w:pPr>
        <w:spacing w:line="13543" w:lineRule="exact"/>
      </w:pPr>
      <w:r>
        <w:rPr>
          <w:position w:val="-270"/>
        </w:rPr>
        <w:drawing>
          <wp:inline distT="0" distB="0" distL="0" distR="0">
            <wp:extent cx="5556250" cy="8599805"/>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155"/>
                    <a:stretch>
                      <a:fillRect/>
                    </a:stretch>
                  </pic:blipFill>
                  <pic:spPr>
                    <a:xfrm>
                      <a:off x="0" y="0"/>
                      <a:ext cx="5556503" cy="8599931"/>
                    </a:xfrm>
                    <a:prstGeom prst="rect">
                      <a:avLst/>
                    </a:prstGeom>
                  </pic:spPr>
                </pic:pic>
              </a:graphicData>
            </a:graphic>
          </wp:inline>
        </w:drawing>
      </w:r>
    </w:p>
    <w:p w14:paraId="76F158EB">
      <w:pPr>
        <w:spacing w:line="13543" w:lineRule="exact"/>
        <w:sectPr>
          <w:footerReference r:id="rId101" w:type="default"/>
          <w:pgSz w:w="11906" w:h="16839"/>
          <w:pgMar w:top="400" w:right="1624" w:bottom="1072" w:left="1531" w:header="0" w:footer="836" w:gutter="0"/>
          <w:pgBorders>
            <w:top w:val="none" w:sz="0" w:space="0"/>
            <w:left w:val="none" w:sz="0" w:space="0"/>
            <w:bottom w:val="none" w:sz="0" w:space="0"/>
            <w:right w:val="none" w:sz="0" w:space="0"/>
          </w:pgBorders>
          <w:cols w:space="720" w:num="1"/>
        </w:sectPr>
      </w:pPr>
    </w:p>
    <w:p w14:paraId="2FBDFF51">
      <w:pPr>
        <w:pStyle w:val="2"/>
        <w:spacing w:line="255" w:lineRule="auto"/>
      </w:pPr>
    </w:p>
    <w:p w14:paraId="74FB5C5F">
      <w:pPr>
        <w:pStyle w:val="2"/>
        <w:spacing w:line="255" w:lineRule="auto"/>
      </w:pPr>
    </w:p>
    <w:p w14:paraId="2A8181DD">
      <w:pPr>
        <w:pStyle w:val="2"/>
        <w:spacing w:line="255" w:lineRule="auto"/>
      </w:pPr>
    </w:p>
    <w:p w14:paraId="1EAFB967">
      <w:pPr>
        <w:pStyle w:val="2"/>
        <w:spacing w:line="255" w:lineRule="auto"/>
      </w:pPr>
    </w:p>
    <w:p w14:paraId="0613FA31">
      <w:pPr>
        <w:pStyle w:val="2"/>
        <w:spacing w:line="256" w:lineRule="auto"/>
      </w:pPr>
    </w:p>
    <w:p w14:paraId="6415E144">
      <w:pPr>
        <w:pStyle w:val="2"/>
        <w:spacing w:line="256" w:lineRule="auto"/>
      </w:pPr>
    </w:p>
    <w:p w14:paraId="3064E8DF">
      <w:pPr>
        <w:spacing w:line="12096" w:lineRule="exact"/>
      </w:pPr>
      <w:r>
        <w:rPr>
          <w:position w:val="-241"/>
        </w:rPr>
        <w:drawing>
          <wp:inline distT="0" distB="0" distL="0" distR="0">
            <wp:extent cx="5668645" cy="768032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156"/>
                    <a:stretch>
                      <a:fillRect/>
                    </a:stretch>
                  </pic:blipFill>
                  <pic:spPr>
                    <a:xfrm>
                      <a:off x="0" y="0"/>
                      <a:ext cx="5669279" cy="7680959"/>
                    </a:xfrm>
                    <a:prstGeom prst="rect">
                      <a:avLst/>
                    </a:prstGeom>
                  </pic:spPr>
                </pic:pic>
              </a:graphicData>
            </a:graphic>
          </wp:inline>
        </w:drawing>
      </w:r>
    </w:p>
    <w:p w14:paraId="17DFE292">
      <w:pPr>
        <w:spacing w:line="12096" w:lineRule="exact"/>
        <w:sectPr>
          <w:footerReference r:id="rId102" w:type="default"/>
          <w:pgSz w:w="11906" w:h="16839"/>
          <w:pgMar w:top="400" w:right="1446" w:bottom="1072" w:left="1531" w:header="0" w:footer="836" w:gutter="0"/>
          <w:pgBorders>
            <w:top w:val="none" w:sz="0" w:space="0"/>
            <w:left w:val="none" w:sz="0" w:space="0"/>
            <w:bottom w:val="none" w:sz="0" w:space="0"/>
            <w:right w:val="none" w:sz="0" w:space="0"/>
          </w:pgBorders>
          <w:cols w:space="720" w:num="1"/>
        </w:sectPr>
      </w:pPr>
    </w:p>
    <w:p w14:paraId="7E27DCE3">
      <w:pPr>
        <w:pStyle w:val="2"/>
        <w:spacing w:line="253" w:lineRule="auto"/>
      </w:pPr>
    </w:p>
    <w:p w14:paraId="07144C95">
      <w:pPr>
        <w:pStyle w:val="2"/>
        <w:spacing w:line="253" w:lineRule="auto"/>
      </w:pPr>
    </w:p>
    <w:p w14:paraId="6957D470">
      <w:pPr>
        <w:pStyle w:val="2"/>
        <w:spacing w:line="253" w:lineRule="auto"/>
      </w:pPr>
    </w:p>
    <w:p w14:paraId="58CE020F">
      <w:pPr>
        <w:pStyle w:val="2"/>
        <w:spacing w:line="253" w:lineRule="auto"/>
      </w:pPr>
    </w:p>
    <w:p w14:paraId="32951F23">
      <w:pPr>
        <w:pStyle w:val="2"/>
        <w:spacing w:line="253" w:lineRule="auto"/>
      </w:pPr>
    </w:p>
    <w:p w14:paraId="4AEE09CF">
      <w:pPr>
        <w:pStyle w:val="2"/>
        <w:spacing w:line="254" w:lineRule="auto"/>
      </w:pPr>
    </w:p>
    <w:p w14:paraId="242C1D81">
      <w:pPr>
        <w:pStyle w:val="2"/>
        <w:spacing w:line="254" w:lineRule="auto"/>
      </w:pPr>
    </w:p>
    <w:p w14:paraId="72D90319">
      <w:pPr>
        <w:spacing w:line="12096" w:lineRule="exact"/>
      </w:pPr>
      <w:r>
        <w:rPr>
          <w:position w:val="-241"/>
        </w:rPr>
        <w:drawing>
          <wp:inline distT="0" distB="0" distL="0" distR="0">
            <wp:extent cx="5013325" cy="7680325"/>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157"/>
                    <a:stretch>
                      <a:fillRect/>
                    </a:stretch>
                  </pic:blipFill>
                  <pic:spPr>
                    <a:xfrm>
                      <a:off x="0" y="0"/>
                      <a:ext cx="5013959" cy="7680959"/>
                    </a:xfrm>
                    <a:prstGeom prst="rect">
                      <a:avLst/>
                    </a:prstGeom>
                  </pic:spPr>
                </pic:pic>
              </a:graphicData>
            </a:graphic>
          </wp:inline>
        </w:drawing>
      </w:r>
    </w:p>
    <w:p w14:paraId="24ABF51F">
      <w:pPr>
        <w:spacing w:line="12096" w:lineRule="exact"/>
        <w:sectPr>
          <w:footerReference r:id="rId103" w:type="default"/>
          <w:pgSz w:w="11906" w:h="16839"/>
          <w:pgMar w:top="400" w:right="1785" w:bottom="1072" w:left="1531" w:header="0" w:footer="836" w:gutter="0"/>
          <w:pgBorders>
            <w:top w:val="none" w:sz="0" w:space="0"/>
            <w:left w:val="none" w:sz="0" w:space="0"/>
            <w:bottom w:val="none" w:sz="0" w:space="0"/>
            <w:right w:val="none" w:sz="0" w:space="0"/>
          </w:pgBorders>
          <w:cols w:space="720" w:num="1"/>
        </w:sectPr>
      </w:pPr>
    </w:p>
    <w:p w14:paraId="4879ADA1">
      <w:pPr>
        <w:pStyle w:val="2"/>
        <w:spacing w:line="255" w:lineRule="auto"/>
      </w:pPr>
    </w:p>
    <w:p w14:paraId="0EF99396">
      <w:pPr>
        <w:pStyle w:val="2"/>
        <w:spacing w:line="255" w:lineRule="auto"/>
      </w:pPr>
    </w:p>
    <w:p w14:paraId="0599FBAA">
      <w:pPr>
        <w:pStyle w:val="2"/>
        <w:spacing w:line="255" w:lineRule="auto"/>
      </w:pPr>
    </w:p>
    <w:p w14:paraId="17FE954B">
      <w:pPr>
        <w:pStyle w:val="2"/>
        <w:spacing w:line="255" w:lineRule="auto"/>
      </w:pPr>
    </w:p>
    <w:p w14:paraId="040A2269">
      <w:pPr>
        <w:pStyle w:val="2"/>
        <w:spacing w:line="256" w:lineRule="auto"/>
      </w:pPr>
    </w:p>
    <w:p w14:paraId="1D4B0E43">
      <w:pPr>
        <w:pStyle w:val="2"/>
        <w:spacing w:line="256" w:lineRule="auto"/>
      </w:pPr>
    </w:p>
    <w:p w14:paraId="0B0EA03B">
      <w:pPr>
        <w:spacing w:line="12816" w:lineRule="exact"/>
      </w:pPr>
      <w:r>
        <w:rPr>
          <w:position w:val="-256"/>
        </w:rPr>
        <w:drawing>
          <wp:inline distT="0" distB="0" distL="0" distR="0">
            <wp:extent cx="5486400" cy="8137525"/>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158"/>
                    <a:stretch>
                      <a:fillRect/>
                    </a:stretch>
                  </pic:blipFill>
                  <pic:spPr>
                    <a:xfrm>
                      <a:off x="0" y="0"/>
                      <a:ext cx="5486400" cy="8138159"/>
                    </a:xfrm>
                    <a:prstGeom prst="rect">
                      <a:avLst/>
                    </a:prstGeom>
                  </pic:spPr>
                </pic:pic>
              </a:graphicData>
            </a:graphic>
          </wp:inline>
        </w:drawing>
      </w:r>
    </w:p>
    <w:p w14:paraId="2D9FE3A4">
      <w:pPr>
        <w:spacing w:line="12816" w:lineRule="exact"/>
        <w:sectPr>
          <w:footerReference r:id="rId104" w:type="default"/>
          <w:pgSz w:w="11906" w:h="16839"/>
          <w:pgMar w:top="400" w:right="1734" w:bottom="1072" w:left="1531" w:header="0" w:footer="836" w:gutter="0"/>
          <w:pgBorders>
            <w:top w:val="none" w:sz="0" w:space="0"/>
            <w:left w:val="none" w:sz="0" w:space="0"/>
            <w:bottom w:val="none" w:sz="0" w:space="0"/>
            <w:right w:val="none" w:sz="0" w:space="0"/>
          </w:pgBorders>
          <w:cols w:space="720" w:num="1"/>
        </w:sectPr>
      </w:pPr>
    </w:p>
    <w:p w14:paraId="298C95A7">
      <w:pPr>
        <w:pStyle w:val="2"/>
        <w:spacing w:line="255" w:lineRule="auto"/>
      </w:pPr>
    </w:p>
    <w:p w14:paraId="5BFB19E1">
      <w:pPr>
        <w:pStyle w:val="2"/>
        <w:spacing w:line="255" w:lineRule="auto"/>
      </w:pPr>
    </w:p>
    <w:p w14:paraId="63DE8780">
      <w:pPr>
        <w:pStyle w:val="2"/>
        <w:spacing w:line="255" w:lineRule="auto"/>
      </w:pPr>
    </w:p>
    <w:p w14:paraId="3B46D9DB">
      <w:pPr>
        <w:pStyle w:val="2"/>
        <w:spacing w:line="255" w:lineRule="auto"/>
      </w:pPr>
    </w:p>
    <w:p w14:paraId="6FB1C8F1">
      <w:pPr>
        <w:pStyle w:val="2"/>
        <w:spacing w:line="256" w:lineRule="auto"/>
      </w:pPr>
    </w:p>
    <w:p w14:paraId="3A2C2F9A">
      <w:pPr>
        <w:pStyle w:val="2"/>
        <w:spacing w:line="256" w:lineRule="auto"/>
      </w:pPr>
    </w:p>
    <w:p w14:paraId="21F311AB">
      <w:pPr>
        <w:spacing w:line="12732" w:lineRule="exact"/>
      </w:pPr>
      <w:r>
        <w:rPr>
          <w:position w:val="-254"/>
        </w:rPr>
        <w:drawing>
          <wp:inline distT="0" distB="0" distL="0" distR="0">
            <wp:extent cx="5356225" cy="8084185"/>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159"/>
                    <a:stretch>
                      <a:fillRect/>
                    </a:stretch>
                  </pic:blipFill>
                  <pic:spPr>
                    <a:xfrm>
                      <a:off x="0" y="0"/>
                      <a:ext cx="5356859" cy="8084819"/>
                    </a:xfrm>
                    <a:prstGeom prst="rect">
                      <a:avLst/>
                    </a:prstGeom>
                  </pic:spPr>
                </pic:pic>
              </a:graphicData>
            </a:graphic>
          </wp:inline>
        </w:drawing>
      </w:r>
    </w:p>
    <w:p w14:paraId="770B79EC">
      <w:pPr>
        <w:spacing w:line="12732" w:lineRule="exact"/>
        <w:sectPr>
          <w:footerReference r:id="rId105" w:type="default"/>
          <w:pgSz w:w="11906" w:h="16839"/>
          <w:pgMar w:top="400" w:right="1785" w:bottom="1072" w:left="1531" w:header="0" w:footer="836" w:gutter="0"/>
          <w:pgBorders>
            <w:top w:val="none" w:sz="0" w:space="0"/>
            <w:left w:val="none" w:sz="0" w:space="0"/>
            <w:bottom w:val="none" w:sz="0" w:space="0"/>
            <w:right w:val="none" w:sz="0" w:space="0"/>
          </w:pgBorders>
          <w:cols w:space="720" w:num="1"/>
        </w:sectPr>
      </w:pPr>
    </w:p>
    <w:p w14:paraId="1019D869">
      <w:pPr>
        <w:pStyle w:val="2"/>
        <w:spacing w:line="255" w:lineRule="auto"/>
      </w:pPr>
    </w:p>
    <w:p w14:paraId="572033F0">
      <w:pPr>
        <w:pStyle w:val="2"/>
        <w:spacing w:line="255" w:lineRule="auto"/>
      </w:pPr>
    </w:p>
    <w:p w14:paraId="104220C4">
      <w:pPr>
        <w:pStyle w:val="2"/>
        <w:spacing w:line="255" w:lineRule="auto"/>
      </w:pPr>
    </w:p>
    <w:p w14:paraId="59BFC3A1">
      <w:pPr>
        <w:pStyle w:val="2"/>
        <w:spacing w:line="255" w:lineRule="auto"/>
      </w:pPr>
    </w:p>
    <w:p w14:paraId="6EF09673">
      <w:pPr>
        <w:pStyle w:val="2"/>
        <w:spacing w:line="256" w:lineRule="auto"/>
      </w:pPr>
    </w:p>
    <w:p w14:paraId="5DB25217">
      <w:pPr>
        <w:pStyle w:val="2"/>
        <w:spacing w:line="256" w:lineRule="auto"/>
      </w:pPr>
    </w:p>
    <w:p w14:paraId="4854E97D">
      <w:pPr>
        <w:spacing w:line="12504" w:lineRule="exact"/>
      </w:pPr>
      <w:r>
        <w:rPr>
          <w:position w:val="-250"/>
        </w:rPr>
        <w:drawing>
          <wp:inline distT="0" distB="0" distL="0" distR="0">
            <wp:extent cx="5394325" cy="7940040"/>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160"/>
                    <a:stretch>
                      <a:fillRect/>
                    </a:stretch>
                  </pic:blipFill>
                  <pic:spPr>
                    <a:xfrm>
                      <a:off x="0" y="0"/>
                      <a:ext cx="5394959" cy="7940040"/>
                    </a:xfrm>
                    <a:prstGeom prst="rect">
                      <a:avLst/>
                    </a:prstGeom>
                  </pic:spPr>
                </pic:pic>
              </a:graphicData>
            </a:graphic>
          </wp:inline>
        </w:drawing>
      </w:r>
    </w:p>
    <w:p w14:paraId="21BD3752">
      <w:pPr>
        <w:spacing w:line="12504" w:lineRule="exact"/>
        <w:sectPr>
          <w:footerReference r:id="rId106" w:type="default"/>
          <w:pgSz w:w="11906" w:h="16839"/>
          <w:pgMar w:top="400" w:right="1785" w:bottom="1072" w:left="1531" w:header="0" w:footer="836" w:gutter="0"/>
          <w:pgBorders>
            <w:top w:val="none" w:sz="0" w:space="0"/>
            <w:left w:val="none" w:sz="0" w:space="0"/>
            <w:bottom w:val="none" w:sz="0" w:space="0"/>
            <w:right w:val="none" w:sz="0" w:space="0"/>
          </w:pgBorders>
          <w:cols w:space="720" w:num="1"/>
        </w:sectPr>
      </w:pPr>
    </w:p>
    <w:p w14:paraId="79700550">
      <w:pPr>
        <w:pStyle w:val="2"/>
        <w:spacing w:line="248" w:lineRule="auto"/>
      </w:pPr>
    </w:p>
    <w:p w14:paraId="43DD5E99">
      <w:pPr>
        <w:pStyle w:val="2"/>
        <w:spacing w:line="248" w:lineRule="auto"/>
      </w:pPr>
    </w:p>
    <w:p w14:paraId="60B2DE72">
      <w:pPr>
        <w:pStyle w:val="2"/>
        <w:spacing w:line="249" w:lineRule="auto"/>
      </w:pPr>
    </w:p>
    <w:p w14:paraId="2542019F">
      <w:pPr>
        <w:pStyle w:val="2"/>
        <w:spacing w:line="249" w:lineRule="auto"/>
      </w:pPr>
    </w:p>
    <w:p w14:paraId="3D695AE0">
      <w:pPr>
        <w:pStyle w:val="2"/>
        <w:spacing w:line="249" w:lineRule="auto"/>
      </w:pPr>
    </w:p>
    <w:p w14:paraId="53064F6E">
      <w:pPr>
        <w:spacing w:before="91" w:line="219" w:lineRule="auto"/>
        <w:ind w:left="32"/>
        <w:rPr>
          <w:rFonts w:ascii="宋体" w:hAnsi="宋体" w:eastAsia="宋体" w:cs="宋体"/>
          <w:sz w:val="28"/>
          <w:szCs w:val="28"/>
        </w:rPr>
      </w:pPr>
      <w:r>
        <w:rPr>
          <w:rFonts w:ascii="宋体" w:hAnsi="宋体" w:eastAsia="宋体" w:cs="宋体"/>
          <w:b/>
          <w:bCs/>
          <w:spacing w:val="-10"/>
          <w:sz w:val="28"/>
          <w:szCs w:val="28"/>
        </w:rPr>
        <w:t>附件</w:t>
      </w:r>
      <w:r>
        <w:rPr>
          <w:rFonts w:ascii="宋体" w:hAnsi="宋体" w:eastAsia="宋体" w:cs="宋体"/>
          <w:spacing w:val="-34"/>
          <w:sz w:val="28"/>
          <w:szCs w:val="28"/>
        </w:rPr>
        <w:t xml:space="preserve"> </w:t>
      </w:r>
      <w:r>
        <w:rPr>
          <w:rFonts w:ascii="宋体" w:hAnsi="宋体" w:eastAsia="宋体" w:cs="宋体"/>
          <w:b/>
          <w:bCs/>
          <w:spacing w:val="-10"/>
          <w:sz w:val="28"/>
          <w:szCs w:val="28"/>
        </w:rPr>
        <w:t>10</w:t>
      </w:r>
      <w:r>
        <w:rPr>
          <w:rFonts w:ascii="宋体" w:hAnsi="宋体" w:eastAsia="宋体" w:cs="宋体"/>
          <w:spacing w:val="-58"/>
          <w:sz w:val="28"/>
          <w:szCs w:val="28"/>
        </w:rPr>
        <w:t xml:space="preserve"> </w:t>
      </w:r>
      <w:r>
        <w:rPr>
          <w:rFonts w:ascii="宋体" w:hAnsi="宋体" w:eastAsia="宋体" w:cs="宋体"/>
          <w:b/>
          <w:bCs/>
          <w:spacing w:val="-10"/>
          <w:sz w:val="28"/>
          <w:szCs w:val="28"/>
        </w:rPr>
        <w:t>例行检测报告</w:t>
      </w:r>
    </w:p>
    <w:p w14:paraId="1FACC936">
      <w:pPr>
        <w:pStyle w:val="2"/>
        <w:spacing w:line="356" w:lineRule="auto"/>
      </w:pPr>
    </w:p>
    <w:p w14:paraId="014DA9F8">
      <w:pPr>
        <w:pStyle w:val="2"/>
        <w:spacing w:line="356" w:lineRule="auto"/>
      </w:pPr>
    </w:p>
    <w:p w14:paraId="6C6CCBA8">
      <w:pPr>
        <w:spacing w:line="10080" w:lineRule="exact"/>
      </w:pPr>
      <w:r>
        <w:rPr>
          <w:position w:val="-201"/>
        </w:rPr>
        <w:drawing>
          <wp:inline distT="0" distB="0" distL="0" distR="0">
            <wp:extent cx="4853940" cy="6400800"/>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161"/>
                    <a:stretch>
                      <a:fillRect/>
                    </a:stretch>
                  </pic:blipFill>
                  <pic:spPr>
                    <a:xfrm>
                      <a:off x="0" y="0"/>
                      <a:ext cx="4853940" cy="6400800"/>
                    </a:xfrm>
                    <a:prstGeom prst="rect">
                      <a:avLst/>
                    </a:prstGeom>
                  </pic:spPr>
                </pic:pic>
              </a:graphicData>
            </a:graphic>
          </wp:inline>
        </w:drawing>
      </w:r>
    </w:p>
    <w:p w14:paraId="7926E75E">
      <w:pPr>
        <w:spacing w:line="10080" w:lineRule="exact"/>
        <w:sectPr>
          <w:footerReference r:id="rId107" w:type="default"/>
          <w:pgSz w:w="11906" w:h="16839"/>
          <w:pgMar w:top="400" w:right="1785" w:bottom="1072" w:left="1531" w:header="0" w:footer="836" w:gutter="0"/>
          <w:pgBorders>
            <w:top w:val="none" w:sz="0" w:space="0"/>
            <w:left w:val="none" w:sz="0" w:space="0"/>
            <w:bottom w:val="none" w:sz="0" w:space="0"/>
            <w:right w:val="none" w:sz="0" w:space="0"/>
          </w:pgBorders>
          <w:cols w:space="720" w:num="1"/>
        </w:sectPr>
      </w:pPr>
    </w:p>
    <w:p w14:paraId="526113EA">
      <w:pPr>
        <w:pStyle w:val="2"/>
        <w:spacing w:line="258" w:lineRule="auto"/>
      </w:pPr>
    </w:p>
    <w:p w14:paraId="1463E32C">
      <w:pPr>
        <w:pStyle w:val="2"/>
        <w:spacing w:line="258" w:lineRule="auto"/>
      </w:pPr>
    </w:p>
    <w:p w14:paraId="24B6A2A5">
      <w:pPr>
        <w:pStyle w:val="2"/>
        <w:spacing w:line="259" w:lineRule="auto"/>
      </w:pPr>
    </w:p>
    <w:p w14:paraId="463B7E08">
      <w:pPr>
        <w:pStyle w:val="2"/>
        <w:spacing w:line="259" w:lineRule="auto"/>
      </w:pPr>
    </w:p>
    <w:p w14:paraId="6EFF9A0C">
      <w:pPr>
        <w:pStyle w:val="2"/>
        <w:spacing w:line="259" w:lineRule="auto"/>
      </w:pPr>
    </w:p>
    <w:p w14:paraId="34568B80">
      <w:pPr>
        <w:spacing w:line="9132" w:lineRule="exact"/>
      </w:pPr>
      <w:r>
        <w:rPr>
          <w:position w:val="-182"/>
        </w:rPr>
        <w:drawing>
          <wp:inline distT="0" distB="0" distL="0" distR="0">
            <wp:extent cx="4930140" cy="5798820"/>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162"/>
                    <a:stretch>
                      <a:fillRect/>
                    </a:stretch>
                  </pic:blipFill>
                  <pic:spPr>
                    <a:xfrm>
                      <a:off x="0" y="0"/>
                      <a:ext cx="4930140" cy="5798820"/>
                    </a:xfrm>
                    <a:prstGeom prst="rect">
                      <a:avLst/>
                    </a:prstGeom>
                  </pic:spPr>
                </pic:pic>
              </a:graphicData>
            </a:graphic>
          </wp:inline>
        </w:drawing>
      </w:r>
    </w:p>
    <w:p w14:paraId="5481B5B2">
      <w:pPr>
        <w:spacing w:line="9132" w:lineRule="exact"/>
        <w:sectPr>
          <w:footerReference r:id="rId108" w:type="default"/>
          <w:pgSz w:w="11906" w:h="16839"/>
          <w:pgMar w:top="400" w:right="1785" w:bottom="1072" w:left="1531" w:header="0" w:footer="836" w:gutter="0"/>
          <w:pgBorders>
            <w:top w:val="none" w:sz="0" w:space="0"/>
            <w:left w:val="none" w:sz="0" w:space="0"/>
            <w:bottom w:val="none" w:sz="0" w:space="0"/>
            <w:right w:val="none" w:sz="0" w:space="0"/>
          </w:pgBorders>
          <w:cols w:space="720" w:num="1"/>
        </w:sectPr>
      </w:pPr>
    </w:p>
    <w:p w14:paraId="283B6BBA">
      <w:pPr>
        <w:pStyle w:val="2"/>
        <w:spacing w:line="255" w:lineRule="auto"/>
      </w:pPr>
    </w:p>
    <w:p w14:paraId="2DCE2DC0">
      <w:pPr>
        <w:pStyle w:val="2"/>
        <w:spacing w:line="255" w:lineRule="auto"/>
      </w:pPr>
    </w:p>
    <w:p w14:paraId="689B157A">
      <w:pPr>
        <w:pStyle w:val="2"/>
        <w:spacing w:line="255" w:lineRule="auto"/>
      </w:pPr>
    </w:p>
    <w:p w14:paraId="7719A720">
      <w:pPr>
        <w:pStyle w:val="2"/>
        <w:spacing w:line="255" w:lineRule="auto"/>
      </w:pPr>
    </w:p>
    <w:p w14:paraId="5044E361">
      <w:pPr>
        <w:pStyle w:val="2"/>
        <w:spacing w:line="256" w:lineRule="auto"/>
      </w:pPr>
    </w:p>
    <w:p w14:paraId="50F6B573">
      <w:pPr>
        <w:pStyle w:val="2"/>
        <w:spacing w:line="256" w:lineRule="auto"/>
      </w:pPr>
    </w:p>
    <w:p w14:paraId="6710A75F">
      <w:pPr>
        <w:spacing w:line="11088" w:lineRule="exact"/>
      </w:pPr>
      <w:r>
        <w:rPr>
          <w:position w:val="-221"/>
        </w:rPr>
        <w:drawing>
          <wp:inline distT="0" distB="0" distL="0" distR="0">
            <wp:extent cx="5241925" cy="7040880"/>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163"/>
                    <a:stretch>
                      <a:fillRect/>
                    </a:stretch>
                  </pic:blipFill>
                  <pic:spPr>
                    <a:xfrm>
                      <a:off x="0" y="0"/>
                      <a:ext cx="5242559" cy="7040880"/>
                    </a:xfrm>
                    <a:prstGeom prst="rect">
                      <a:avLst/>
                    </a:prstGeom>
                  </pic:spPr>
                </pic:pic>
              </a:graphicData>
            </a:graphic>
          </wp:inline>
        </w:drawing>
      </w:r>
    </w:p>
    <w:p w14:paraId="1447F9ED">
      <w:pPr>
        <w:spacing w:line="11088" w:lineRule="exact"/>
        <w:sectPr>
          <w:footerReference r:id="rId109" w:type="default"/>
          <w:pgSz w:w="11906" w:h="16839"/>
          <w:pgMar w:top="400" w:right="1785" w:bottom="1072" w:left="1531" w:header="0" w:footer="836" w:gutter="0"/>
          <w:pgBorders>
            <w:top w:val="none" w:sz="0" w:space="0"/>
            <w:left w:val="none" w:sz="0" w:space="0"/>
            <w:bottom w:val="none" w:sz="0" w:space="0"/>
            <w:right w:val="none" w:sz="0" w:space="0"/>
          </w:pgBorders>
          <w:cols w:space="720" w:num="1"/>
        </w:sectPr>
      </w:pPr>
    </w:p>
    <w:p w14:paraId="5E8549B0">
      <w:pPr>
        <w:pStyle w:val="2"/>
        <w:spacing w:line="255" w:lineRule="auto"/>
      </w:pPr>
    </w:p>
    <w:p w14:paraId="0A74CA6C">
      <w:pPr>
        <w:pStyle w:val="2"/>
        <w:spacing w:line="255" w:lineRule="auto"/>
      </w:pPr>
    </w:p>
    <w:p w14:paraId="00E03A86">
      <w:pPr>
        <w:pStyle w:val="2"/>
        <w:spacing w:line="255" w:lineRule="auto"/>
      </w:pPr>
    </w:p>
    <w:p w14:paraId="18F4F78D">
      <w:pPr>
        <w:pStyle w:val="2"/>
        <w:spacing w:line="255" w:lineRule="auto"/>
      </w:pPr>
    </w:p>
    <w:p w14:paraId="38B71248">
      <w:pPr>
        <w:pStyle w:val="2"/>
        <w:spacing w:line="256" w:lineRule="auto"/>
      </w:pPr>
    </w:p>
    <w:p w14:paraId="103A114C">
      <w:pPr>
        <w:pStyle w:val="2"/>
        <w:spacing w:line="256" w:lineRule="auto"/>
      </w:pPr>
    </w:p>
    <w:p w14:paraId="43742E2A">
      <w:pPr>
        <w:spacing w:line="11733" w:lineRule="exact"/>
      </w:pPr>
      <w:r>
        <w:rPr>
          <w:position w:val="-234"/>
        </w:rPr>
        <w:drawing>
          <wp:inline distT="0" distB="0" distL="0" distR="0">
            <wp:extent cx="6376035" cy="7450455"/>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164"/>
                    <a:stretch>
                      <a:fillRect/>
                    </a:stretch>
                  </pic:blipFill>
                  <pic:spPr>
                    <a:xfrm>
                      <a:off x="0" y="0"/>
                      <a:ext cx="6376416" cy="7450835"/>
                    </a:xfrm>
                    <a:prstGeom prst="rect">
                      <a:avLst/>
                    </a:prstGeom>
                  </pic:spPr>
                </pic:pic>
              </a:graphicData>
            </a:graphic>
          </wp:inline>
        </w:drawing>
      </w:r>
    </w:p>
    <w:p w14:paraId="71C074B7">
      <w:pPr>
        <w:spacing w:line="11733" w:lineRule="exact"/>
        <w:sectPr>
          <w:footerReference r:id="rId110" w:type="default"/>
          <w:pgSz w:w="11906" w:h="16839"/>
          <w:pgMar w:top="400" w:right="333" w:bottom="1072" w:left="1531" w:header="0" w:footer="836" w:gutter="0"/>
          <w:pgBorders>
            <w:top w:val="none" w:sz="0" w:space="0"/>
            <w:left w:val="none" w:sz="0" w:space="0"/>
            <w:bottom w:val="none" w:sz="0" w:space="0"/>
            <w:right w:val="none" w:sz="0" w:space="0"/>
          </w:pgBorders>
          <w:cols w:space="720" w:num="1"/>
        </w:sectPr>
      </w:pPr>
    </w:p>
    <w:p w14:paraId="38766AA5">
      <w:pPr>
        <w:pStyle w:val="2"/>
        <w:spacing w:line="255" w:lineRule="auto"/>
      </w:pPr>
    </w:p>
    <w:p w14:paraId="21EE92B7">
      <w:pPr>
        <w:pStyle w:val="2"/>
        <w:spacing w:line="255" w:lineRule="auto"/>
      </w:pPr>
    </w:p>
    <w:p w14:paraId="2C52F57D">
      <w:pPr>
        <w:pStyle w:val="2"/>
        <w:spacing w:line="255" w:lineRule="auto"/>
      </w:pPr>
    </w:p>
    <w:p w14:paraId="7795BB75">
      <w:pPr>
        <w:pStyle w:val="2"/>
        <w:spacing w:line="255" w:lineRule="auto"/>
      </w:pPr>
    </w:p>
    <w:p w14:paraId="3E9BF0E8">
      <w:pPr>
        <w:pStyle w:val="2"/>
        <w:spacing w:line="256" w:lineRule="auto"/>
      </w:pPr>
    </w:p>
    <w:p w14:paraId="63E16CB8">
      <w:pPr>
        <w:pStyle w:val="2"/>
        <w:spacing w:line="256" w:lineRule="auto"/>
      </w:pPr>
    </w:p>
    <w:p w14:paraId="7D8BBDEF">
      <w:pPr>
        <w:spacing w:line="10312" w:lineRule="exact"/>
      </w:pPr>
      <w:r>
        <w:rPr>
          <w:position w:val="-206"/>
        </w:rPr>
        <w:drawing>
          <wp:inline distT="0" distB="0" distL="0" distR="0">
            <wp:extent cx="5646420" cy="6548120"/>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165"/>
                    <a:stretch>
                      <a:fillRect/>
                    </a:stretch>
                  </pic:blipFill>
                  <pic:spPr>
                    <a:xfrm>
                      <a:off x="0" y="0"/>
                      <a:ext cx="5646420" cy="6548627"/>
                    </a:xfrm>
                    <a:prstGeom prst="rect">
                      <a:avLst/>
                    </a:prstGeom>
                  </pic:spPr>
                </pic:pic>
              </a:graphicData>
            </a:graphic>
          </wp:inline>
        </w:drawing>
      </w:r>
    </w:p>
    <w:p w14:paraId="673B82A5">
      <w:pPr>
        <w:spacing w:line="10312" w:lineRule="exact"/>
        <w:sectPr>
          <w:footerReference r:id="rId111" w:type="default"/>
          <w:pgSz w:w="11906" w:h="16839"/>
          <w:pgMar w:top="400" w:right="1482" w:bottom="1072" w:left="1531" w:header="0" w:footer="836" w:gutter="0"/>
          <w:pgBorders>
            <w:top w:val="none" w:sz="0" w:space="0"/>
            <w:left w:val="none" w:sz="0" w:space="0"/>
            <w:bottom w:val="none" w:sz="0" w:space="0"/>
            <w:right w:val="none" w:sz="0" w:space="0"/>
          </w:pgBorders>
          <w:cols w:space="720" w:num="1"/>
        </w:sectPr>
      </w:pPr>
    </w:p>
    <w:p w14:paraId="3561A320">
      <w:pPr>
        <w:pStyle w:val="2"/>
        <w:spacing w:line="258" w:lineRule="auto"/>
      </w:pPr>
    </w:p>
    <w:p w14:paraId="347B5A70">
      <w:pPr>
        <w:pStyle w:val="2"/>
        <w:spacing w:line="258" w:lineRule="auto"/>
      </w:pPr>
    </w:p>
    <w:p w14:paraId="254E2D4A">
      <w:pPr>
        <w:pStyle w:val="2"/>
        <w:spacing w:line="259" w:lineRule="auto"/>
      </w:pPr>
    </w:p>
    <w:p w14:paraId="506E8D43">
      <w:pPr>
        <w:pStyle w:val="2"/>
        <w:spacing w:line="259" w:lineRule="auto"/>
      </w:pPr>
    </w:p>
    <w:p w14:paraId="104FC3C4">
      <w:pPr>
        <w:pStyle w:val="2"/>
        <w:spacing w:line="259" w:lineRule="auto"/>
      </w:pPr>
    </w:p>
    <w:p w14:paraId="68DFC103">
      <w:pPr>
        <w:spacing w:line="12480" w:lineRule="exact"/>
      </w:pPr>
      <w:r>
        <w:rPr>
          <w:position w:val="-249"/>
        </w:rPr>
        <w:drawing>
          <wp:inline distT="0" distB="0" distL="0" distR="0">
            <wp:extent cx="5813425" cy="7924800"/>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166"/>
                    <a:stretch>
                      <a:fillRect/>
                    </a:stretch>
                  </pic:blipFill>
                  <pic:spPr>
                    <a:xfrm>
                      <a:off x="0" y="0"/>
                      <a:ext cx="5814059" cy="7924800"/>
                    </a:xfrm>
                    <a:prstGeom prst="rect">
                      <a:avLst/>
                    </a:prstGeom>
                  </pic:spPr>
                </pic:pic>
              </a:graphicData>
            </a:graphic>
          </wp:inline>
        </w:drawing>
      </w:r>
    </w:p>
    <w:p w14:paraId="74A5826B">
      <w:pPr>
        <w:spacing w:line="12480" w:lineRule="exact"/>
        <w:sectPr>
          <w:footerReference r:id="rId112" w:type="default"/>
          <w:pgSz w:w="11906" w:h="16839"/>
          <w:pgMar w:top="400" w:right="1218" w:bottom="1072" w:left="1531" w:header="0" w:footer="836" w:gutter="0"/>
          <w:pgBorders>
            <w:top w:val="none" w:sz="0" w:space="0"/>
            <w:left w:val="none" w:sz="0" w:space="0"/>
            <w:bottom w:val="none" w:sz="0" w:space="0"/>
            <w:right w:val="none" w:sz="0" w:space="0"/>
          </w:pgBorders>
          <w:cols w:space="720" w:num="1"/>
        </w:sectPr>
      </w:pPr>
    </w:p>
    <w:p w14:paraId="631FDEF9">
      <w:pPr>
        <w:pStyle w:val="2"/>
        <w:spacing w:line="258" w:lineRule="auto"/>
      </w:pPr>
    </w:p>
    <w:p w14:paraId="2ED8E30F">
      <w:pPr>
        <w:pStyle w:val="2"/>
        <w:spacing w:line="258" w:lineRule="auto"/>
      </w:pPr>
    </w:p>
    <w:p w14:paraId="566EF9ED">
      <w:pPr>
        <w:pStyle w:val="2"/>
        <w:spacing w:line="259" w:lineRule="auto"/>
      </w:pPr>
    </w:p>
    <w:p w14:paraId="13071804">
      <w:pPr>
        <w:pStyle w:val="2"/>
        <w:spacing w:line="259" w:lineRule="auto"/>
      </w:pPr>
    </w:p>
    <w:p w14:paraId="7C64A271">
      <w:pPr>
        <w:pStyle w:val="2"/>
        <w:spacing w:line="259" w:lineRule="auto"/>
      </w:pPr>
    </w:p>
    <w:p w14:paraId="30BEA108">
      <w:pPr>
        <w:spacing w:line="11664" w:lineRule="exact"/>
      </w:pPr>
      <w:r>
        <w:rPr>
          <w:position w:val="-233"/>
        </w:rPr>
        <w:drawing>
          <wp:inline distT="0" distB="0" distL="0" distR="0">
            <wp:extent cx="6270625" cy="7406640"/>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167"/>
                    <a:stretch>
                      <a:fillRect/>
                    </a:stretch>
                  </pic:blipFill>
                  <pic:spPr>
                    <a:xfrm>
                      <a:off x="0" y="0"/>
                      <a:ext cx="6271259" cy="7406640"/>
                    </a:xfrm>
                    <a:prstGeom prst="rect">
                      <a:avLst/>
                    </a:prstGeom>
                  </pic:spPr>
                </pic:pic>
              </a:graphicData>
            </a:graphic>
          </wp:inline>
        </w:drawing>
      </w:r>
    </w:p>
    <w:p w14:paraId="70ACDE48">
      <w:pPr>
        <w:spacing w:line="11664" w:lineRule="exact"/>
        <w:sectPr>
          <w:footerReference r:id="rId113" w:type="default"/>
          <w:pgSz w:w="11906" w:h="16839"/>
          <w:pgMar w:top="400" w:right="498" w:bottom="1072" w:left="1531" w:header="0" w:footer="836" w:gutter="0"/>
          <w:pgBorders>
            <w:top w:val="none" w:sz="0" w:space="0"/>
            <w:left w:val="none" w:sz="0" w:space="0"/>
            <w:bottom w:val="none" w:sz="0" w:space="0"/>
            <w:right w:val="none" w:sz="0" w:space="0"/>
          </w:pgBorders>
          <w:cols w:space="720" w:num="1"/>
        </w:sectPr>
      </w:pPr>
    </w:p>
    <w:p w14:paraId="09033FD7">
      <w:pPr>
        <w:pStyle w:val="2"/>
        <w:spacing w:line="258" w:lineRule="auto"/>
      </w:pPr>
    </w:p>
    <w:p w14:paraId="6C939682">
      <w:pPr>
        <w:pStyle w:val="2"/>
        <w:spacing w:line="258" w:lineRule="auto"/>
      </w:pPr>
    </w:p>
    <w:p w14:paraId="4158BC5F">
      <w:pPr>
        <w:pStyle w:val="2"/>
        <w:spacing w:line="259" w:lineRule="auto"/>
      </w:pPr>
    </w:p>
    <w:p w14:paraId="749B4DB2">
      <w:pPr>
        <w:pStyle w:val="2"/>
        <w:spacing w:line="259" w:lineRule="auto"/>
      </w:pPr>
    </w:p>
    <w:p w14:paraId="4B7784F2">
      <w:pPr>
        <w:pStyle w:val="2"/>
        <w:spacing w:line="259" w:lineRule="auto"/>
      </w:pPr>
    </w:p>
    <w:p w14:paraId="72E6D59B">
      <w:pPr>
        <w:spacing w:line="11376" w:lineRule="exact"/>
      </w:pPr>
      <w:r>
        <w:rPr>
          <w:position w:val="-227"/>
        </w:rPr>
        <w:drawing>
          <wp:inline distT="0" distB="0" distL="0" distR="0">
            <wp:extent cx="5615940" cy="7223125"/>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168"/>
                    <a:stretch>
                      <a:fillRect/>
                    </a:stretch>
                  </pic:blipFill>
                  <pic:spPr>
                    <a:xfrm>
                      <a:off x="0" y="0"/>
                      <a:ext cx="5615940" cy="7223759"/>
                    </a:xfrm>
                    <a:prstGeom prst="rect">
                      <a:avLst/>
                    </a:prstGeom>
                  </pic:spPr>
                </pic:pic>
              </a:graphicData>
            </a:graphic>
          </wp:inline>
        </w:drawing>
      </w:r>
    </w:p>
    <w:p w14:paraId="14C6B19D">
      <w:pPr>
        <w:spacing w:line="11376" w:lineRule="exact"/>
        <w:sectPr>
          <w:footerReference r:id="rId114" w:type="default"/>
          <w:pgSz w:w="11906" w:h="16839"/>
          <w:pgMar w:top="400" w:right="1530" w:bottom="1072" w:left="1531" w:header="0" w:footer="836" w:gutter="0"/>
          <w:pgBorders>
            <w:top w:val="none" w:sz="0" w:space="0"/>
            <w:left w:val="none" w:sz="0" w:space="0"/>
            <w:bottom w:val="none" w:sz="0" w:space="0"/>
            <w:right w:val="none" w:sz="0" w:space="0"/>
          </w:pgBorders>
          <w:cols w:space="720" w:num="1"/>
        </w:sectPr>
      </w:pPr>
    </w:p>
    <w:p w14:paraId="70ECFB14">
      <w:pPr>
        <w:pStyle w:val="2"/>
        <w:spacing w:line="258" w:lineRule="auto"/>
      </w:pPr>
    </w:p>
    <w:p w14:paraId="22435197">
      <w:pPr>
        <w:pStyle w:val="2"/>
        <w:spacing w:line="258" w:lineRule="auto"/>
      </w:pPr>
    </w:p>
    <w:p w14:paraId="66C15DB0">
      <w:pPr>
        <w:pStyle w:val="2"/>
        <w:spacing w:line="259" w:lineRule="auto"/>
      </w:pPr>
    </w:p>
    <w:p w14:paraId="1ADB57B4">
      <w:pPr>
        <w:pStyle w:val="2"/>
        <w:spacing w:line="259" w:lineRule="auto"/>
      </w:pPr>
    </w:p>
    <w:p w14:paraId="07917041">
      <w:pPr>
        <w:pStyle w:val="2"/>
        <w:spacing w:line="259" w:lineRule="auto"/>
      </w:pPr>
    </w:p>
    <w:p w14:paraId="6A0F2425">
      <w:pPr>
        <w:spacing w:line="12564" w:lineRule="exact"/>
      </w:pPr>
      <w:r>
        <w:rPr>
          <w:position w:val="-251"/>
        </w:rPr>
        <w:drawing>
          <wp:inline distT="0" distB="0" distL="0" distR="0">
            <wp:extent cx="4930140" cy="7978140"/>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169"/>
                    <a:stretch>
                      <a:fillRect/>
                    </a:stretch>
                  </pic:blipFill>
                  <pic:spPr>
                    <a:xfrm>
                      <a:off x="0" y="0"/>
                      <a:ext cx="4930140" cy="7978140"/>
                    </a:xfrm>
                    <a:prstGeom prst="rect">
                      <a:avLst/>
                    </a:prstGeom>
                  </pic:spPr>
                </pic:pic>
              </a:graphicData>
            </a:graphic>
          </wp:inline>
        </w:drawing>
      </w:r>
    </w:p>
    <w:p w14:paraId="064CF156">
      <w:pPr>
        <w:spacing w:line="12564" w:lineRule="exact"/>
        <w:sectPr>
          <w:footerReference r:id="rId115" w:type="default"/>
          <w:pgSz w:w="11906" w:h="16839"/>
          <w:pgMar w:top="400" w:right="1785" w:bottom="1072" w:left="1531" w:header="0" w:footer="836" w:gutter="0"/>
          <w:pgBorders>
            <w:top w:val="none" w:sz="0" w:space="0"/>
            <w:left w:val="none" w:sz="0" w:space="0"/>
            <w:bottom w:val="none" w:sz="0" w:space="0"/>
            <w:right w:val="none" w:sz="0" w:space="0"/>
          </w:pgBorders>
          <w:cols w:space="720" w:num="1"/>
        </w:sectPr>
      </w:pPr>
    </w:p>
    <w:p w14:paraId="765BCAD6">
      <w:pPr>
        <w:pStyle w:val="2"/>
        <w:spacing w:line="248" w:lineRule="auto"/>
      </w:pPr>
    </w:p>
    <w:p w14:paraId="1638CE2F">
      <w:pPr>
        <w:pStyle w:val="2"/>
        <w:spacing w:line="248" w:lineRule="auto"/>
      </w:pPr>
    </w:p>
    <w:p w14:paraId="68896E70">
      <w:pPr>
        <w:pStyle w:val="2"/>
        <w:spacing w:line="249" w:lineRule="auto"/>
      </w:pPr>
    </w:p>
    <w:p w14:paraId="64F971C4">
      <w:pPr>
        <w:pStyle w:val="2"/>
        <w:spacing w:line="249" w:lineRule="auto"/>
      </w:pPr>
    </w:p>
    <w:p w14:paraId="09281B05">
      <w:pPr>
        <w:pStyle w:val="2"/>
        <w:spacing w:line="249" w:lineRule="auto"/>
      </w:pPr>
    </w:p>
    <w:p w14:paraId="059B56F4">
      <w:pPr>
        <w:spacing w:before="91" w:line="220" w:lineRule="auto"/>
        <w:ind w:left="3294"/>
        <w:rPr>
          <w:rFonts w:ascii="宋体" w:hAnsi="宋体" w:eastAsia="宋体" w:cs="宋体"/>
          <w:sz w:val="28"/>
          <w:szCs w:val="28"/>
        </w:rPr>
      </w:pPr>
      <w:r>
        <w:rPr>
          <w:rFonts w:ascii="宋体" w:hAnsi="宋体" w:eastAsia="宋体" w:cs="宋体"/>
          <w:b/>
          <w:bCs/>
          <w:spacing w:val="-10"/>
          <w:sz w:val="28"/>
          <w:szCs w:val="28"/>
        </w:rPr>
        <w:t>附图</w:t>
      </w:r>
      <w:r>
        <w:rPr>
          <w:rFonts w:ascii="宋体" w:hAnsi="宋体" w:eastAsia="宋体" w:cs="宋体"/>
          <w:spacing w:val="-32"/>
          <w:sz w:val="28"/>
          <w:szCs w:val="28"/>
        </w:rPr>
        <w:t xml:space="preserve"> </w:t>
      </w:r>
      <w:r>
        <w:rPr>
          <w:rFonts w:ascii="宋体" w:hAnsi="宋体" w:eastAsia="宋体" w:cs="宋体"/>
          <w:b/>
          <w:bCs/>
          <w:spacing w:val="-10"/>
          <w:sz w:val="28"/>
          <w:szCs w:val="28"/>
        </w:rPr>
        <w:t>1</w:t>
      </w:r>
      <w:r>
        <w:rPr>
          <w:rFonts w:ascii="宋体" w:hAnsi="宋体" w:eastAsia="宋体" w:cs="宋体"/>
          <w:spacing w:val="-10"/>
          <w:sz w:val="28"/>
          <w:szCs w:val="28"/>
        </w:rPr>
        <w:t xml:space="preserve"> </w:t>
      </w:r>
      <w:r>
        <w:rPr>
          <w:rFonts w:ascii="宋体" w:hAnsi="宋体" w:eastAsia="宋体" w:cs="宋体"/>
          <w:b/>
          <w:bCs/>
          <w:spacing w:val="-10"/>
          <w:sz w:val="28"/>
          <w:szCs w:val="28"/>
        </w:rPr>
        <w:t>地理位置图</w:t>
      </w:r>
    </w:p>
    <w:p w14:paraId="2EB246D8">
      <w:pPr>
        <w:spacing w:before="228" w:line="12199" w:lineRule="exact"/>
      </w:pPr>
      <w:r>
        <w:rPr>
          <w:position w:val="-243"/>
        </w:rPr>
        <w:drawing>
          <wp:inline distT="0" distB="0" distL="0" distR="0">
            <wp:extent cx="5609590" cy="7746365"/>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170"/>
                    <a:stretch>
                      <a:fillRect/>
                    </a:stretch>
                  </pic:blipFill>
                  <pic:spPr>
                    <a:xfrm>
                      <a:off x="0" y="0"/>
                      <a:ext cx="5609844" cy="7746492"/>
                    </a:xfrm>
                    <a:prstGeom prst="rect">
                      <a:avLst/>
                    </a:prstGeom>
                  </pic:spPr>
                </pic:pic>
              </a:graphicData>
            </a:graphic>
          </wp:inline>
        </w:drawing>
      </w:r>
    </w:p>
    <w:p w14:paraId="77173C1A">
      <w:pPr>
        <w:spacing w:line="12199" w:lineRule="exact"/>
        <w:sectPr>
          <w:footerReference r:id="rId116" w:type="default"/>
          <w:pgSz w:w="11906" w:h="16839"/>
          <w:pgMar w:top="400" w:right="1540" w:bottom="1072" w:left="1531" w:header="0" w:footer="836" w:gutter="0"/>
          <w:pgBorders>
            <w:top w:val="none" w:sz="0" w:space="0"/>
            <w:left w:val="none" w:sz="0" w:space="0"/>
            <w:bottom w:val="none" w:sz="0" w:space="0"/>
            <w:right w:val="none" w:sz="0" w:space="0"/>
          </w:pgBorders>
          <w:cols w:space="720" w:num="1"/>
        </w:sectPr>
      </w:pPr>
    </w:p>
    <w:p w14:paraId="343D0119">
      <w:pPr>
        <w:pStyle w:val="2"/>
        <w:spacing w:line="248" w:lineRule="auto"/>
      </w:pPr>
    </w:p>
    <w:p w14:paraId="4B68E419">
      <w:pPr>
        <w:pStyle w:val="2"/>
        <w:spacing w:line="248" w:lineRule="auto"/>
      </w:pPr>
    </w:p>
    <w:p w14:paraId="157044E9">
      <w:pPr>
        <w:pStyle w:val="2"/>
        <w:spacing w:line="249" w:lineRule="auto"/>
      </w:pPr>
    </w:p>
    <w:p w14:paraId="0CE44939">
      <w:pPr>
        <w:pStyle w:val="2"/>
        <w:spacing w:line="249" w:lineRule="auto"/>
      </w:pPr>
    </w:p>
    <w:p w14:paraId="1D416C00">
      <w:pPr>
        <w:pStyle w:val="2"/>
        <w:spacing w:line="249" w:lineRule="auto"/>
      </w:pPr>
    </w:p>
    <w:p w14:paraId="113C0B07">
      <w:pPr>
        <w:spacing w:before="91" w:line="220" w:lineRule="auto"/>
        <w:ind w:left="32"/>
        <w:rPr>
          <w:rFonts w:ascii="宋体" w:hAnsi="宋体" w:eastAsia="宋体" w:cs="宋体"/>
          <w:sz w:val="28"/>
          <w:szCs w:val="28"/>
        </w:rPr>
      </w:pPr>
      <w:r>
        <w:rPr>
          <w:rFonts w:ascii="宋体" w:hAnsi="宋体" w:eastAsia="宋体" w:cs="宋体"/>
          <w:b/>
          <w:bCs/>
          <w:spacing w:val="-1"/>
          <w:sz w:val="28"/>
          <w:szCs w:val="28"/>
        </w:rPr>
        <w:t>附图2</w:t>
      </w:r>
      <w:r>
        <w:rPr>
          <w:rFonts w:ascii="宋体" w:hAnsi="宋体" w:eastAsia="宋体" w:cs="宋体"/>
          <w:spacing w:val="-45"/>
          <w:sz w:val="28"/>
          <w:szCs w:val="28"/>
        </w:rPr>
        <w:t xml:space="preserve"> </w:t>
      </w:r>
      <w:r>
        <w:rPr>
          <w:rFonts w:ascii="宋体" w:hAnsi="宋体" w:eastAsia="宋体" w:cs="宋体"/>
          <w:b/>
          <w:bCs/>
          <w:spacing w:val="-1"/>
          <w:sz w:val="28"/>
          <w:szCs w:val="28"/>
        </w:rPr>
        <w:t>项目平面布置示意图</w:t>
      </w:r>
    </w:p>
    <w:p w14:paraId="4EA96D28">
      <w:pPr>
        <w:spacing w:before="168" w:line="7829" w:lineRule="exact"/>
      </w:pPr>
      <w:r>
        <w:rPr>
          <w:position w:val="-156"/>
        </w:rPr>
        <w:drawing>
          <wp:inline distT="0" distB="0" distL="0" distR="0">
            <wp:extent cx="5273040" cy="4970780"/>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171"/>
                    <a:stretch>
                      <a:fillRect/>
                    </a:stretch>
                  </pic:blipFill>
                  <pic:spPr>
                    <a:xfrm>
                      <a:off x="0" y="0"/>
                      <a:ext cx="5273040" cy="4971288"/>
                    </a:xfrm>
                    <a:prstGeom prst="rect">
                      <a:avLst/>
                    </a:prstGeom>
                  </pic:spPr>
                </pic:pic>
              </a:graphicData>
            </a:graphic>
          </wp:inline>
        </w:drawing>
      </w:r>
    </w:p>
    <w:p w14:paraId="6EE76B1A">
      <w:pPr>
        <w:spacing w:line="7829" w:lineRule="exact"/>
        <w:sectPr>
          <w:footerReference r:id="rId117" w:type="default"/>
          <w:pgSz w:w="11906" w:h="16839"/>
          <w:pgMar w:top="400" w:right="1785" w:bottom="1072" w:left="1531" w:header="0" w:footer="836" w:gutter="0"/>
          <w:pgBorders>
            <w:top w:val="none" w:sz="0" w:space="0"/>
            <w:left w:val="none" w:sz="0" w:space="0"/>
            <w:bottom w:val="none" w:sz="0" w:space="0"/>
            <w:right w:val="none" w:sz="0" w:space="0"/>
          </w:pgBorders>
          <w:cols w:space="720" w:num="1"/>
        </w:sectPr>
      </w:pPr>
    </w:p>
    <w:p w14:paraId="52F54EF3">
      <w:pPr>
        <w:pStyle w:val="2"/>
        <w:spacing w:line="248" w:lineRule="auto"/>
      </w:pPr>
    </w:p>
    <w:p w14:paraId="21DBDF08">
      <w:pPr>
        <w:pStyle w:val="2"/>
        <w:spacing w:line="248" w:lineRule="auto"/>
      </w:pPr>
    </w:p>
    <w:p w14:paraId="44CEDAA1">
      <w:pPr>
        <w:pStyle w:val="2"/>
        <w:spacing w:line="249" w:lineRule="auto"/>
      </w:pPr>
    </w:p>
    <w:p w14:paraId="6B69E586">
      <w:pPr>
        <w:pStyle w:val="2"/>
        <w:spacing w:line="249" w:lineRule="auto"/>
      </w:pPr>
    </w:p>
    <w:p w14:paraId="0E5245C3">
      <w:pPr>
        <w:pStyle w:val="2"/>
        <w:spacing w:line="249" w:lineRule="auto"/>
      </w:pPr>
    </w:p>
    <w:p w14:paraId="5D55CB61">
      <w:pPr>
        <w:spacing w:before="91" w:line="220" w:lineRule="auto"/>
        <w:ind w:left="32"/>
        <w:rPr>
          <w:rFonts w:ascii="宋体" w:hAnsi="宋体" w:eastAsia="宋体" w:cs="宋体"/>
          <w:sz w:val="28"/>
          <w:szCs w:val="28"/>
        </w:rPr>
      </w:pPr>
      <w:r>
        <w:rPr>
          <w:rFonts w:ascii="宋体" w:hAnsi="宋体" w:eastAsia="宋体" w:cs="宋体"/>
          <w:b/>
          <w:bCs/>
          <w:spacing w:val="-6"/>
          <w:sz w:val="28"/>
          <w:szCs w:val="28"/>
        </w:rPr>
        <w:t>附图</w:t>
      </w:r>
      <w:r>
        <w:rPr>
          <w:rFonts w:ascii="宋体" w:hAnsi="宋体" w:eastAsia="宋体" w:cs="宋体"/>
          <w:spacing w:val="-50"/>
          <w:sz w:val="28"/>
          <w:szCs w:val="28"/>
        </w:rPr>
        <w:t xml:space="preserve"> </w:t>
      </w:r>
      <w:r>
        <w:rPr>
          <w:rFonts w:ascii="宋体" w:hAnsi="宋体" w:eastAsia="宋体" w:cs="宋体"/>
          <w:b/>
          <w:bCs/>
          <w:spacing w:val="-6"/>
          <w:sz w:val="28"/>
          <w:szCs w:val="28"/>
        </w:rPr>
        <w:t>3</w:t>
      </w:r>
      <w:r>
        <w:rPr>
          <w:rFonts w:ascii="宋体" w:hAnsi="宋体" w:eastAsia="宋体" w:cs="宋体"/>
          <w:spacing w:val="-6"/>
          <w:sz w:val="28"/>
          <w:szCs w:val="28"/>
        </w:rPr>
        <w:t xml:space="preserve"> </w:t>
      </w:r>
      <w:r>
        <w:rPr>
          <w:rFonts w:ascii="宋体" w:hAnsi="宋体" w:eastAsia="宋体" w:cs="宋体"/>
          <w:b/>
          <w:bCs/>
          <w:spacing w:val="-6"/>
          <w:sz w:val="28"/>
          <w:szCs w:val="28"/>
        </w:rPr>
        <w:t>项目分区防渗示意图</w:t>
      </w:r>
    </w:p>
    <w:p w14:paraId="115EB866">
      <w:pPr>
        <w:pStyle w:val="2"/>
        <w:spacing w:line="266" w:lineRule="auto"/>
      </w:pPr>
    </w:p>
    <w:p w14:paraId="4B35AE0B">
      <w:pPr>
        <w:spacing w:line="11032" w:lineRule="exact"/>
      </w:pPr>
      <w:r>
        <w:rPr>
          <w:position w:val="-220"/>
        </w:rPr>
        <w:drawing>
          <wp:inline distT="0" distB="0" distL="0" distR="0">
            <wp:extent cx="6156960" cy="7005320"/>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172"/>
                    <a:stretch>
                      <a:fillRect/>
                    </a:stretch>
                  </pic:blipFill>
                  <pic:spPr>
                    <a:xfrm>
                      <a:off x="0" y="0"/>
                      <a:ext cx="6157244" cy="7005409"/>
                    </a:xfrm>
                    <a:prstGeom prst="rect">
                      <a:avLst/>
                    </a:prstGeom>
                  </pic:spPr>
                </pic:pic>
              </a:graphicData>
            </a:graphic>
          </wp:inline>
        </w:drawing>
      </w:r>
    </w:p>
    <w:p w14:paraId="47B52819">
      <w:pPr>
        <w:spacing w:line="11032" w:lineRule="exact"/>
        <w:sectPr>
          <w:footerReference r:id="rId118" w:type="default"/>
          <w:pgSz w:w="11906" w:h="16839"/>
          <w:pgMar w:top="400" w:right="678" w:bottom="1072" w:left="1531" w:header="0" w:footer="836" w:gutter="0"/>
          <w:pgBorders>
            <w:top w:val="none" w:sz="0" w:space="0"/>
            <w:left w:val="none" w:sz="0" w:space="0"/>
            <w:bottom w:val="none" w:sz="0" w:space="0"/>
            <w:right w:val="none" w:sz="0" w:space="0"/>
          </w:pgBorders>
          <w:cols w:space="720" w:num="1"/>
        </w:sectPr>
      </w:pPr>
    </w:p>
    <w:p w14:paraId="411CDCEA">
      <w:pPr>
        <w:pStyle w:val="2"/>
        <w:spacing w:line="248" w:lineRule="auto"/>
      </w:pPr>
    </w:p>
    <w:p w14:paraId="6B1A9C9B">
      <w:pPr>
        <w:pStyle w:val="2"/>
        <w:spacing w:line="248" w:lineRule="auto"/>
      </w:pPr>
    </w:p>
    <w:p w14:paraId="1014B9F6">
      <w:pPr>
        <w:pStyle w:val="2"/>
        <w:spacing w:line="249" w:lineRule="auto"/>
      </w:pPr>
    </w:p>
    <w:p w14:paraId="2887C462">
      <w:pPr>
        <w:pStyle w:val="2"/>
        <w:spacing w:line="249" w:lineRule="auto"/>
      </w:pPr>
    </w:p>
    <w:p w14:paraId="56F418B2">
      <w:pPr>
        <w:pStyle w:val="2"/>
        <w:spacing w:line="249" w:lineRule="auto"/>
      </w:pPr>
    </w:p>
    <w:p w14:paraId="2BC641DE">
      <w:pPr>
        <w:spacing w:before="91" w:line="212" w:lineRule="auto"/>
        <w:ind w:left="32"/>
        <w:rPr>
          <w:rFonts w:ascii="宋体" w:hAnsi="宋体" w:eastAsia="宋体" w:cs="宋体"/>
          <w:sz w:val="28"/>
          <w:szCs w:val="28"/>
        </w:rPr>
      </w:pPr>
      <w:r>
        <w:rPr>
          <w:rFonts w:ascii="宋体" w:hAnsi="宋体" w:eastAsia="宋体" w:cs="宋体"/>
          <w:b/>
          <w:bCs/>
          <w:sz w:val="28"/>
          <w:szCs w:val="28"/>
        </w:rPr>
        <w:t>附图4</w:t>
      </w:r>
      <w:r>
        <w:rPr>
          <w:rFonts w:ascii="宋体" w:hAnsi="宋体" w:eastAsia="宋体" w:cs="宋体"/>
          <w:sz w:val="28"/>
          <w:szCs w:val="28"/>
        </w:rPr>
        <w:t xml:space="preserve"> </w:t>
      </w:r>
      <w:r>
        <w:rPr>
          <w:rFonts w:ascii="宋体" w:hAnsi="宋体" w:eastAsia="宋体" w:cs="宋体"/>
          <w:b/>
          <w:bCs/>
          <w:sz w:val="28"/>
          <w:szCs w:val="28"/>
        </w:rPr>
        <w:t>项目周围四邻分布示意图</w:t>
      </w:r>
    </w:p>
    <w:p w14:paraId="50A315B9">
      <w:pPr>
        <w:spacing w:line="9060" w:lineRule="exact"/>
      </w:pPr>
      <w:r>
        <w:rPr>
          <w:position w:val="-181"/>
        </w:rPr>
        <w:drawing>
          <wp:inline distT="0" distB="0" distL="0" distR="0">
            <wp:extent cx="5609590" cy="5753100"/>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173"/>
                    <a:stretch>
                      <a:fillRect/>
                    </a:stretch>
                  </pic:blipFill>
                  <pic:spPr>
                    <a:xfrm>
                      <a:off x="0" y="0"/>
                      <a:ext cx="5609844" cy="5753100"/>
                    </a:xfrm>
                    <a:prstGeom prst="rect">
                      <a:avLst/>
                    </a:prstGeom>
                  </pic:spPr>
                </pic:pic>
              </a:graphicData>
            </a:graphic>
          </wp:inline>
        </w:drawing>
      </w:r>
    </w:p>
    <w:p w14:paraId="53FAED68">
      <w:pPr>
        <w:spacing w:line="9060" w:lineRule="exact"/>
        <w:sectPr>
          <w:footerReference r:id="rId119" w:type="default"/>
          <w:pgSz w:w="11906" w:h="16839"/>
          <w:pgMar w:top="400" w:right="1540" w:bottom="1072" w:left="1531" w:header="0" w:footer="836" w:gutter="0"/>
          <w:pgBorders>
            <w:top w:val="none" w:sz="0" w:space="0"/>
            <w:left w:val="none" w:sz="0" w:space="0"/>
            <w:bottom w:val="none" w:sz="0" w:space="0"/>
            <w:right w:val="none" w:sz="0" w:space="0"/>
          </w:pgBorders>
          <w:cols w:space="720" w:num="1"/>
        </w:sectPr>
      </w:pPr>
    </w:p>
    <w:p w14:paraId="43EC1D12">
      <w:pPr>
        <w:pStyle w:val="2"/>
        <w:spacing w:line="268" w:lineRule="auto"/>
      </w:pPr>
    </w:p>
    <w:p w14:paraId="73A742AA">
      <w:pPr>
        <w:pStyle w:val="2"/>
        <w:spacing w:line="268" w:lineRule="auto"/>
      </w:pPr>
    </w:p>
    <w:p w14:paraId="47CAD752">
      <w:pPr>
        <w:pStyle w:val="2"/>
        <w:spacing w:line="269" w:lineRule="auto"/>
      </w:pPr>
    </w:p>
    <w:p w14:paraId="4D9C4870">
      <w:pPr>
        <w:pStyle w:val="2"/>
        <w:spacing w:line="269" w:lineRule="auto"/>
      </w:pPr>
    </w:p>
    <w:p w14:paraId="52FF99D0">
      <w:pPr>
        <w:spacing w:before="91" w:line="220" w:lineRule="auto"/>
        <w:ind w:left="32"/>
        <w:rPr>
          <w:rFonts w:ascii="宋体" w:hAnsi="宋体" w:eastAsia="宋体" w:cs="宋体"/>
          <w:sz w:val="28"/>
          <w:szCs w:val="28"/>
        </w:rPr>
      </w:pPr>
      <w:r>
        <w:drawing>
          <wp:anchor distT="0" distB="0" distL="0" distR="0" simplePos="0" relativeHeight="251677696" behindDoc="0" locked="0" layoutInCell="1" allowOverlap="1">
            <wp:simplePos x="0" y="0"/>
            <wp:positionH relativeFrom="column">
              <wp:posOffset>7922895</wp:posOffset>
            </wp:positionH>
            <wp:positionV relativeFrom="paragraph">
              <wp:posOffset>243840</wp:posOffset>
            </wp:positionV>
            <wp:extent cx="621665" cy="935990"/>
            <wp:effectExtent l="0" t="0" r="0" b="0"/>
            <wp:wrapNone/>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174"/>
                    <a:stretch>
                      <a:fillRect/>
                    </a:stretch>
                  </pic:blipFill>
                  <pic:spPr>
                    <a:xfrm>
                      <a:off x="0" y="0"/>
                      <a:ext cx="621792" cy="935735"/>
                    </a:xfrm>
                    <a:prstGeom prst="rect">
                      <a:avLst/>
                    </a:prstGeom>
                  </pic:spPr>
                </pic:pic>
              </a:graphicData>
            </a:graphic>
          </wp:anchor>
        </w:drawing>
      </w:r>
      <w:r>
        <w:rPr>
          <w:rFonts w:ascii="宋体" w:hAnsi="宋体" w:eastAsia="宋体" w:cs="宋体"/>
          <w:b/>
          <w:bCs/>
          <w:spacing w:val="-6"/>
          <w:sz w:val="28"/>
          <w:szCs w:val="28"/>
        </w:rPr>
        <w:t>附图</w:t>
      </w:r>
      <w:r>
        <w:rPr>
          <w:rFonts w:ascii="宋体" w:hAnsi="宋体" w:eastAsia="宋体" w:cs="宋体"/>
          <w:spacing w:val="-42"/>
          <w:sz w:val="28"/>
          <w:szCs w:val="28"/>
        </w:rPr>
        <w:t xml:space="preserve"> </w:t>
      </w:r>
      <w:r>
        <w:rPr>
          <w:rFonts w:ascii="宋体" w:hAnsi="宋体" w:eastAsia="宋体" w:cs="宋体"/>
          <w:b/>
          <w:bCs/>
          <w:spacing w:val="-6"/>
          <w:sz w:val="28"/>
          <w:szCs w:val="28"/>
        </w:rPr>
        <w:t>5</w:t>
      </w:r>
      <w:r>
        <w:rPr>
          <w:rFonts w:ascii="宋体" w:hAnsi="宋体" w:eastAsia="宋体" w:cs="宋体"/>
          <w:spacing w:val="-6"/>
          <w:sz w:val="28"/>
          <w:szCs w:val="28"/>
        </w:rPr>
        <w:t xml:space="preserve"> </w:t>
      </w:r>
      <w:r>
        <w:rPr>
          <w:rFonts w:ascii="宋体" w:hAnsi="宋体" w:eastAsia="宋体" w:cs="宋体"/>
          <w:b/>
          <w:bCs/>
          <w:spacing w:val="-6"/>
          <w:sz w:val="28"/>
          <w:szCs w:val="28"/>
        </w:rPr>
        <w:t>项目周边环境现状分布图</w:t>
      </w:r>
    </w:p>
    <w:p w14:paraId="59150CDB">
      <w:pPr>
        <w:pStyle w:val="2"/>
        <w:spacing w:line="295" w:lineRule="auto"/>
      </w:pPr>
    </w:p>
    <w:p w14:paraId="2B93798B">
      <w:pPr>
        <w:pStyle w:val="2"/>
        <w:spacing w:line="296" w:lineRule="auto"/>
      </w:pPr>
    </w:p>
    <w:p w14:paraId="14331C4C">
      <w:pPr>
        <w:pStyle w:val="2"/>
        <w:spacing w:line="296" w:lineRule="auto"/>
      </w:pPr>
    </w:p>
    <w:p w14:paraId="69E81F8C">
      <w:pPr>
        <w:pStyle w:val="2"/>
        <w:spacing w:line="296" w:lineRule="auto"/>
      </w:pPr>
    </w:p>
    <w:p w14:paraId="58CCB054">
      <w:pPr>
        <w:pStyle w:val="2"/>
        <w:spacing w:line="1790" w:lineRule="exact"/>
        <w:ind w:firstLine="6946"/>
      </w:pPr>
      <w:r>
        <w:rPr>
          <w:position w:val="-35"/>
        </w:rPr>
        <w:pict>
          <v:group id="_x0000_s1042" o:spid="_x0000_s1042" o:spt="203" style="height:89.55pt;width:252.25pt;" coordsize="5045,1791">
            <o:lock v:ext="edit"/>
            <v:shape id="_x0000_s1043" o:spid="_x0000_s1043" o:spt="75" type="#_x0000_t75" style="position:absolute;left:0;top:0;height:1791;width:5045;" filled="f" stroked="f" coordsize="21600,21600">
              <v:path/>
              <v:fill on="f" focussize="0,0"/>
              <v:stroke on="f"/>
              <v:imagedata r:id="rId175" o:title=""/>
              <o:lock v:ext="edit" aspectratio="t"/>
            </v:shape>
            <v:shape id="_x0000_s1044" o:spid="_x0000_s1044" o:spt="202" type="#_x0000_t202" style="position:absolute;left:-20;top:-20;height:1831;width:5085;" filled="f" stroked="f" coordsize="21600,21600">
              <v:path/>
              <v:fill on="f" focussize="0,0"/>
              <v:stroke on="f"/>
              <v:imagedata o:title=""/>
              <o:lock v:ext="edit" aspectratio="f"/>
              <v:textbox inset="0mm,0mm,0mm,0mm">
                <w:txbxContent>
                  <w:p w14:paraId="55D6605A">
                    <w:pPr>
                      <w:spacing w:line="270" w:lineRule="auto"/>
                      <w:rPr>
                        <w:rFonts w:ascii="Arial"/>
                        <w:sz w:val="21"/>
                      </w:rPr>
                    </w:pPr>
                  </w:p>
                  <w:p w14:paraId="7EC1A5C4">
                    <w:pPr>
                      <w:spacing w:line="271" w:lineRule="auto"/>
                      <w:rPr>
                        <w:rFonts w:ascii="Arial"/>
                        <w:sz w:val="21"/>
                      </w:rPr>
                    </w:pPr>
                  </w:p>
                  <w:p w14:paraId="5846B3FD">
                    <w:pPr>
                      <w:spacing w:line="271" w:lineRule="auto"/>
                      <w:rPr>
                        <w:rFonts w:ascii="Arial"/>
                        <w:sz w:val="21"/>
                      </w:rPr>
                    </w:pPr>
                  </w:p>
                  <w:p w14:paraId="44D71EE5">
                    <w:pPr>
                      <w:spacing w:line="271" w:lineRule="auto"/>
                      <w:rPr>
                        <w:rFonts w:ascii="Arial"/>
                        <w:sz w:val="21"/>
                      </w:rPr>
                    </w:pPr>
                  </w:p>
                  <w:p w14:paraId="79534676">
                    <w:pPr>
                      <w:spacing w:before="57" w:line="275" w:lineRule="exact"/>
                      <w:ind w:left="1489"/>
                      <w:rPr>
                        <w:rFonts w:ascii="Times New Roman" w:hAnsi="Times New Roman" w:eastAsia="Times New Roman" w:cs="Times New Roman"/>
                        <w:sz w:val="20"/>
                        <w:szCs w:val="20"/>
                      </w:rPr>
                    </w:pPr>
                    <w:r>
                      <w:rPr>
                        <w:rFonts w:ascii="Times New Roman" w:hAnsi="Times New Roman" w:eastAsia="Times New Roman" w:cs="Times New Roman"/>
                        <w:color w:val="FF0000"/>
                        <w:spacing w:val="4"/>
                        <w:position w:val="2"/>
                        <w:sz w:val="20"/>
                        <w:szCs w:val="20"/>
                      </w:rPr>
                      <w:t>458</w:t>
                    </w:r>
                  </w:p>
                </w:txbxContent>
              </v:textbox>
            </v:shape>
            <w10:wrap type="none"/>
            <w10:anchorlock/>
          </v:group>
        </w:pict>
      </w:r>
    </w:p>
    <w:p w14:paraId="24F9A948">
      <w:pPr>
        <w:spacing w:before="167" w:line="274" w:lineRule="exact"/>
        <w:ind w:left="8420"/>
        <w:rPr>
          <w:rFonts w:ascii="Times New Roman" w:hAnsi="Times New Roman" w:eastAsia="Times New Roman" w:cs="Times New Roman"/>
          <w:sz w:val="20"/>
          <w:szCs w:val="20"/>
        </w:rPr>
      </w:pPr>
      <w:r>
        <w:drawing>
          <wp:anchor distT="0" distB="0" distL="0" distR="0" simplePos="0" relativeHeight="251675648" behindDoc="1" locked="0" layoutInCell="1" allowOverlap="1">
            <wp:simplePos x="0" y="0"/>
            <wp:positionH relativeFrom="column">
              <wp:posOffset>4403725</wp:posOffset>
            </wp:positionH>
            <wp:positionV relativeFrom="paragraph">
              <wp:posOffset>635</wp:posOffset>
            </wp:positionV>
            <wp:extent cx="2342515" cy="217170"/>
            <wp:effectExtent l="0" t="0" r="0" b="0"/>
            <wp:wrapNone/>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176"/>
                    <a:stretch>
                      <a:fillRect/>
                    </a:stretch>
                  </pic:blipFill>
                  <pic:spPr>
                    <a:xfrm>
                      <a:off x="0" y="0"/>
                      <a:ext cx="2342388" cy="217436"/>
                    </a:xfrm>
                    <a:prstGeom prst="rect">
                      <a:avLst/>
                    </a:prstGeom>
                  </pic:spPr>
                </pic:pic>
              </a:graphicData>
            </a:graphic>
          </wp:anchor>
        </w:drawing>
      </w:r>
      <w:r>
        <w:rPr>
          <w:rFonts w:ascii="Times New Roman" w:hAnsi="Times New Roman" w:eastAsia="Times New Roman" w:cs="Times New Roman"/>
          <w:color w:val="FF0000"/>
          <w:spacing w:val="2"/>
          <w:position w:val="2"/>
          <w:sz w:val="20"/>
          <w:szCs w:val="20"/>
        </w:rPr>
        <w:t>302</w:t>
      </w:r>
    </w:p>
    <w:p w14:paraId="1B5D367E">
      <w:pPr>
        <w:pStyle w:val="2"/>
        <w:spacing w:line="261" w:lineRule="auto"/>
      </w:pPr>
    </w:p>
    <w:p w14:paraId="6950AB08">
      <w:pPr>
        <w:pStyle w:val="2"/>
        <w:spacing w:line="261" w:lineRule="auto"/>
      </w:pPr>
    </w:p>
    <w:p w14:paraId="2160A7FF">
      <w:pPr>
        <w:pStyle w:val="2"/>
        <w:spacing w:line="261" w:lineRule="auto"/>
      </w:pPr>
    </w:p>
    <w:p w14:paraId="1ADBE80E">
      <w:pPr>
        <w:pStyle w:val="2"/>
        <w:spacing w:line="261" w:lineRule="auto"/>
      </w:pPr>
    </w:p>
    <w:p w14:paraId="7BDF77FD">
      <w:pPr>
        <w:pStyle w:val="2"/>
        <w:spacing w:line="261" w:lineRule="auto"/>
      </w:pPr>
    </w:p>
    <w:p w14:paraId="5AC15D56">
      <w:pPr>
        <w:pStyle w:val="2"/>
        <w:spacing w:line="261" w:lineRule="auto"/>
      </w:pPr>
    </w:p>
    <w:p w14:paraId="17FF87E8">
      <w:pPr>
        <w:spacing w:before="58" w:line="274" w:lineRule="exact"/>
        <w:ind w:left="6562"/>
        <w:rPr>
          <w:rFonts w:ascii="Times New Roman" w:hAnsi="Times New Roman" w:eastAsia="Times New Roman" w:cs="Times New Roman"/>
          <w:sz w:val="20"/>
          <w:szCs w:val="20"/>
        </w:rPr>
      </w:pPr>
      <w:r>
        <w:drawing>
          <wp:anchor distT="0" distB="0" distL="0" distR="0" simplePos="0" relativeHeight="251676672" behindDoc="1" locked="0" layoutInCell="1" allowOverlap="1">
            <wp:simplePos x="0" y="0"/>
            <wp:positionH relativeFrom="column">
              <wp:posOffset>4356100</wp:posOffset>
            </wp:positionH>
            <wp:positionV relativeFrom="paragraph">
              <wp:posOffset>-1247775</wp:posOffset>
            </wp:positionV>
            <wp:extent cx="103505" cy="2458085"/>
            <wp:effectExtent l="0" t="0" r="0" b="0"/>
            <wp:wrapNone/>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177"/>
                    <a:stretch>
                      <a:fillRect/>
                    </a:stretch>
                  </pic:blipFill>
                  <pic:spPr>
                    <a:xfrm>
                      <a:off x="0" y="0"/>
                      <a:ext cx="103276" cy="2458263"/>
                    </a:xfrm>
                    <a:prstGeom prst="rect">
                      <a:avLst/>
                    </a:prstGeom>
                  </pic:spPr>
                </pic:pic>
              </a:graphicData>
            </a:graphic>
          </wp:anchor>
        </w:drawing>
      </w:r>
      <w:r>
        <w:pict>
          <v:shape id="_x0000_s1045" o:spid="_x0000_s1045" o:spt="202" type="#_x0000_t202" style="position:absolute;left:0pt;margin-left:255.1pt;margin-top:72.3pt;height:15.75pt;width:16.6pt;z-index:251679744;mso-width-relative:page;mso-height-relative:page;" filled="f" stroked="f" coordsize="21600,21600">
            <v:path/>
            <v:fill on="f" focussize="0,0"/>
            <v:stroke on="f"/>
            <v:imagedata o:title=""/>
            <o:lock v:ext="edit" aspectratio="f"/>
            <v:textbox inset="0mm,0mm,0mm,0mm">
              <w:txbxContent>
                <w:p w14:paraId="41E98029">
                  <w:pPr>
                    <w:spacing w:before="20" w:line="274" w:lineRule="exact"/>
                    <w:ind w:left="20"/>
                    <w:rPr>
                      <w:rFonts w:ascii="Times New Roman" w:hAnsi="Times New Roman" w:eastAsia="Times New Roman" w:cs="Times New Roman"/>
                      <w:sz w:val="20"/>
                      <w:szCs w:val="20"/>
                    </w:rPr>
                  </w:pPr>
                  <w:r>
                    <w:rPr>
                      <w:rFonts w:ascii="Times New Roman" w:hAnsi="Times New Roman" w:eastAsia="Times New Roman" w:cs="Times New Roman"/>
                      <w:color w:val="FF0000"/>
                      <w:spacing w:val="-3"/>
                      <w:position w:val="2"/>
                      <w:sz w:val="20"/>
                      <w:szCs w:val="20"/>
                    </w:rPr>
                    <w:t>109</w:t>
                  </w:r>
                </w:p>
              </w:txbxContent>
            </v:textbox>
          </v:shape>
        </w:pict>
      </w:r>
      <w:r>
        <w:drawing>
          <wp:anchor distT="0" distB="0" distL="0" distR="0" simplePos="0" relativeHeight="251678720" behindDoc="0" locked="0" layoutInCell="1" allowOverlap="1">
            <wp:simplePos x="0" y="0"/>
            <wp:positionH relativeFrom="column">
              <wp:posOffset>3372485</wp:posOffset>
            </wp:positionH>
            <wp:positionV relativeFrom="paragraph">
              <wp:posOffset>791845</wp:posOffset>
            </wp:positionV>
            <wp:extent cx="99695" cy="693420"/>
            <wp:effectExtent l="0" t="0" r="0" b="0"/>
            <wp:wrapNone/>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178"/>
                    <a:stretch>
                      <a:fillRect/>
                    </a:stretch>
                  </pic:blipFill>
                  <pic:spPr>
                    <a:xfrm>
                      <a:off x="0" y="0"/>
                      <a:ext cx="99491" cy="693420"/>
                    </a:xfrm>
                    <a:prstGeom prst="rect">
                      <a:avLst/>
                    </a:prstGeom>
                  </pic:spPr>
                </pic:pic>
              </a:graphicData>
            </a:graphic>
          </wp:anchor>
        </w:drawing>
      </w:r>
      <w:r>
        <w:rPr>
          <w:rFonts w:ascii="Times New Roman" w:hAnsi="Times New Roman" w:eastAsia="Times New Roman" w:cs="Times New Roman"/>
          <w:color w:val="FF0000"/>
          <w:spacing w:val="4"/>
          <w:position w:val="2"/>
          <w:sz w:val="20"/>
          <w:szCs w:val="20"/>
        </w:rPr>
        <w:t>408</w:t>
      </w:r>
    </w:p>
    <w:p w14:paraId="6D199B2D">
      <w:pPr>
        <w:spacing w:line="38" w:lineRule="exact"/>
      </w:pPr>
    </w:p>
    <w:tbl>
      <w:tblPr>
        <w:tblStyle w:val="6"/>
        <w:tblW w:w="1793" w:type="dxa"/>
        <w:tblInd w:w="257" w:type="dxa"/>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1793"/>
      </w:tblGrid>
      <w:tr w14:paraId="0B0B0746">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CellMar>
            <w:top w:w="0" w:type="dxa"/>
            <w:left w:w="0" w:type="dxa"/>
            <w:bottom w:w="0" w:type="dxa"/>
            <w:right w:w="0" w:type="dxa"/>
          </w:tblCellMar>
        </w:tblPrEx>
        <w:trPr>
          <w:trHeight w:val="2002" w:hRule="atLeast"/>
        </w:trPr>
        <w:tc>
          <w:tcPr>
            <w:tcW w:w="1793" w:type="dxa"/>
            <w:shd w:val="clear" w:color="auto" w:fill="FFFFFF"/>
            <w:vAlign w:val="top"/>
          </w:tcPr>
          <w:p w14:paraId="472B6482">
            <w:pPr>
              <w:pStyle w:val="7"/>
              <w:spacing w:before="108" w:line="465" w:lineRule="auto"/>
              <w:ind w:left="132" w:right="689" w:firstLine="466"/>
            </w:pPr>
            <w:r>
              <w:rPr>
                <w:spacing w:val="-10"/>
                <w:sz w:val="20"/>
                <w:szCs w:val="20"/>
              </w:rPr>
              <w:t>图</w:t>
            </w:r>
            <w:r>
              <w:rPr>
                <w:spacing w:val="13"/>
                <w:sz w:val="20"/>
                <w:szCs w:val="20"/>
              </w:rPr>
              <w:t xml:space="preserve"> </w:t>
            </w:r>
            <w:r>
              <w:rPr>
                <w:spacing w:val="-10"/>
                <w:sz w:val="20"/>
                <w:szCs w:val="20"/>
              </w:rPr>
              <w:t>例</w:t>
            </w:r>
            <w:r>
              <w:rPr>
                <w:sz w:val="20"/>
                <w:szCs w:val="20"/>
              </w:rPr>
              <w:t xml:space="preserve"> </w:t>
            </w:r>
            <w:r>
              <w:rPr>
                <w:position w:val="-2"/>
              </w:rPr>
              <w:drawing>
                <wp:inline distT="0" distB="0" distL="0" distR="0">
                  <wp:extent cx="161925" cy="128270"/>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179"/>
                          <a:stretch>
                            <a:fillRect/>
                          </a:stretch>
                        </pic:blipFill>
                        <pic:spPr>
                          <a:xfrm>
                            <a:off x="0" y="0"/>
                            <a:ext cx="162559" cy="128904"/>
                          </a:xfrm>
                          <a:prstGeom prst="rect">
                            <a:avLst/>
                          </a:prstGeom>
                        </pic:spPr>
                      </pic:pic>
                    </a:graphicData>
                  </a:graphic>
                </wp:inline>
              </w:drawing>
            </w:r>
            <w:r>
              <w:rPr>
                <w:spacing w:val="74"/>
              </w:rPr>
              <w:t xml:space="preserve"> </w:t>
            </w:r>
            <w:r>
              <w:rPr>
                <w:spacing w:val="-7"/>
              </w:rPr>
              <w:t>厂界</w:t>
            </w:r>
          </w:p>
          <w:p w14:paraId="4B897808">
            <w:pPr>
              <w:pStyle w:val="7"/>
              <w:spacing w:before="48"/>
              <w:ind w:left="173"/>
            </w:pPr>
            <w:r>
              <w:rPr>
                <w:position w:val="-6"/>
              </w:rPr>
              <w:drawing>
                <wp:inline distT="0" distB="0" distL="0" distR="0">
                  <wp:extent cx="180975" cy="194945"/>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180"/>
                          <a:stretch>
                            <a:fillRect/>
                          </a:stretch>
                        </pic:blipFill>
                        <pic:spPr>
                          <a:xfrm>
                            <a:off x="0" y="0"/>
                            <a:ext cx="181609" cy="195579"/>
                          </a:xfrm>
                          <a:prstGeom prst="rect">
                            <a:avLst/>
                          </a:prstGeom>
                        </pic:spPr>
                      </pic:pic>
                    </a:graphicData>
                  </a:graphic>
                </wp:inline>
              </w:drawing>
            </w:r>
            <w:r>
              <w:rPr>
                <w:spacing w:val="-11"/>
              </w:rPr>
              <w:t xml:space="preserve"> </w:t>
            </w:r>
            <w:r>
              <w:rPr>
                <w:spacing w:val="-7"/>
              </w:rPr>
              <w:t>项目</w:t>
            </w:r>
          </w:p>
        </w:tc>
      </w:tr>
    </w:tbl>
    <w:p w14:paraId="44006554">
      <w:pPr>
        <w:pStyle w:val="2"/>
      </w:pPr>
    </w:p>
    <w:p w14:paraId="72E83C3C">
      <w:pPr>
        <w:sectPr>
          <w:headerReference r:id="rId120" w:type="default"/>
          <w:footerReference r:id="rId121" w:type="default"/>
          <w:pgSz w:w="16839" w:h="11906"/>
          <w:pgMar w:top="400" w:right="1679" w:bottom="1072" w:left="1701" w:header="0" w:footer="836" w:gutter="0"/>
          <w:pgBorders>
            <w:top w:val="none" w:sz="0" w:space="0"/>
            <w:left w:val="none" w:sz="0" w:space="0"/>
            <w:bottom w:val="none" w:sz="0" w:space="0"/>
            <w:right w:val="none" w:sz="0" w:space="0"/>
          </w:pgBorders>
          <w:cols w:space="720" w:num="1"/>
        </w:sectPr>
      </w:pPr>
    </w:p>
    <w:p w14:paraId="6C154A27">
      <w:pPr>
        <w:pStyle w:val="2"/>
        <w:spacing w:line="287" w:lineRule="auto"/>
      </w:pPr>
    </w:p>
    <w:p w14:paraId="3CB67D6D">
      <w:pPr>
        <w:pStyle w:val="2"/>
        <w:spacing w:line="287" w:lineRule="auto"/>
      </w:pPr>
    </w:p>
    <w:p w14:paraId="26E9A0A9">
      <w:pPr>
        <w:pStyle w:val="2"/>
        <w:spacing w:line="287" w:lineRule="auto"/>
      </w:pPr>
    </w:p>
    <w:p w14:paraId="77CCF7EA">
      <w:pPr>
        <w:pStyle w:val="2"/>
        <w:spacing w:line="287" w:lineRule="auto"/>
      </w:pPr>
    </w:p>
    <w:p w14:paraId="3C2D19E3">
      <w:pPr>
        <w:pStyle w:val="2"/>
        <w:spacing w:line="288" w:lineRule="auto"/>
      </w:pPr>
    </w:p>
    <w:p w14:paraId="2F3DD37B">
      <w:pPr>
        <w:spacing w:before="91" w:line="220" w:lineRule="auto"/>
        <w:rPr>
          <w:rFonts w:ascii="宋体" w:hAnsi="宋体" w:eastAsia="宋体" w:cs="宋体"/>
          <w:sz w:val="28"/>
          <w:szCs w:val="28"/>
        </w:rPr>
      </w:pPr>
      <w:r>
        <w:rPr>
          <w:rFonts w:ascii="宋体" w:hAnsi="宋体" w:eastAsia="宋体" w:cs="宋体"/>
          <w:b/>
          <w:bCs/>
          <w:sz w:val="28"/>
          <w:szCs w:val="28"/>
        </w:rPr>
        <w:t>附图6</w:t>
      </w:r>
      <w:r>
        <w:rPr>
          <w:rFonts w:ascii="宋体" w:hAnsi="宋体" w:eastAsia="宋体" w:cs="宋体"/>
          <w:spacing w:val="-58"/>
          <w:sz w:val="28"/>
          <w:szCs w:val="28"/>
        </w:rPr>
        <w:t xml:space="preserve"> </w:t>
      </w:r>
      <w:r>
        <w:rPr>
          <w:rFonts w:ascii="宋体" w:hAnsi="宋体" w:eastAsia="宋体" w:cs="宋体"/>
          <w:b/>
          <w:bCs/>
          <w:sz w:val="28"/>
          <w:szCs w:val="28"/>
        </w:rPr>
        <w:t>环境</w:t>
      </w:r>
      <w:r>
        <w:rPr>
          <w:rFonts w:hint="eastAsia" w:ascii="宋体" w:hAnsi="宋体" w:eastAsia="宋体" w:cs="宋体"/>
          <w:b/>
          <w:bCs/>
          <w:sz w:val="28"/>
          <w:szCs w:val="28"/>
          <w:lang w:eastAsia="zh-CN"/>
        </w:rPr>
        <w:t>现状</w:t>
      </w:r>
      <w:r>
        <w:rPr>
          <w:rFonts w:ascii="宋体" w:hAnsi="宋体" w:eastAsia="宋体" w:cs="宋体"/>
          <w:b/>
          <w:bCs/>
          <w:sz w:val="28"/>
          <w:szCs w:val="28"/>
        </w:rPr>
        <w:t>监测点位图</w:t>
      </w:r>
    </w:p>
    <w:p w14:paraId="125A477C">
      <w:pPr>
        <w:spacing w:before="29" w:line="1473" w:lineRule="exact"/>
        <w:ind w:firstLine="11890"/>
      </w:pPr>
      <w:r>
        <w:drawing>
          <wp:anchor distT="0" distB="0" distL="0" distR="0" simplePos="0" relativeHeight="251682816" behindDoc="0" locked="0" layoutInCell="1" allowOverlap="1">
            <wp:simplePos x="0" y="0"/>
            <wp:positionH relativeFrom="column">
              <wp:posOffset>4293235</wp:posOffset>
            </wp:positionH>
            <wp:positionV relativeFrom="paragraph">
              <wp:posOffset>603250</wp:posOffset>
            </wp:positionV>
            <wp:extent cx="175895" cy="189865"/>
            <wp:effectExtent l="0" t="0" r="0" b="0"/>
            <wp:wrapNone/>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181"/>
                    <a:stretch>
                      <a:fillRect/>
                    </a:stretch>
                  </pic:blipFill>
                  <pic:spPr>
                    <a:xfrm>
                      <a:off x="0" y="0"/>
                      <a:ext cx="175894" cy="189864"/>
                    </a:xfrm>
                    <a:prstGeom prst="rect">
                      <a:avLst/>
                    </a:prstGeom>
                  </pic:spPr>
                </pic:pic>
              </a:graphicData>
            </a:graphic>
          </wp:anchor>
        </w:drawing>
      </w:r>
      <w:r>
        <w:rPr>
          <w:position w:val="-29"/>
        </w:rPr>
        <w:drawing>
          <wp:inline distT="0" distB="0" distL="0" distR="0">
            <wp:extent cx="621665" cy="935355"/>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174"/>
                    <a:stretch>
                      <a:fillRect/>
                    </a:stretch>
                  </pic:blipFill>
                  <pic:spPr>
                    <a:xfrm>
                      <a:off x="0" y="0"/>
                      <a:ext cx="621792" cy="935735"/>
                    </a:xfrm>
                    <a:prstGeom prst="rect">
                      <a:avLst/>
                    </a:prstGeom>
                  </pic:spPr>
                </pic:pic>
              </a:graphicData>
            </a:graphic>
          </wp:inline>
        </w:drawing>
      </w:r>
    </w:p>
    <w:p w14:paraId="4F710E7A">
      <w:pPr>
        <w:pStyle w:val="2"/>
        <w:spacing w:line="332" w:lineRule="auto"/>
      </w:pPr>
    </w:p>
    <w:p w14:paraId="33A33A1D">
      <w:pPr>
        <w:pStyle w:val="2"/>
        <w:spacing w:line="333" w:lineRule="auto"/>
      </w:pPr>
    </w:p>
    <w:p w14:paraId="77C0F69A">
      <w:pPr>
        <w:spacing w:line="299" w:lineRule="exact"/>
        <w:ind w:firstLine="7493"/>
      </w:pPr>
      <w:r>
        <w:rPr>
          <w:position w:val="-5"/>
        </w:rPr>
        <w:drawing>
          <wp:inline distT="0" distB="0" distL="0" distR="0">
            <wp:extent cx="175895" cy="189865"/>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182"/>
                    <a:stretch>
                      <a:fillRect/>
                    </a:stretch>
                  </pic:blipFill>
                  <pic:spPr>
                    <a:xfrm>
                      <a:off x="0" y="0"/>
                      <a:ext cx="175895" cy="189865"/>
                    </a:xfrm>
                    <a:prstGeom prst="rect">
                      <a:avLst/>
                    </a:prstGeom>
                  </pic:spPr>
                </pic:pic>
              </a:graphicData>
            </a:graphic>
          </wp:inline>
        </w:drawing>
      </w:r>
    </w:p>
    <w:p w14:paraId="0654F1C1">
      <w:pPr>
        <w:pStyle w:val="2"/>
      </w:pPr>
    </w:p>
    <w:p w14:paraId="6163225B">
      <w:pPr>
        <w:pStyle w:val="2"/>
      </w:pPr>
    </w:p>
    <w:p w14:paraId="4C53BEF9">
      <w:pPr>
        <w:pStyle w:val="2"/>
      </w:pPr>
    </w:p>
    <w:p w14:paraId="23D271E7">
      <w:pPr>
        <w:pStyle w:val="2"/>
      </w:pPr>
    </w:p>
    <w:p w14:paraId="1AC49816">
      <w:pPr>
        <w:pStyle w:val="2"/>
      </w:pPr>
    </w:p>
    <w:p w14:paraId="62B73EF6">
      <w:pPr>
        <w:pStyle w:val="2"/>
      </w:pPr>
    </w:p>
    <w:p w14:paraId="7C22B652">
      <w:pPr>
        <w:pStyle w:val="2"/>
        <w:spacing w:line="241" w:lineRule="auto"/>
      </w:pPr>
    </w:p>
    <w:p w14:paraId="321F7C01">
      <w:pPr>
        <w:pStyle w:val="2"/>
        <w:spacing w:line="241" w:lineRule="auto"/>
      </w:pPr>
    </w:p>
    <w:p w14:paraId="444BF459">
      <w:pPr>
        <w:pStyle w:val="2"/>
        <w:spacing w:line="241" w:lineRule="auto"/>
      </w:pPr>
    </w:p>
    <w:p w14:paraId="7178A3E1">
      <w:pPr>
        <w:pStyle w:val="2"/>
        <w:spacing w:line="241" w:lineRule="auto"/>
      </w:pPr>
    </w:p>
    <w:p w14:paraId="7BDDD3FB">
      <w:pPr>
        <w:pStyle w:val="2"/>
        <w:spacing w:line="241" w:lineRule="auto"/>
      </w:pPr>
    </w:p>
    <w:p w14:paraId="7A76DEBC">
      <w:pPr>
        <w:pStyle w:val="2"/>
        <w:spacing w:line="241" w:lineRule="auto"/>
      </w:pPr>
      <w:r>
        <w:drawing>
          <wp:anchor distT="0" distB="0" distL="0" distR="0" simplePos="0" relativeHeight="251681792" behindDoc="0" locked="0" layoutInCell="1" allowOverlap="1">
            <wp:simplePos x="0" y="0"/>
            <wp:positionH relativeFrom="column">
              <wp:posOffset>5308600</wp:posOffset>
            </wp:positionH>
            <wp:positionV relativeFrom="paragraph">
              <wp:posOffset>5080</wp:posOffset>
            </wp:positionV>
            <wp:extent cx="203200" cy="187960"/>
            <wp:effectExtent l="0" t="0" r="0" b="0"/>
            <wp:wrapNone/>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183"/>
                    <a:stretch>
                      <a:fillRect/>
                    </a:stretch>
                  </pic:blipFill>
                  <pic:spPr>
                    <a:xfrm>
                      <a:off x="0" y="0"/>
                      <a:ext cx="203301" cy="188137"/>
                    </a:xfrm>
                    <a:prstGeom prst="rect">
                      <a:avLst/>
                    </a:prstGeom>
                  </pic:spPr>
                </pic:pic>
              </a:graphicData>
            </a:graphic>
          </wp:anchor>
        </w:drawing>
      </w:r>
    </w:p>
    <w:p w14:paraId="03233FAA">
      <w:pPr>
        <w:spacing w:line="350" w:lineRule="exact"/>
        <w:ind w:firstLine="5570"/>
      </w:pPr>
      <w:r>
        <w:drawing>
          <wp:anchor distT="0" distB="0" distL="0" distR="0" simplePos="0" relativeHeight="251680768" behindDoc="0" locked="0" layoutInCell="1" allowOverlap="1">
            <wp:simplePos x="0" y="0"/>
            <wp:positionH relativeFrom="column">
              <wp:posOffset>2703830</wp:posOffset>
            </wp:positionH>
            <wp:positionV relativeFrom="paragraph">
              <wp:posOffset>280035</wp:posOffset>
            </wp:positionV>
            <wp:extent cx="203200" cy="187960"/>
            <wp:effectExtent l="0" t="0" r="0" b="0"/>
            <wp:wrapNone/>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184"/>
                    <a:stretch>
                      <a:fillRect/>
                    </a:stretch>
                  </pic:blipFill>
                  <pic:spPr>
                    <a:xfrm>
                      <a:off x="0" y="0"/>
                      <a:ext cx="203301" cy="188138"/>
                    </a:xfrm>
                    <a:prstGeom prst="rect">
                      <a:avLst/>
                    </a:prstGeom>
                  </pic:spPr>
                </pic:pic>
              </a:graphicData>
            </a:graphic>
          </wp:anchor>
        </w:drawing>
      </w:r>
      <w:r>
        <w:rPr>
          <w:position w:val="-7"/>
        </w:rPr>
        <w:drawing>
          <wp:inline distT="0" distB="0" distL="0" distR="0">
            <wp:extent cx="207010" cy="222250"/>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185"/>
                    <a:stretch>
                      <a:fillRect/>
                    </a:stretch>
                  </pic:blipFill>
                  <pic:spPr>
                    <a:xfrm>
                      <a:off x="0" y="0"/>
                      <a:ext cx="207340" cy="222250"/>
                    </a:xfrm>
                    <a:prstGeom prst="rect">
                      <a:avLst/>
                    </a:prstGeom>
                  </pic:spPr>
                </pic:pic>
              </a:graphicData>
            </a:graphic>
          </wp:inline>
        </w:drawing>
      </w:r>
    </w:p>
    <w:p w14:paraId="41477B55">
      <w:pPr>
        <w:spacing w:line="23" w:lineRule="exact"/>
      </w:pPr>
    </w:p>
    <w:tbl>
      <w:tblPr>
        <w:tblStyle w:val="6"/>
        <w:tblW w:w="2165" w:type="dxa"/>
        <w:tblInd w:w="10628" w:type="dxa"/>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2165"/>
      </w:tblGrid>
      <w:tr w14:paraId="6ABC0DA6">
        <w:tblPrEx>
          <w:tblBorders>
            <w:top w:val="single" w:color="000000" w:sz="4" w:space="0"/>
            <w:left w:val="single" w:color="000000" w:sz="4" w:space="0"/>
            <w:bottom w:val="single" w:color="000000" w:sz="4" w:space="0"/>
            <w:right w:val="single" w:color="000000" w:sz="4" w:space="0"/>
            <w:insideH w:val="none" w:color="auto" w:sz="0" w:space="0"/>
            <w:insideV w:val="none" w:color="auto" w:sz="0" w:space="0"/>
          </w:tblBorders>
          <w:shd w:val="clear" w:color="auto" w:fill="FFFFFF"/>
          <w:tblCellMar>
            <w:top w:w="0" w:type="dxa"/>
            <w:left w:w="0" w:type="dxa"/>
            <w:bottom w:w="0" w:type="dxa"/>
            <w:right w:w="0" w:type="dxa"/>
          </w:tblCellMar>
        </w:tblPrEx>
        <w:trPr>
          <w:trHeight w:val="2484" w:hRule="atLeast"/>
        </w:trPr>
        <w:tc>
          <w:tcPr>
            <w:tcW w:w="2165" w:type="dxa"/>
            <w:shd w:val="clear" w:color="auto" w:fill="FFFFFF"/>
            <w:vAlign w:val="top"/>
          </w:tcPr>
          <w:p w14:paraId="632576F6">
            <w:pPr>
              <w:pStyle w:val="7"/>
              <w:spacing w:before="108" w:line="230" w:lineRule="auto"/>
              <w:ind w:left="896"/>
              <w:rPr>
                <w:sz w:val="20"/>
                <w:szCs w:val="20"/>
              </w:rPr>
            </w:pPr>
            <w:r>
              <w:rPr>
                <w:spacing w:val="-6"/>
                <w:sz w:val="20"/>
                <w:szCs w:val="20"/>
              </w:rPr>
              <w:t>图例</w:t>
            </w:r>
          </w:p>
          <w:p w14:paraId="61B373C1">
            <w:pPr>
              <w:pStyle w:val="7"/>
              <w:tabs>
                <w:tab w:val="left" w:pos="198"/>
              </w:tabs>
              <w:spacing w:before="103" w:line="236" w:lineRule="auto"/>
              <w:ind w:left="181" w:right="327" w:hanging="6"/>
              <w:rPr>
                <w:sz w:val="20"/>
                <w:szCs w:val="20"/>
              </w:rPr>
            </w:pPr>
            <w:r>
              <w:rPr>
                <w:rFonts w:ascii="微软雅黑" w:hAnsi="微软雅黑" w:eastAsia="微软雅黑" w:cs="微软雅黑"/>
                <w:color w:val="FF0000"/>
                <w:spacing w:val="14"/>
                <w:sz w:val="40"/>
                <w:szCs w:val="40"/>
              </w:rPr>
              <w:t>□</w:t>
            </w:r>
            <w:r>
              <w:rPr>
                <w:rFonts w:ascii="微软雅黑" w:hAnsi="微软雅黑" w:eastAsia="微软雅黑" w:cs="微软雅黑"/>
                <w:color w:val="FF0000"/>
                <w:spacing w:val="-22"/>
                <w:sz w:val="40"/>
                <w:szCs w:val="40"/>
              </w:rPr>
              <w:t xml:space="preserve"> </w:t>
            </w:r>
            <w:r>
              <w:rPr>
                <w:spacing w:val="14"/>
                <w:sz w:val="20"/>
                <w:szCs w:val="20"/>
              </w:rPr>
              <w:t>项目所在地</w:t>
            </w:r>
            <w:r>
              <w:rPr>
                <w:sz w:val="20"/>
                <w:szCs w:val="20"/>
              </w:rPr>
              <w:t xml:space="preserve">   </w:t>
            </w:r>
            <w:r>
              <w:rPr>
                <w:position w:val="-10"/>
                <w:sz w:val="20"/>
                <w:szCs w:val="20"/>
              </w:rPr>
              <w:drawing>
                <wp:inline distT="0" distB="0" distL="0" distR="0">
                  <wp:extent cx="203835" cy="187960"/>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186"/>
                          <a:stretch>
                            <a:fillRect/>
                          </a:stretch>
                        </pic:blipFill>
                        <pic:spPr>
                          <a:xfrm>
                            <a:off x="0" y="0"/>
                            <a:ext cx="204367" cy="188137"/>
                          </a:xfrm>
                          <a:prstGeom prst="rect">
                            <a:avLst/>
                          </a:prstGeom>
                        </pic:spPr>
                      </pic:pic>
                    </a:graphicData>
                  </a:graphic>
                </wp:inline>
              </w:drawing>
            </w:r>
            <w:r>
              <w:rPr>
                <w:spacing w:val="-22"/>
                <w:sz w:val="20"/>
                <w:szCs w:val="20"/>
              </w:rPr>
              <w:t xml:space="preserve"> </w:t>
            </w:r>
            <w:r>
              <w:rPr>
                <w:spacing w:val="7"/>
                <w:sz w:val="20"/>
                <w:szCs w:val="20"/>
              </w:rPr>
              <w:t>大气监测点</w:t>
            </w:r>
            <w:r>
              <w:rPr>
                <w:sz w:val="20"/>
                <w:szCs w:val="20"/>
              </w:rPr>
              <w:t xml:space="preserve">   </w:t>
            </w:r>
            <w:r>
              <w:rPr>
                <w:position w:val="-14"/>
                <w:sz w:val="20"/>
                <w:szCs w:val="20"/>
              </w:rPr>
              <w:drawing>
                <wp:inline distT="0" distB="0" distL="0" distR="0">
                  <wp:extent cx="207010" cy="222250"/>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187"/>
                          <a:stretch>
                            <a:fillRect/>
                          </a:stretch>
                        </pic:blipFill>
                        <pic:spPr>
                          <a:xfrm>
                            <a:off x="0" y="0"/>
                            <a:ext cx="207339" cy="222250"/>
                          </a:xfrm>
                          <a:prstGeom prst="rect">
                            <a:avLst/>
                          </a:prstGeom>
                        </pic:spPr>
                      </pic:pic>
                    </a:graphicData>
                  </a:graphic>
                </wp:inline>
              </w:drawing>
            </w:r>
            <w:r>
              <w:rPr>
                <w:spacing w:val="-26"/>
                <w:sz w:val="20"/>
                <w:szCs w:val="20"/>
              </w:rPr>
              <w:t xml:space="preserve"> </w:t>
            </w:r>
            <w:r>
              <w:rPr>
                <w:spacing w:val="7"/>
                <w:sz w:val="20"/>
                <w:szCs w:val="20"/>
              </w:rPr>
              <w:t>土壤监测点</w:t>
            </w:r>
            <w:r>
              <w:rPr>
                <w:sz w:val="20"/>
                <w:szCs w:val="20"/>
              </w:rPr>
              <w:t xml:space="preserve">  </w:t>
            </w:r>
            <w:r>
              <w:rPr>
                <w:sz w:val="20"/>
                <w:szCs w:val="20"/>
              </w:rPr>
              <w:tab/>
            </w:r>
            <w:r>
              <w:rPr>
                <w:position w:val="-10"/>
                <w:sz w:val="20"/>
                <w:szCs w:val="20"/>
              </w:rPr>
              <w:drawing>
                <wp:inline distT="0" distB="0" distL="0" distR="0">
                  <wp:extent cx="175260" cy="189230"/>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188"/>
                          <a:stretch>
                            <a:fillRect/>
                          </a:stretch>
                        </pic:blipFill>
                        <pic:spPr>
                          <a:xfrm>
                            <a:off x="0" y="0"/>
                            <a:ext cx="175894" cy="189864"/>
                          </a:xfrm>
                          <a:prstGeom prst="rect">
                            <a:avLst/>
                          </a:prstGeom>
                        </pic:spPr>
                      </pic:pic>
                    </a:graphicData>
                  </a:graphic>
                </wp:inline>
              </w:drawing>
            </w:r>
            <w:r>
              <w:rPr>
                <w:spacing w:val="2"/>
                <w:sz w:val="20"/>
                <w:szCs w:val="20"/>
              </w:rPr>
              <w:t xml:space="preserve"> </w:t>
            </w:r>
            <w:r>
              <w:rPr>
                <w:spacing w:val="8"/>
                <w:sz w:val="20"/>
                <w:szCs w:val="20"/>
              </w:rPr>
              <w:t>地下水监测点</w:t>
            </w:r>
          </w:p>
        </w:tc>
      </w:tr>
    </w:tbl>
    <w:p w14:paraId="1B3E1021">
      <w:pPr>
        <w:pStyle w:val="2"/>
      </w:pPr>
    </w:p>
    <w:p w14:paraId="5F6C9F22">
      <w:pPr>
        <w:sectPr>
          <w:headerReference r:id="rId122" w:type="default"/>
          <w:footerReference r:id="rId123" w:type="default"/>
          <w:pgSz w:w="16839" w:h="11906"/>
          <w:pgMar w:top="400" w:right="2094" w:bottom="1072" w:left="1873" w:header="0" w:footer="836" w:gutter="0"/>
          <w:pgBorders>
            <w:top w:val="none" w:sz="0" w:space="0"/>
            <w:left w:val="none" w:sz="0" w:space="0"/>
            <w:bottom w:val="none" w:sz="0" w:space="0"/>
            <w:right w:val="none" w:sz="0" w:space="0"/>
          </w:pgBorders>
          <w:cols w:space="720" w:num="1"/>
        </w:sectPr>
      </w:pPr>
    </w:p>
    <w:p w14:paraId="043FD6E3">
      <w:pPr>
        <w:pStyle w:val="2"/>
        <w:spacing w:line="287" w:lineRule="auto"/>
      </w:pPr>
    </w:p>
    <w:p w14:paraId="3171F437">
      <w:pPr>
        <w:spacing w:before="91" w:line="211" w:lineRule="auto"/>
        <w:rPr>
          <w:rFonts w:ascii="宋体" w:hAnsi="宋体" w:eastAsia="宋体" w:cs="宋体"/>
          <w:sz w:val="28"/>
          <w:szCs w:val="28"/>
        </w:rPr>
      </w:pPr>
      <w:r>
        <w:rPr>
          <w:rFonts w:ascii="宋体" w:hAnsi="宋体" w:eastAsia="宋体" w:cs="宋体"/>
          <w:b/>
          <w:bCs/>
          <w:spacing w:val="-7"/>
          <w:sz w:val="28"/>
          <w:szCs w:val="28"/>
        </w:rPr>
        <w:t>附图</w:t>
      </w:r>
      <w:r>
        <w:rPr>
          <w:rFonts w:ascii="宋体" w:hAnsi="宋体" w:eastAsia="宋体" w:cs="宋体"/>
          <w:spacing w:val="-48"/>
          <w:sz w:val="28"/>
          <w:szCs w:val="28"/>
        </w:rPr>
        <w:t xml:space="preserve"> </w:t>
      </w:r>
      <w:r>
        <w:rPr>
          <w:rFonts w:ascii="宋体" w:hAnsi="宋体" w:eastAsia="宋体" w:cs="宋体"/>
          <w:b/>
          <w:bCs/>
          <w:spacing w:val="-7"/>
          <w:sz w:val="28"/>
          <w:szCs w:val="28"/>
        </w:rPr>
        <w:t>7</w:t>
      </w:r>
      <w:r>
        <w:rPr>
          <w:rFonts w:ascii="宋体" w:hAnsi="宋体" w:eastAsia="宋体" w:cs="宋体"/>
          <w:spacing w:val="-7"/>
          <w:sz w:val="28"/>
          <w:szCs w:val="28"/>
        </w:rPr>
        <w:t xml:space="preserve">  </w:t>
      </w:r>
      <w:r>
        <w:rPr>
          <w:rFonts w:ascii="宋体" w:hAnsi="宋体" w:eastAsia="宋体" w:cs="宋体"/>
          <w:b/>
          <w:bCs/>
          <w:spacing w:val="-7"/>
          <w:sz w:val="28"/>
          <w:szCs w:val="28"/>
        </w:rPr>
        <w:t>项目“三线一单</w:t>
      </w:r>
      <w:r>
        <w:rPr>
          <w:rFonts w:ascii="宋体" w:hAnsi="宋体" w:eastAsia="宋体" w:cs="宋体"/>
          <w:spacing w:val="-101"/>
          <w:sz w:val="28"/>
          <w:szCs w:val="28"/>
        </w:rPr>
        <w:t xml:space="preserve"> </w:t>
      </w:r>
      <w:r>
        <w:rPr>
          <w:rFonts w:ascii="宋体" w:hAnsi="宋体" w:eastAsia="宋体" w:cs="宋体"/>
          <w:b/>
          <w:bCs/>
          <w:spacing w:val="-7"/>
          <w:sz w:val="28"/>
          <w:szCs w:val="28"/>
        </w:rPr>
        <w:t>”分区管控图</w:t>
      </w:r>
    </w:p>
    <w:p w14:paraId="63A1270E">
      <w:pPr>
        <w:spacing w:line="7934" w:lineRule="exact"/>
        <w:ind w:firstLine="1131"/>
      </w:pPr>
      <w:r>
        <w:rPr>
          <w:position w:val="-158"/>
        </w:rPr>
        <w:pict>
          <v:group id="_x0000_s1046" o:spid="_x0000_s1046" o:spt="203" style="height:396.75pt;width:561.4pt;" coordsize="11228,7935">
            <o:lock v:ext="edit"/>
            <v:shape id="_x0000_s1047" o:spid="_x0000_s1047" o:spt="75" type="#_x0000_t75" style="position:absolute;left:0;top:0;height:7935;width:11228;" filled="f" stroked="f" coordsize="21600,21600">
              <v:path/>
              <v:fill on="f" focussize="0,0"/>
              <v:stroke on="f"/>
              <v:imagedata r:id="rId189" o:title=""/>
              <o:lock v:ext="edit" aspectratio="t"/>
            </v:shape>
            <v:shape id="_x0000_s1048" o:spid="_x0000_s1048" o:spt="202" type="#_x0000_t202" style="position:absolute;left:2873;top:3903;height:250;width:1078;" filled="f" stroked="f" coordsize="21600,21600">
              <v:path/>
              <v:fill on="f" focussize="0,0"/>
              <v:stroke on="f"/>
              <v:imagedata o:title=""/>
              <o:lock v:ext="edit" aspectratio="f"/>
              <v:textbox inset="0mm,0mm,0mm,0mm">
                <w:txbxContent>
                  <w:p w14:paraId="7B3AC5B7">
                    <w:pPr>
                      <w:spacing w:before="20" w:line="229" w:lineRule="auto"/>
                      <w:ind w:left="20"/>
                      <w:rPr>
                        <w:rFonts w:ascii="宋体" w:hAnsi="宋体" w:eastAsia="宋体" w:cs="宋体"/>
                        <w:sz w:val="20"/>
                        <w:szCs w:val="20"/>
                      </w:rPr>
                    </w:pPr>
                    <w:r>
                      <w:rPr>
                        <w:rFonts w:ascii="宋体" w:hAnsi="宋体" w:eastAsia="宋体" w:cs="宋体"/>
                        <w:spacing w:val="7"/>
                        <w:sz w:val="20"/>
                        <w:szCs w:val="20"/>
                      </w:rPr>
                      <w:t>项目位置图</w:t>
                    </w:r>
                  </w:p>
                </w:txbxContent>
              </v:textbox>
            </v:shape>
            <w10:wrap type="none"/>
            <w10:anchorlock/>
          </v:group>
        </w:pict>
      </w:r>
    </w:p>
    <w:p w14:paraId="7AE5178A">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rFonts w:ascii="宋体" w:hAnsi="宋体" w:eastAsia="宋体" w:cs="宋体"/>
          <w:b/>
          <w:bCs/>
          <w:sz w:val="28"/>
          <w:szCs w:val="28"/>
        </w:rPr>
      </w:pPr>
    </w:p>
    <w:p w14:paraId="6E2AE0E1">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rFonts w:ascii="宋体" w:hAnsi="宋体" w:eastAsia="宋体" w:cs="宋体"/>
          <w:b/>
          <w:bCs/>
          <w:sz w:val="28"/>
          <w:szCs w:val="28"/>
        </w:rPr>
      </w:pPr>
    </w:p>
    <w:p w14:paraId="1360D743">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rFonts w:ascii="宋体" w:hAnsi="宋体" w:eastAsia="宋体" w:cs="宋体"/>
          <w:b/>
          <w:bCs/>
          <w:sz w:val="28"/>
          <w:szCs w:val="28"/>
        </w:rPr>
      </w:pPr>
    </w:p>
    <w:p w14:paraId="096510FB">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rFonts w:ascii="宋体" w:hAnsi="宋体" w:eastAsia="宋体" w:cs="宋体"/>
          <w:b/>
          <w:bCs/>
          <w:sz w:val="28"/>
          <w:szCs w:val="28"/>
        </w:rPr>
      </w:pPr>
    </w:p>
    <w:p w14:paraId="0C58C671">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rFonts w:ascii="宋体" w:hAnsi="宋体" w:eastAsia="宋体" w:cs="宋体"/>
          <w:b/>
          <w:bCs/>
          <w:sz w:val="28"/>
          <w:szCs w:val="28"/>
        </w:rPr>
      </w:pPr>
    </w:p>
    <w:p w14:paraId="14B039AB">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pPr>
      <w:r>
        <w:rPr>
          <w:rFonts w:ascii="宋体" w:hAnsi="宋体" w:eastAsia="宋体" w:cs="宋体"/>
          <w:b/>
          <w:bCs/>
          <w:sz w:val="28"/>
          <w:szCs w:val="28"/>
        </w:rPr>
        <w:t>附图8</w:t>
      </w:r>
      <w:r>
        <w:rPr>
          <w:rFonts w:ascii="宋体" w:hAnsi="宋体" w:eastAsia="宋体" w:cs="宋体"/>
          <w:sz w:val="28"/>
          <w:szCs w:val="28"/>
        </w:rPr>
        <w:t xml:space="preserve"> </w:t>
      </w:r>
      <w:r>
        <w:rPr>
          <w:rFonts w:ascii="宋体" w:hAnsi="宋体" w:eastAsia="宋体" w:cs="宋体"/>
          <w:b/>
          <w:bCs/>
          <w:sz w:val="28"/>
          <w:szCs w:val="28"/>
        </w:rPr>
        <w:t>本项目</w:t>
      </w:r>
      <w:r>
        <w:rPr>
          <w:rFonts w:ascii="宋体" w:hAnsi="宋体" w:eastAsia="宋体" w:cs="宋体"/>
          <w:b/>
          <w:bCs/>
          <w:spacing w:val="-7"/>
          <w:sz w:val="28"/>
          <w:szCs w:val="28"/>
        </w:rPr>
        <w:t>“三线一单</w:t>
      </w:r>
      <w:r>
        <w:rPr>
          <w:rFonts w:ascii="宋体" w:hAnsi="宋体" w:eastAsia="宋体" w:cs="宋体"/>
          <w:spacing w:val="-101"/>
          <w:sz w:val="28"/>
          <w:szCs w:val="28"/>
        </w:rPr>
        <w:t xml:space="preserve"> </w:t>
      </w:r>
      <w:r>
        <w:rPr>
          <w:rFonts w:ascii="宋体" w:hAnsi="宋体" w:eastAsia="宋体" w:cs="宋体"/>
          <w:b/>
          <w:bCs/>
          <w:spacing w:val="-7"/>
          <w:sz w:val="28"/>
          <w:szCs w:val="28"/>
        </w:rPr>
        <w:t>”</w:t>
      </w:r>
      <w:r>
        <w:rPr>
          <w:rFonts w:hint="eastAsia" w:ascii="宋体" w:hAnsi="宋体" w:eastAsia="宋体" w:cs="宋体"/>
          <w:b/>
          <w:bCs/>
          <w:spacing w:val="-7"/>
          <w:sz w:val="28"/>
          <w:szCs w:val="28"/>
          <w:lang w:eastAsia="zh-CN"/>
        </w:rPr>
        <w:t>符合性分析图</w:t>
      </w:r>
    </w:p>
    <w:p w14:paraId="7EA6735B">
      <w:pPr>
        <w:spacing w:line="7934" w:lineRule="exact"/>
        <w:rPr>
          <w:rFonts w:hint="eastAsia" w:eastAsia="宋体"/>
          <w:lang w:eastAsia="zh-CN"/>
        </w:rPr>
      </w:pPr>
      <w:r>
        <w:rPr>
          <w:rFonts w:hint="eastAsia" w:eastAsia="宋体"/>
          <w:lang w:eastAsia="zh-CN"/>
        </w:rPr>
        <w:drawing>
          <wp:anchor distT="0" distB="0" distL="114300" distR="114300" simplePos="0" relativeHeight="251689984" behindDoc="0" locked="0" layoutInCell="1" allowOverlap="1">
            <wp:simplePos x="0" y="0"/>
            <wp:positionH relativeFrom="column">
              <wp:posOffset>81280</wp:posOffset>
            </wp:positionH>
            <wp:positionV relativeFrom="paragraph">
              <wp:posOffset>221615</wp:posOffset>
            </wp:positionV>
            <wp:extent cx="7987030" cy="4536440"/>
            <wp:effectExtent l="0" t="0" r="13970" b="16510"/>
            <wp:wrapNone/>
            <wp:docPr id="3" name="图片 3" descr="ScreenShot_2026-04-15_085656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ScreenShot_2026-04-15_085656_303"/>
                    <pic:cNvPicPr>
                      <a:picLocks noChangeAspect="1"/>
                    </pic:cNvPicPr>
                  </pic:nvPicPr>
                  <pic:blipFill>
                    <a:blip r:embed="rId190"/>
                    <a:stretch>
                      <a:fillRect/>
                    </a:stretch>
                  </pic:blipFill>
                  <pic:spPr>
                    <a:xfrm>
                      <a:off x="0" y="0"/>
                      <a:ext cx="7987030" cy="4536440"/>
                    </a:xfrm>
                    <a:prstGeom prst="rect">
                      <a:avLst/>
                    </a:prstGeom>
                  </pic:spPr>
                </pic:pic>
              </a:graphicData>
            </a:graphic>
          </wp:anchor>
        </w:drawing>
      </w:r>
    </w:p>
    <w:p w14:paraId="2FAFB42F">
      <w:pPr>
        <w:spacing w:line="7934" w:lineRule="exact"/>
        <w:rPr>
          <w:rFonts w:hint="eastAsia" w:eastAsia="宋体"/>
          <w:lang w:eastAsia="zh-CN"/>
        </w:rPr>
      </w:pPr>
      <w:r>
        <w:rPr>
          <w:rFonts w:hint="eastAsia" w:eastAsia="宋体"/>
          <w:lang w:eastAsia="zh-CN"/>
        </w:rPr>
        <w:drawing>
          <wp:anchor distT="0" distB="0" distL="114300" distR="114300" simplePos="0" relativeHeight="251688960" behindDoc="0" locked="0" layoutInCell="1" allowOverlap="1">
            <wp:simplePos x="0" y="0"/>
            <wp:positionH relativeFrom="column">
              <wp:posOffset>135890</wp:posOffset>
            </wp:positionH>
            <wp:positionV relativeFrom="paragraph">
              <wp:posOffset>1180465</wp:posOffset>
            </wp:positionV>
            <wp:extent cx="7981315" cy="4203700"/>
            <wp:effectExtent l="0" t="0" r="635" b="6350"/>
            <wp:wrapNone/>
            <wp:docPr id="1" name="图片 1" descr="ScreenShot_2026-04-15_085358_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ScreenShot_2026-04-15_085358_240"/>
                    <pic:cNvPicPr>
                      <a:picLocks noChangeAspect="1"/>
                    </pic:cNvPicPr>
                  </pic:nvPicPr>
                  <pic:blipFill>
                    <a:blip r:embed="rId191"/>
                    <a:stretch>
                      <a:fillRect/>
                    </a:stretch>
                  </pic:blipFill>
                  <pic:spPr>
                    <a:xfrm>
                      <a:off x="0" y="0"/>
                      <a:ext cx="7981315" cy="4203700"/>
                    </a:xfrm>
                    <a:prstGeom prst="rect">
                      <a:avLst/>
                    </a:prstGeom>
                  </pic:spPr>
                </pic:pic>
              </a:graphicData>
            </a:graphic>
          </wp:anchor>
        </w:drawing>
      </w:r>
    </w:p>
    <w:p w14:paraId="0C29AC7B">
      <w:pPr>
        <w:spacing w:line="7934" w:lineRule="exact"/>
        <w:rPr>
          <w:rFonts w:hint="eastAsia" w:eastAsia="宋体"/>
          <w:lang w:eastAsia="zh-CN"/>
        </w:rPr>
        <w:sectPr>
          <w:headerReference r:id="rId124" w:type="default"/>
          <w:footerReference r:id="rId125" w:type="default"/>
          <w:pgSz w:w="16838" w:h="11905" w:orient="landscape"/>
          <w:pgMar w:top="1038" w:right="2523" w:bottom="1071" w:left="1735" w:header="0" w:footer="833" w:gutter="0"/>
          <w:pgBorders>
            <w:top w:val="none" w:sz="0" w:space="0"/>
            <w:left w:val="none" w:sz="0" w:space="0"/>
            <w:bottom w:val="none" w:sz="0" w:space="0"/>
            <w:right w:val="none" w:sz="0" w:space="0"/>
          </w:pgBorders>
          <w:cols w:space="0" w:num="1"/>
          <w:rtlGutter w:val="0"/>
          <w:docGrid w:linePitch="0" w:charSpace="0"/>
        </w:sectPr>
      </w:pPr>
    </w:p>
    <w:p w14:paraId="21A3B006">
      <w:pPr>
        <w:pStyle w:val="2"/>
        <w:spacing w:line="268" w:lineRule="auto"/>
      </w:pPr>
    </w:p>
    <w:p w14:paraId="3C6C94BC">
      <w:pPr>
        <w:pStyle w:val="2"/>
        <w:spacing w:line="268" w:lineRule="auto"/>
      </w:pPr>
    </w:p>
    <w:p w14:paraId="082FC1DD">
      <w:pPr>
        <w:pStyle w:val="2"/>
        <w:spacing w:line="269" w:lineRule="auto"/>
      </w:pPr>
    </w:p>
    <w:p w14:paraId="453FE845">
      <w:pPr>
        <w:pStyle w:val="2"/>
        <w:spacing w:line="269" w:lineRule="auto"/>
      </w:pPr>
    </w:p>
    <w:p w14:paraId="735F0275">
      <w:pPr>
        <w:spacing w:before="91" w:line="220" w:lineRule="auto"/>
        <w:rPr>
          <w:rFonts w:ascii="宋体" w:hAnsi="宋体" w:eastAsia="宋体" w:cs="宋体"/>
          <w:sz w:val="28"/>
          <w:szCs w:val="28"/>
        </w:rPr>
      </w:pPr>
      <w:r>
        <w:drawing>
          <wp:anchor distT="0" distB="0" distL="0" distR="0" simplePos="0" relativeHeight="251685888" behindDoc="0" locked="0" layoutInCell="1" allowOverlap="1">
            <wp:simplePos x="0" y="0"/>
            <wp:positionH relativeFrom="column">
              <wp:posOffset>7771130</wp:posOffset>
            </wp:positionH>
            <wp:positionV relativeFrom="paragraph">
              <wp:posOffset>251460</wp:posOffset>
            </wp:positionV>
            <wp:extent cx="621665" cy="935990"/>
            <wp:effectExtent l="0" t="0" r="0" b="0"/>
            <wp:wrapNone/>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174"/>
                    <a:stretch>
                      <a:fillRect/>
                    </a:stretch>
                  </pic:blipFill>
                  <pic:spPr>
                    <a:xfrm>
                      <a:off x="0" y="0"/>
                      <a:ext cx="621792" cy="935735"/>
                    </a:xfrm>
                    <a:prstGeom prst="rect">
                      <a:avLst/>
                    </a:prstGeom>
                  </pic:spPr>
                </pic:pic>
              </a:graphicData>
            </a:graphic>
          </wp:anchor>
        </w:drawing>
      </w:r>
      <w:r>
        <w:rPr>
          <w:rFonts w:ascii="宋体" w:hAnsi="宋体" w:eastAsia="宋体" w:cs="宋体"/>
          <w:b/>
          <w:bCs/>
          <w:sz w:val="28"/>
          <w:szCs w:val="28"/>
        </w:rPr>
        <w:t>附图</w:t>
      </w:r>
      <w:r>
        <w:rPr>
          <w:rFonts w:hint="eastAsia" w:ascii="宋体" w:hAnsi="宋体" w:eastAsia="宋体" w:cs="宋体"/>
          <w:b/>
          <w:bCs/>
          <w:sz w:val="28"/>
          <w:szCs w:val="28"/>
          <w:lang w:val="en-US" w:eastAsia="zh-CN"/>
        </w:rPr>
        <w:t>9</w:t>
      </w:r>
      <w:r>
        <w:rPr>
          <w:rFonts w:ascii="宋体" w:hAnsi="宋体" w:eastAsia="宋体" w:cs="宋体"/>
          <w:sz w:val="28"/>
          <w:szCs w:val="28"/>
        </w:rPr>
        <w:t xml:space="preserve"> </w:t>
      </w:r>
      <w:r>
        <w:rPr>
          <w:rFonts w:ascii="宋体" w:hAnsi="宋体" w:eastAsia="宋体" w:cs="宋体"/>
          <w:b/>
          <w:bCs/>
          <w:sz w:val="28"/>
          <w:szCs w:val="28"/>
        </w:rPr>
        <w:t>本项目环境保护目标分布图</w:t>
      </w:r>
    </w:p>
    <w:p w14:paraId="7BCBDE9D">
      <w:pPr>
        <w:pStyle w:val="2"/>
        <w:spacing w:line="270" w:lineRule="auto"/>
      </w:pPr>
    </w:p>
    <w:p w14:paraId="428CB077">
      <w:pPr>
        <w:pStyle w:val="2"/>
        <w:spacing w:line="270" w:lineRule="auto"/>
      </w:pPr>
    </w:p>
    <w:p w14:paraId="52EE1089">
      <w:pPr>
        <w:pStyle w:val="2"/>
        <w:spacing w:line="271" w:lineRule="auto"/>
      </w:pPr>
    </w:p>
    <w:p w14:paraId="2365A631">
      <w:pPr>
        <w:spacing w:line="126" w:lineRule="exact"/>
        <w:ind w:left="3871"/>
      </w:pPr>
      <w:r>
        <w:rPr>
          <w:position w:val="-3"/>
        </w:rPr>
        <w:drawing>
          <wp:inline distT="0" distB="0" distL="0" distR="0">
            <wp:extent cx="62230" cy="79375"/>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192"/>
                    <a:stretch>
                      <a:fillRect/>
                    </a:stretch>
                  </pic:blipFill>
                  <pic:spPr>
                    <a:xfrm>
                      <a:off x="0" y="0"/>
                      <a:ext cx="62470" cy="79705"/>
                    </a:xfrm>
                    <a:prstGeom prst="rect">
                      <a:avLst/>
                    </a:prstGeom>
                  </pic:spPr>
                </pic:pic>
              </a:graphicData>
            </a:graphic>
          </wp:inline>
        </w:drawing>
      </w:r>
    </w:p>
    <w:p w14:paraId="2E5C53CF">
      <w:pPr>
        <w:spacing w:before="34" w:line="239" w:lineRule="exact"/>
        <w:ind w:left="3915"/>
      </w:pPr>
      <w:r>
        <w:rPr>
          <w:position w:val="-5"/>
        </w:rPr>
        <w:drawing>
          <wp:inline distT="0" distB="0" distL="0" distR="0">
            <wp:extent cx="53975" cy="151765"/>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193"/>
                    <a:stretch>
                      <a:fillRect/>
                    </a:stretch>
                  </pic:blipFill>
                  <pic:spPr>
                    <a:xfrm>
                      <a:off x="0" y="0"/>
                      <a:ext cx="54368" cy="151955"/>
                    </a:xfrm>
                    <a:prstGeom prst="rect">
                      <a:avLst/>
                    </a:prstGeom>
                  </pic:spPr>
                </pic:pic>
              </a:graphicData>
            </a:graphic>
          </wp:inline>
        </w:drawing>
      </w:r>
    </w:p>
    <w:p w14:paraId="744078CE">
      <w:pPr>
        <w:spacing w:before="34" w:line="239" w:lineRule="exact"/>
        <w:ind w:left="3974"/>
      </w:pPr>
      <w:r>
        <w:rPr>
          <w:position w:val="-5"/>
        </w:rPr>
        <w:drawing>
          <wp:inline distT="0" distB="0" distL="0" distR="0">
            <wp:extent cx="53975" cy="151765"/>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194"/>
                    <a:stretch>
                      <a:fillRect/>
                    </a:stretch>
                  </pic:blipFill>
                  <pic:spPr>
                    <a:xfrm>
                      <a:off x="0" y="0"/>
                      <a:ext cx="54369" cy="151968"/>
                    </a:xfrm>
                    <a:prstGeom prst="rect">
                      <a:avLst/>
                    </a:prstGeom>
                  </pic:spPr>
                </pic:pic>
              </a:graphicData>
            </a:graphic>
          </wp:inline>
        </w:drawing>
      </w:r>
    </w:p>
    <w:p w14:paraId="6665124F">
      <w:pPr>
        <w:spacing w:before="34" w:line="226" w:lineRule="exact"/>
        <w:ind w:firstLine="4032"/>
      </w:pPr>
      <w:r>
        <w:rPr>
          <w:position w:val="-4"/>
        </w:rPr>
        <w:drawing>
          <wp:inline distT="0" distB="0" distL="0" distR="0">
            <wp:extent cx="53975" cy="143510"/>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195"/>
                    <a:stretch>
                      <a:fillRect/>
                    </a:stretch>
                  </pic:blipFill>
                  <pic:spPr>
                    <a:xfrm>
                      <a:off x="0" y="0"/>
                      <a:ext cx="54369" cy="143658"/>
                    </a:xfrm>
                    <a:prstGeom prst="rect">
                      <a:avLst/>
                    </a:prstGeom>
                  </pic:spPr>
                </pic:pic>
              </a:graphicData>
            </a:graphic>
          </wp:inline>
        </w:drawing>
      </w:r>
    </w:p>
    <w:p w14:paraId="49B7DF77">
      <w:pPr>
        <w:spacing w:line="287" w:lineRule="exact"/>
        <w:ind w:left="4091"/>
        <w:rPr>
          <w:rFonts w:ascii="Times New Roman" w:hAnsi="Times New Roman" w:eastAsia="Times New Roman" w:cs="Times New Roman"/>
          <w:sz w:val="20"/>
          <w:szCs w:val="20"/>
        </w:rPr>
      </w:pPr>
      <w:r>
        <w:rPr>
          <w:rFonts w:ascii="Times New Roman" w:hAnsi="Times New Roman" w:eastAsia="Times New Roman" w:cs="Times New Roman"/>
          <w:color w:val="FFFF00"/>
          <w:position w:val="-3"/>
          <w:sz w:val="20"/>
          <w:szCs w:val="20"/>
        </w:rPr>
        <w:drawing>
          <wp:inline distT="0" distB="0" distL="0" distR="0">
            <wp:extent cx="53975" cy="144780"/>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196"/>
                    <a:stretch>
                      <a:fillRect/>
                    </a:stretch>
                  </pic:blipFill>
                  <pic:spPr>
                    <a:xfrm>
                      <a:off x="0" y="0"/>
                      <a:ext cx="54368" cy="145326"/>
                    </a:xfrm>
                    <a:prstGeom prst="rect">
                      <a:avLst/>
                    </a:prstGeom>
                  </pic:spPr>
                </pic:pic>
              </a:graphicData>
            </a:graphic>
          </wp:inline>
        </w:drawing>
      </w:r>
      <w:r>
        <w:rPr>
          <w:rFonts w:ascii="Times New Roman" w:hAnsi="Times New Roman" w:eastAsia="Times New Roman" w:cs="Times New Roman"/>
          <w:color w:val="FFFF00"/>
          <w:spacing w:val="10"/>
          <w:position w:val="5"/>
          <w:sz w:val="20"/>
          <w:szCs w:val="20"/>
        </w:rPr>
        <w:t xml:space="preserve"> </w:t>
      </w:r>
      <w:r>
        <w:rPr>
          <w:rFonts w:ascii="Times New Roman" w:hAnsi="Times New Roman" w:eastAsia="Times New Roman" w:cs="Times New Roman"/>
          <w:color w:val="FFFF00"/>
          <w:spacing w:val="3"/>
          <w:position w:val="5"/>
          <w:sz w:val="20"/>
          <w:szCs w:val="20"/>
        </w:rPr>
        <w:t>500m</w:t>
      </w:r>
    </w:p>
    <w:p w14:paraId="1E1203F8">
      <w:pPr>
        <w:spacing w:before="34" w:line="103" w:lineRule="exact"/>
        <w:ind w:left="4150"/>
      </w:pPr>
      <w:r>
        <w:rPr>
          <w:position w:val="-2"/>
        </w:rPr>
        <w:drawing>
          <wp:inline distT="0" distB="0" distL="0" distR="0">
            <wp:extent cx="35560" cy="64770"/>
            <wp:effectExtent l="0" t="0" r="0" b="0"/>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197"/>
                    <a:stretch>
                      <a:fillRect/>
                    </a:stretch>
                  </pic:blipFill>
                  <pic:spPr>
                    <a:xfrm>
                      <a:off x="0" y="0"/>
                      <a:ext cx="35750" cy="65023"/>
                    </a:xfrm>
                    <a:prstGeom prst="rect">
                      <a:avLst/>
                    </a:prstGeom>
                  </pic:spPr>
                </pic:pic>
              </a:graphicData>
            </a:graphic>
          </wp:inline>
        </w:drawing>
      </w:r>
    </w:p>
    <w:p w14:paraId="00D701DF">
      <w:pPr>
        <w:spacing w:before="34" w:line="103" w:lineRule="exact"/>
        <w:ind w:left="4179"/>
      </w:pPr>
      <w:r>
        <w:rPr>
          <w:position w:val="-2"/>
        </w:rPr>
        <w:drawing>
          <wp:inline distT="0" distB="0" distL="0" distR="0">
            <wp:extent cx="35560" cy="64770"/>
            <wp:effectExtent l="0" t="0" r="0" b="0"/>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198"/>
                    <a:stretch>
                      <a:fillRect/>
                    </a:stretch>
                  </pic:blipFill>
                  <pic:spPr>
                    <a:xfrm>
                      <a:off x="0" y="0"/>
                      <a:ext cx="35762" cy="65023"/>
                    </a:xfrm>
                    <a:prstGeom prst="rect">
                      <a:avLst/>
                    </a:prstGeom>
                  </pic:spPr>
                </pic:pic>
              </a:graphicData>
            </a:graphic>
          </wp:inline>
        </w:drawing>
      </w:r>
    </w:p>
    <w:p w14:paraId="03851FF3">
      <w:pPr>
        <w:spacing w:before="34" w:line="103" w:lineRule="exact"/>
        <w:ind w:left="4208"/>
      </w:pPr>
      <w:r>
        <w:rPr>
          <w:position w:val="-2"/>
        </w:rPr>
        <w:drawing>
          <wp:inline distT="0" distB="0" distL="0" distR="0">
            <wp:extent cx="35560" cy="64770"/>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199"/>
                    <a:stretch>
                      <a:fillRect/>
                    </a:stretch>
                  </pic:blipFill>
                  <pic:spPr>
                    <a:xfrm>
                      <a:off x="0" y="0"/>
                      <a:ext cx="35750" cy="65036"/>
                    </a:xfrm>
                    <a:prstGeom prst="rect">
                      <a:avLst/>
                    </a:prstGeom>
                  </pic:spPr>
                </pic:pic>
              </a:graphicData>
            </a:graphic>
          </wp:inline>
        </w:drawing>
      </w:r>
    </w:p>
    <w:p w14:paraId="5C7F9F24">
      <w:pPr>
        <w:spacing w:before="34" w:line="103" w:lineRule="exact"/>
        <w:ind w:left="4237"/>
      </w:pPr>
      <w:r>
        <w:rPr>
          <w:position w:val="-2"/>
        </w:rPr>
        <w:drawing>
          <wp:inline distT="0" distB="0" distL="0" distR="0">
            <wp:extent cx="35560" cy="64770"/>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200"/>
                    <a:stretch>
                      <a:fillRect/>
                    </a:stretch>
                  </pic:blipFill>
                  <pic:spPr>
                    <a:xfrm>
                      <a:off x="0" y="0"/>
                      <a:ext cx="35763" cy="65037"/>
                    </a:xfrm>
                    <a:prstGeom prst="rect">
                      <a:avLst/>
                    </a:prstGeom>
                  </pic:spPr>
                </pic:pic>
              </a:graphicData>
            </a:graphic>
          </wp:inline>
        </w:drawing>
      </w:r>
    </w:p>
    <w:p w14:paraId="65ABD9AD">
      <w:pPr>
        <w:spacing w:before="34" w:line="102" w:lineRule="exact"/>
        <w:ind w:left="4267"/>
      </w:pPr>
      <w:r>
        <w:rPr>
          <w:position w:val="-2"/>
        </w:rPr>
        <w:drawing>
          <wp:inline distT="0" distB="0" distL="0" distR="0">
            <wp:extent cx="35560" cy="64770"/>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201"/>
                    <a:stretch>
                      <a:fillRect/>
                    </a:stretch>
                  </pic:blipFill>
                  <pic:spPr>
                    <a:xfrm>
                      <a:off x="0" y="0"/>
                      <a:ext cx="35750" cy="65036"/>
                    </a:xfrm>
                    <a:prstGeom prst="rect">
                      <a:avLst/>
                    </a:prstGeom>
                  </pic:spPr>
                </pic:pic>
              </a:graphicData>
            </a:graphic>
          </wp:inline>
        </w:drawing>
      </w:r>
    </w:p>
    <w:p w14:paraId="3773F174">
      <w:pPr>
        <w:spacing w:before="35" w:line="102" w:lineRule="exact"/>
        <w:ind w:left="4296"/>
      </w:pPr>
      <w:r>
        <w:rPr>
          <w:position w:val="-2"/>
        </w:rPr>
        <w:drawing>
          <wp:inline distT="0" distB="0" distL="0" distR="0">
            <wp:extent cx="35560" cy="64770"/>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202"/>
                    <a:stretch>
                      <a:fillRect/>
                    </a:stretch>
                  </pic:blipFill>
                  <pic:spPr>
                    <a:xfrm>
                      <a:off x="0" y="0"/>
                      <a:ext cx="35750" cy="65037"/>
                    </a:xfrm>
                    <a:prstGeom prst="rect">
                      <a:avLst/>
                    </a:prstGeom>
                  </pic:spPr>
                </pic:pic>
              </a:graphicData>
            </a:graphic>
          </wp:inline>
        </w:drawing>
      </w:r>
    </w:p>
    <w:p w14:paraId="0DB43EFE">
      <w:pPr>
        <w:spacing w:before="35" w:line="102" w:lineRule="exact"/>
        <w:ind w:left="4325"/>
      </w:pPr>
      <w:r>
        <w:rPr>
          <w:position w:val="-2"/>
        </w:rPr>
        <w:drawing>
          <wp:inline distT="0" distB="0" distL="0" distR="0">
            <wp:extent cx="35560" cy="64770"/>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203"/>
                    <a:stretch>
                      <a:fillRect/>
                    </a:stretch>
                  </pic:blipFill>
                  <pic:spPr>
                    <a:xfrm>
                      <a:off x="0" y="0"/>
                      <a:ext cx="35750" cy="65036"/>
                    </a:xfrm>
                    <a:prstGeom prst="rect">
                      <a:avLst/>
                    </a:prstGeom>
                  </pic:spPr>
                </pic:pic>
              </a:graphicData>
            </a:graphic>
          </wp:inline>
        </w:drawing>
      </w:r>
    </w:p>
    <w:p w14:paraId="0AE52A91">
      <w:pPr>
        <w:spacing w:before="35" w:line="102" w:lineRule="exact"/>
        <w:ind w:left="4355"/>
      </w:pPr>
      <w:r>
        <w:rPr>
          <w:position w:val="-2"/>
        </w:rPr>
        <w:drawing>
          <wp:inline distT="0" distB="0" distL="0" distR="0">
            <wp:extent cx="35560" cy="64770"/>
            <wp:effectExtent l="0" t="0" r="0" b="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204"/>
                    <a:stretch>
                      <a:fillRect/>
                    </a:stretch>
                  </pic:blipFill>
                  <pic:spPr>
                    <a:xfrm>
                      <a:off x="0" y="0"/>
                      <a:ext cx="35750" cy="65037"/>
                    </a:xfrm>
                    <a:prstGeom prst="rect">
                      <a:avLst/>
                    </a:prstGeom>
                  </pic:spPr>
                </pic:pic>
              </a:graphicData>
            </a:graphic>
          </wp:inline>
        </w:drawing>
      </w:r>
    </w:p>
    <w:p w14:paraId="275F35AC">
      <w:pPr>
        <w:spacing w:before="35" w:line="102" w:lineRule="exact"/>
        <w:ind w:left="4384"/>
      </w:pPr>
      <w:r>
        <w:rPr>
          <w:position w:val="-2"/>
        </w:rPr>
        <w:drawing>
          <wp:inline distT="0" distB="0" distL="0" distR="0">
            <wp:extent cx="35560" cy="64770"/>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205"/>
                    <a:stretch>
                      <a:fillRect/>
                    </a:stretch>
                  </pic:blipFill>
                  <pic:spPr>
                    <a:xfrm>
                      <a:off x="0" y="0"/>
                      <a:ext cx="35763" cy="65023"/>
                    </a:xfrm>
                    <a:prstGeom prst="rect">
                      <a:avLst/>
                    </a:prstGeom>
                  </pic:spPr>
                </pic:pic>
              </a:graphicData>
            </a:graphic>
          </wp:inline>
        </w:drawing>
      </w:r>
    </w:p>
    <w:p w14:paraId="73A6EECD">
      <w:pPr>
        <w:spacing w:before="34" w:line="110" w:lineRule="exact"/>
        <w:ind w:left="4383"/>
      </w:pPr>
      <w:r>
        <w:rPr>
          <w:position w:val="-2"/>
        </w:rPr>
        <w:drawing>
          <wp:inline distT="0" distB="0" distL="0" distR="0">
            <wp:extent cx="62230" cy="69215"/>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206"/>
                    <a:stretch>
                      <a:fillRect/>
                    </a:stretch>
                  </pic:blipFill>
                  <pic:spPr>
                    <a:xfrm>
                      <a:off x="0" y="0"/>
                      <a:ext cx="62470" cy="69672"/>
                    </a:xfrm>
                    <a:prstGeom prst="rect">
                      <a:avLst/>
                    </a:prstGeom>
                  </pic:spPr>
                </pic:pic>
              </a:graphicData>
            </a:graphic>
          </wp:inline>
        </w:drawing>
      </w:r>
    </w:p>
    <w:p w14:paraId="755C597D">
      <w:pPr>
        <w:pStyle w:val="2"/>
        <w:spacing w:line="359" w:lineRule="auto"/>
      </w:pPr>
    </w:p>
    <w:p w14:paraId="1FF9E27F">
      <w:pPr>
        <w:spacing w:before="58" w:line="274" w:lineRule="exact"/>
        <w:ind w:left="5633"/>
        <w:rPr>
          <w:rFonts w:ascii="Times New Roman" w:hAnsi="Times New Roman" w:eastAsia="Times New Roman" w:cs="Times New Roman"/>
          <w:sz w:val="20"/>
          <w:szCs w:val="20"/>
        </w:rPr>
      </w:pPr>
      <w:r>
        <w:drawing>
          <wp:anchor distT="0" distB="0" distL="0" distR="0" simplePos="0" relativeHeight="251683840" behindDoc="1" locked="0" layoutInCell="1" allowOverlap="1">
            <wp:simplePos x="0" y="0"/>
            <wp:positionH relativeFrom="column">
              <wp:posOffset>3548380</wp:posOffset>
            </wp:positionH>
            <wp:positionV relativeFrom="paragraph">
              <wp:posOffset>169545</wp:posOffset>
            </wp:positionV>
            <wp:extent cx="1155700" cy="177165"/>
            <wp:effectExtent l="0" t="0" r="0" b="0"/>
            <wp:wrapNone/>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07"/>
                    <a:stretch>
                      <a:fillRect/>
                    </a:stretch>
                  </pic:blipFill>
                  <pic:spPr>
                    <a:xfrm>
                      <a:off x="0" y="0"/>
                      <a:ext cx="1155700" cy="177368"/>
                    </a:xfrm>
                    <a:prstGeom prst="rect">
                      <a:avLst/>
                    </a:prstGeom>
                  </pic:spPr>
                </pic:pic>
              </a:graphicData>
            </a:graphic>
          </wp:anchor>
        </w:drawing>
      </w:r>
      <w:r>
        <w:drawing>
          <wp:anchor distT="0" distB="0" distL="0" distR="0" simplePos="0" relativeHeight="251684864" behindDoc="1" locked="0" layoutInCell="1" allowOverlap="1">
            <wp:simplePos x="0" y="0"/>
            <wp:positionH relativeFrom="column">
              <wp:posOffset>3730625</wp:posOffset>
            </wp:positionH>
            <wp:positionV relativeFrom="paragraph">
              <wp:posOffset>163830</wp:posOffset>
            </wp:positionV>
            <wp:extent cx="153035" cy="151130"/>
            <wp:effectExtent l="0" t="0" r="0" b="0"/>
            <wp:wrapNone/>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208"/>
                    <a:stretch>
                      <a:fillRect/>
                    </a:stretch>
                  </pic:blipFill>
                  <pic:spPr>
                    <a:xfrm>
                      <a:off x="0" y="0"/>
                      <a:ext cx="152933" cy="150952"/>
                    </a:xfrm>
                    <a:prstGeom prst="rect">
                      <a:avLst/>
                    </a:prstGeom>
                  </pic:spPr>
                </pic:pic>
              </a:graphicData>
            </a:graphic>
          </wp:anchor>
        </w:drawing>
      </w:r>
      <w:r>
        <w:rPr>
          <w:rFonts w:ascii="Times New Roman" w:hAnsi="Times New Roman" w:eastAsia="Times New Roman" w:cs="Times New Roman"/>
          <w:color w:val="FFFF00"/>
          <w:spacing w:val="2"/>
          <w:position w:val="2"/>
          <w:sz w:val="20"/>
          <w:szCs w:val="20"/>
        </w:rPr>
        <w:t>50m</w:t>
      </w:r>
    </w:p>
    <w:p w14:paraId="75924833">
      <w:pPr>
        <w:spacing w:before="74" w:line="274" w:lineRule="exact"/>
        <w:ind w:left="6533"/>
        <w:rPr>
          <w:rFonts w:ascii="Times New Roman" w:hAnsi="Times New Roman" w:eastAsia="Times New Roman" w:cs="Times New Roman"/>
          <w:sz w:val="20"/>
          <w:szCs w:val="20"/>
        </w:rPr>
      </w:pPr>
      <w:r>
        <w:drawing>
          <wp:anchor distT="0" distB="0" distL="0" distR="0" simplePos="0" relativeHeight="251687936" behindDoc="0" locked="0" layoutInCell="1" allowOverlap="1">
            <wp:simplePos x="0" y="0"/>
            <wp:positionH relativeFrom="column">
              <wp:posOffset>3907155</wp:posOffset>
            </wp:positionH>
            <wp:positionV relativeFrom="paragraph">
              <wp:posOffset>53340</wp:posOffset>
            </wp:positionV>
            <wp:extent cx="64770" cy="31115"/>
            <wp:effectExtent l="0" t="0" r="0" b="0"/>
            <wp:wrapNone/>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209"/>
                    <a:stretch>
                      <a:fillRect/>
                    </a:stretch>
                  </pic:blipFill>
                  <pic:spPr>
                    <a:xfrm>
                      <a:off x="0" y="0"/>
                      <a:ext cx="64617" cy="31089"/>
                    </a:xfrm>
                    <a:prstGeom prst="rect">
                      <a:avLst/>
                    </a:prstGeom>
                  </pic:spPr>
                </pic:pic>
              </a:graphicData>
            </a:graphic>
          </wp:anchor>
        </w:drawing>
      </w:r>
      <w:r>
        <w:rPr>
          <w:rFonts w:ascii="Times New Roman" w:hAnsi="Times New Roman" w:eastAsia="Times New Roman" w:cs="Times New Roman"/>
          <w:color w:val="FFFF00"/>
          <w:spacing w:val="4"/>
          <w:position w:val="2"/>
          <w:sz w:val="20"/>
          <w:szCs w:val="20"/>
        </w:rPr>
        <w:t>249m</w:t>
      </w:r>
    </w:p>
    <w:p w14:paraId="53EE5F99">
      <w:pPr>
        <w:pStyle w:val="2"/>
        <w:spacing w:line="291" w:lineRule="auto"/>
      </w:pPr>
    </w:p>
    <w:p w14:paraId="380A62BF">
      <w:pPr>
        <w:spacing w:before="1" w:line="3540" w:lineRule="exact"/>
        <w:ind w:firstLine="10585"/>
      </w:pPr>
      <w:r>
        <w:pict>
          <v:shape id="_x0000_s1049" o:spid="_x0000_s1049" o:spt="202" type="#_x0000_t202" style="position:absolute;left:0pt;margin-left:332.4pt;margin-top:43.45pt;height:16.35pt;width:37.55pt;z-index:251686912;mso-width-relative:page;mso-height-relative:page;" filled="f" stroked="f" coordsize="21600,21600">
            <v:path/>
            <v:fill on="f" focussize="0,0"/>
            <v:stroke on="f"/>
            <v:imagedata o:title=""/>
            <o:lock v:ext="edit" aspectratio="f"/>
            <v:textbox inset="0mm,0mm,0mm,0mm">
              <w:txbxContent>
                <w:p w14:paraId="567234E1">
                  <w:pPr>
                    <w:spacing w:before="20" w:line="220" w:lineRule="auto"/>
                    <w:ind w:left="20"/>
                    <w:rPr>
                      <w:rFonts w:ascii="宋体" w:hAnsi="宋体" w:eastAsia="宋体" w:cs="宋体"/>
                      <w:sz w:val="24"/>
                      <w:szCs w:val="24"/>
                    </w:rPr>
                  </w:pPr>
                  <w:r>
                    <w:rPr>
                      <w:rFonts w:ascii="宋体" w:hAnsi="宋体" w:eastAsia="宋体" w:cs="宋体"/>
                      <w:b/>
                      <w:bCs/>
                      <w:color w:val="FFFF00"/>
                      <w:spacing w:val="-6"/>
                      <w:sz w:val="24"/>
                      <w:szCs w:val="24"/>
                    </w:rPr>
                    <w:t>凉水河</w:t>
                  </w:r>
                </w:p>
              </w:txbxContent>
            </v:textbox>
          </v:shape>
        </w:pict>
      </w:r>
      <w:r>
        <w:rPr>
          <w:position w:val="-70"/>
        </w:rPr>
        <w:pict>
          <v:group id="_x0000_s1050" o:spid="_x0000_s1050" o:spt="203" style="height:177pt;width:127.5pt;" coordsize="2550,3540">
            <o:lock v:ext="edit"/>
            <v:shape id="_x0000_s1051" o:spid="_x0000_s1051" o:spt="75" type="#_x0000_t75" style="position:absolute;left:0;top:0;height:3540;width:2550;" filled="f" stroked="f" coordsize="21600,21600">
              <v:path/>
              <v:fill on="f" focussize="0,0"/>
              <v:stroke on="f"/>
              <v:imagedata r:id="rId210" o:title=""/>
              <o:lock v:ext="edit" aspectratio="t"/>
            </v:shape>
            <v:shape id="_x0000_s1052" o:spid="_x0000_s1052" o:spt="202" type="#_x0000_t202" style="position:absolute;left:686;top:98;height:2293;width:1710;" filled="f" stroked="f" coordsize="21600,21600">
              <v:path/>
              <v:fill on="f" focussize="0,0"/>
              <v:stroke on="f"/>
              <v:imagedata o:title=""/>
              <o:lock v:ext="edit" aspectratio="f"/>
              <v:textbox inset="0mm,0mm,0mm,0mm">
                <w:txbxContent>
                  <w:p w14:paraId="62075C0F">
                    <w:pPr>
                      <w:spacing w:before="19" w:line="230" w:lineRule="auto"/>
                      <w:ind w:left="407"/>
                      <w:rPr>
                        <w:rFonts w:ascii="宋体" w:hAnsi="宋体" w:eastAsia="宋体" w:cs="宋体"/>
                        <w:sz w:val="20"/>
                        <w:szCs w:val="20"/>
                      </w:rPr>
                    </w:pPr>
                    <w:r>
                      <w:rPr>
                        <w:rFonts w:ascii="宋体" w:hAnsi="宋体" w:eastAsia="宋体" w:cs="宋体"/>
                        <w:spacing w:val="-6"/>
                        <w:sz w:val="20"/>
                        <w:szCs w:val="20"/>
                      </w:rPr>
                      <w:t>图例</w:t>
                    </w:r>
                  </w:p>
                  <w:p w14:paraId="6F6B780D">
                    <w:pPr>
                      <w:spacing w:before="159" w:line="229" w:lineRule="auto"/>
                      <w:ind w:left="114"/>
                      <w:rPr>
                        <w:rFonts w:ascii="宋体" w:hAnsi="宋体" w:eastAsia="宋体" w:cs="宋体"/>
                        <w:sz w:val="20"/>
                        <w:szCs w:val="20"/>
                      </w:rPr>
                    </w:pPr>
                    <w:r>
                      <w:rPr>
                        <w:rFonts w:ascii="宋体" w:hAnsi="宋体" w:eastAsia="宋体" w:cs="宋体"/>
                        <w:spacing w:val="7"/>
                        <w:sz w:val="20"/>
                        <w:szCs w:val="20"/>
                      </w:rPr>
                      <w:t>项目所在地</w:t>
                    </w:r>
                  </w:p>
                  <w:p w14:paraId="4DCCF274">
                    <w:pPr>
                      <w:spacing w:before="295" w:line="418" w:lineRule="auto"/>
                      <w:ind w:left="20" w:right="20" w:firstLine="2"/>
                      <w:rPr>
                        <w:rFonts w:ascii="宋体" w:hAnsi="宋体" w:eastAsia="宋体" w:cs="宋体"/>
                        <w:sz w:val="20"/>
                        <w:szCs w:val="20"/>
                      </w:rPr>
                    </w:pPr>
                    <w:r>
                      <w:rPr>
                        <w:rFonts w:ascii="宋体" w:hAnsi="宋体" w:eastAsia="宋体" w:cs="宋体"/>
                        <w:spacing w:val="8"/>
                        <w:sz w:val="20"/>
                        <w:szCs w:val="20"/>
                      </w:rPr>
                      <w:t>大气环境保护范围噪声环境保护范围环境保护目标</w:t>
                    </w:r>
                  </w:p>
                </w:txbxContent>
              </v:textbox>
            </v:shape>
            <w10:wrap type="none"/>
            <w10:anchorlock/>
          </v:group>
        </w:pict>
      </w:r>
    </w:p>
    <w:sectPr>
      <w:headerReference r:id="rId126" w:type="default"/>
      <w:footerReference r:id="rId127" w:type="default"/>
      <w:pgSz w:w="16839" w:h="11906"/>
      <w:pgMar w:top="400" w:right="1850" w:bottom="1072" w:left="1734" w:header="0" w:footer="836" w:gutter="0"/>
      <w:pgBorders>
        <w:top w:val="none" w:sz="0" w:space="0"/>
        <w:left w:val="none" w:sz="0" w:space="0"/>
        <w:bottom w:val="none" w:sz="0" w:space="0"/>
        <w:right w:val="none" w:sz="0" w:space="0"/>
      </w:pgBorders>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auto"/>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MS Gothic">
    <w:panose1 w:val="020B0609070205080204"/>
    <w:charset w:val="86"/>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C4F10C">
    <w:pPr>
      <w:spacing w:line="226" w:lineRule="exact"/>
      <w:ind w:left="4143"/>
      <w:rPr>
        <w:rFonts w:ascii="Times New Roman" w:hAnsi="Times New Roman" w:eastAsia="Times New Roman" w:cs="Times New Roman"/>
        <w:sz w:val="18"/>
        <w:szCs w:val="18"/>
      </w:rPr>
    </w:pPr>
    <w:r>
      <w:rPr>
        <w:rFonts w:ascii="Times New Roman" w:hAnsi="Times New Roman" w:eastAsia="Times New Roman" w:cs="Times New Roman"/>
        <w:b/>
        <w:bCs/>
        <w:position w:val="1"/>
        <w:sz w:val="18"/>
        <w:szCs w:val="18"/>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EFA0CF">
    <w:pPr>
      <w:spacing w:line="226" w:lineRule="exact"/>
      <w:ind w:left="5073"/>
      <w:rPr>
        <w:rFonts w:ascii="Times New Roman" w:hAnsi="Times New Roman" w:eastAsia="Times New Roman" w:cs="Times New Roman"/>
        <w:sz w:val="18"/>
        <w:szCs w:val="18"/>
      </w:rPr>
    </w:pPr>
    <w:r>
      <w:rPr>
        <w:rFonts w:ascii="Times New Roman" w:hAnsi="Times New Roman" w:eastAsia="Times New Roman" w:cs="Times New Roman"/>
        <w:spacing w:val="-10"/>
        <w:position w:val="1"/>
        <w:sz w:val="18"/>
        <w:szCs w:val="18"/>
      </w:rPr>
      <w:t>14</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9DA267">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116</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9AFF68">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117</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D53722">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118</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266280">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119</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D4135D">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120</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516E90">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121</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BA8D2A">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122</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F91629">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123</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E6222D">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124</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C100C2">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125</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6749DB">
    <w:pPr>
      <w:spacing w:line="226" w:lineRule="exact"/>
      <w:ind w:left="5073"/>
      <w:rPr>
        <w:rFonts w:ascii="Times New Roman" w:hAnsi="Times New Roman" w:eastAsia="Times New Roman" w:cs="Times New Roman"/>
        <w:sz w:val="18"/>
        <w:szCs w:val="18"/>
      </w:rPr>
    </w:pPr>
    <w:r>
      <w:rPr>
        <w:rFonts w:ascii="Times New Roman" w:hAnsi="Times New Roman" w:eastAsia="Times New Roman" w:cs="Times New Roman"/>
        <w:spacing w:val="-10"/>
        <w:position w:val="1"/>
        <w:sz w:val="18"/>
        <w:szCs w:val="18"/>
      </w:rPr>
      <w:t>15</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2E0383">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126</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446106">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127</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76680D">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128</w: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EE407E">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129</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2358EE">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130</w: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3A1E21">
    <w:pPr>
      <w:spacing w:line="226" w:lineRule="exact"/>
      <w:ind w:left="6604"/>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131</w: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865765">
    <w:pPr>
      <w:spacing w:line="226" w:lineRule="exact"/>
      <w:ind w:left="6432"/>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132</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6FB41A">
    <w:pPr>
      <w:spacing w:line="226" w:lineRule="exact"/>
      <w:ind w:left="6571"/>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133</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83A2C6">
    <w:pPr>
      <w:spacing w:line="226" w:lineRule="exact"/>
      <w:ind w:left="6571"/>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134</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E97D17">
    <w:pPr>
      <w:spacing w:line="226" w:lineRule="exact"/>
      <w:ind w:left="5073"/>
      <w:rPr>
        <w:rFonts w:ascii="Times New Roman" w:hAnsi="Times New Roman" w:eastAsia="Times New Roman" w:cs="Times New Roman"/>
        <w:sz w:val="18"/>
        <w:szCs w:val="18"/>
      </w:rPr>
    </w:pPr>
    <w:r>
      <w:rPr>
        <w:rFonts w:ascii="Times New Roman" w:hAnsi="Times New Roman" w:eastAsia="Times New Roman" w:cs="Times New Roman"/>
        <w:spacing w:val="-10"/>
        <w:position w:val="1"/>
        <w:sz w:val="18"/>
        <w:szCs w:val="18"/>
      </w:rPr>
      <w:t>16</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9C4879">
    <w:pPr>
      <w:spacing w:line="226" w:lineRule="exact"/>
      <w:ind w:left="5073"/>
      <w:rPr>
        <w:rFonts w:ascii="Times New Roman" w:hAnsi="Times New Roman" w:eastAsia="Times New Roman" w:cs="Times New Roman"/>
        <w:sz w:val="18"/>
        <w:szCs w:val="18"/>
      </w:rPr>
    </w:pPr>
    <w:r>
      <w:rPr>
        <w:rFonts w:ascii="Times New Roman" w:hAnsi="Times New Roman" w:eastAsia="Times New Roman" w:cs="Times New Roman"/>
        <w:spacing w:val="-10"/>
        <w:position w:val="1"/>
        <w:sz w:val="18"/>
        <w:szCs w:val="18"/>
      </w:rPr>
      <w:t>17</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DF304C">
    <w:pPr>
      <w:spacing w:line="226" w:lineRule="exact"/>
      <w:ind w:left="5073"/>
      <w:rPr>
        <w:rFonts w:ascii="Times New Roman" w:hAnsi="Times New Roman" w:eastAsia="Times New Roman" w:cs="Times New Roman"/>
        <w:sz w:val="18"/>
        <w:szCs w:val="18"/>
      </w:rPr>
    </w:pPr>
    <w:r>
      <w:rPr>
        <w:rFonts w:ascii="Times New Roman" w:hAnsi="Times New Roman" w:eastAsia="Times New Roman" w:cs="Times New Roman"/>
        <w:spacing w:val="-10"/>
        <w:position w:val="1"/>
        <w:sz w:val="18"/>
        <w:szCs w:val="18"/>
      </w:rPr>
      <w:t>19</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156B90">
    <w:pPr>
      <w:spacing w:line="226" w:lineRule="exact"/>
      <w:ind w:left="5057"/>
      <w:rPr>
        <w:rFonts w:ascii="Times New Roman" w:hAnsi="Times New Roman" w:eastAsia="Times New Roman" w:cs="Times New Roman"/>
        <w:sz w:val="18"/>
        <w:szCs w:val="18"/>
      </w:rPr>
    </w:pPr>
    <w:r>
      <w:rPr>
        <w:rFonts w:ascii="Times New Roman" w:hAnsi="Times New Roman" w:eastAsia="Times New Roman" w:cs="Times New Roman"/>
        <w:spacing w:val="-2"/>
        <w:position w:val="1"/>
        <w:sz w:val="18"/>
        <w:szCs w:val="18"/>
      </w:rPr>
      <w:t>20</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24804F">
    <w:pPr>
      <w:spacing w:line="226" w:lineRule="exact"/>
      <w:ind w:left="5057"/>
      <w:rPr>
        <w:rFonts w:ascii="Times New Roman" w:hAnsi="Times New Roman" w:eastAsia="Times New Roman" w:cs="Times New Roman"/>
        <w:sz w:val="18"/>
        <w:szCs w:val="18"/>
      </w:rPr>
    </w:pPr>
    <w:r>
      <w:rPr>
        <w:rFonts w:ascii="Times New Roman" w:hAnsi="Times New Roman" w:eastAsia="Times New Roman" w:cs="Times New Roman"/>
        <w:spacing w:val="-2"/>
        <w:position w:val="1"/>
        <w:sz w:val="18"/>
        <w:szCs w:val="18"/>
      </w:rPr>
      <w:t>21</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D282A0">
    <w:pPr>
      <w:spacing w:line="226" w:lineRule="exact"/>
      <w:ind w:left="5057"/>
      <w:rPr>
        <w:rFonts w:ascii="Times New Roman" w:hAnsi="Times New Roman" w:eastAsia="Times New Roman" w:cs="Times New Roman"/>
        <w:sz w:val="18"/>
        <w:szCs w:val="18"/>
      </w:rPr>
    </w:pPr>
    <w:r>
      <w:rPr>
        <w:rFonts w:ascii="Times New Roman" w:hAnsi="Times New Roman" w:eastAsia="Times New Roman" w:cs="Times New Roman"/>
        <w:spacing w:val="-2"/>
        <w:position w:val="1"/>
        <w:sz w:val="18"/>
        <w:szCs w:val="18"/>
      </w:rPr>
      <w:t>22</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73A62F">
    <w:pPr>
      <w:spacing w:line="226" w:lineRule="exact"/>
      <w:ind w:left="5057"/>
      <w:rPr>
        <w:rFonts w:ascii="Times New Roman" w:hAnsi="Times New Roman" w:eastAsia="Times New Roman" w:cs="Times New Roman"/>
        <w:sz w:val="18"/>
        <w:szCs w:val="18"/>
      </w:rPr>
    </w:pPr>
    <w:r>
      <w:rPr>
        <w:rFonts w:ascii="Times New Roman" w:hAnsi="Times New Roman" w:eastAsia="Times New Roman" w:cs="Times New Roman"/>
        <w:spacing w:val="-2"/>
        <w:position w:val="1"/>
        <w:sz w:val="18"/>
        <w:szCs w:val="18"/>
      </w:rPr>
      <w:t>23</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265263">
    <w:pPr>
      <w:spacing w:line="226" w:lineRule="exact"/>
      <w:ind w:left="5057"/>
      <w:rPr>
        <w:rFonts w:ascii="Times New Roman" w:hAnsi="Times New Roman" w:eastAsia="Times New Roman" w:cs="Times New Roman"/>
        <w:sz w:val="18"/>
        <w:szCs w:val="18"/>
      </w:rPr>
    </w:pPr>
    <w:r>
      <w:rPr>
        <w:rFonts w:ascii="Times New Roman" w:hAnsi="Times New Roman" w:eastAsia="Times New Roman" w:cs="Times New Roman"/>
        <w:spacing w:val="-2"/>
        <w:position w:val="1"/>
        <w:sz w:val="18"/>
        <w:szCs w:val="18"/>
      </w:rPr>
      <w:t>24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3552DF">
    <w:pPr>
      <w:spacing w:line="226" w:lineRule="exact"/>
      <w:ind w:left="5106"/>
      <w:rPr>
        <w:rFonts w:ascii="Times New Roman" w:hAnsi="Times New Roman" w:eastAsia="Times New Roman" w:cs="Times New Roman"/>
        <w:sz w:val="18"/>
        <w:szCs w:val="18"/>
      </w:rPr>
    </w:pPr>
    <w:r>
      <w:rPr>
        <w:rFonts w:ascii="Times New Roman" w:hAnsi="Times New Roman" w:eastAsia="Times New Roman" w:cs="Times New Roman"/>
        <w:position w:val="1"/>
        <w:sz w:val="18"/>
        <w:szCs w:val="18"/>
      </w:rPr>
      <w:t>6</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30F84B">
    <w:pPr>
      <w:spacing w:line="226" w:lineRule="exact"/>
      <w:ind w:left="5057"/>
      <w:rPr>
        <w:rFonts w:ascii="Times New Roman" w:hAnsi="Times New Roman" w:eastAsia="Times New Roman" w:cs="Times New Roman"/>
        <w:sz w:val="18"/>
        <w:szCs w:val="18"/>
      </w:rPr>
    </w:pPr>
    <w:r>
      <w:rPr>
        <w:rFonts w:ascii="Times New Roman" w:hAnsi="Times New Roman" w:eastAsia="Times New Roman" w:cs="Times New Roman"/>
        <w:spacing w:val="-2"/>
        <w:position w:val="1"/>
        <w:sz w:val="18"/>
        <w:szCs w:val="18"/>
      </w:rPr>
      <w:t>25</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5B71C7">
    <w:pPr>
      <w:spacing w:line="226" w:lineRule="exact"/>
      <w:ind w:left="5057"/>
      <w:rPr>
        <w:rFonts w:ascii="Times New Roman" w:hAnsi="Times New Roman" w:eastAsia="Times New Roman" w:cs="Times New Roman"/>
        <w:sz w:val="18"/>
        <w:szCs w:val="18"/>
      </w:rPr>
    </w:pPr>
    <w:r>
      <w:rPr>
        <w:rFonts w:ascii="Times New Roman" w:hAnsi="Times New Roman" w:eastAsia="Times New Roman" w:cs="Times New Roman"/>
        <w:spacing w:val="-2"/>
        <w:position w:val="1"/>
        <w:sz w:val="18"/>
        <w:szCs w:val="18"/>
      </w:rPr>
      <w:t>26</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BA1966">
    <w:pPr>
      <w:spacing w:line="226" w:lineRule="exact"/>
      <w:ind w:left="5057"/>
      <w:rPr>
        <w:rFonts w:ascii="Times New Roman" w:hAnsi="Times New Roman" w:eastAsia="Times New Roman" w:cs="Times New Roman"/>
        <w:sz w:val="18"/>
        <w:szCs w:val="18"/>
      </w:rPr>
    </w:pPr>
    <w:r>
      <w:rPr>
        <w:rFonts w:ascii="Times New Roman" w:hAnsi="Times New Roman" w:eastAsia="Times New Roman" w:cs="Times New Roman"/>
        <w:spacing w:val="-2"/>
        <w:position w:val="1"/>
        <w:sz w:val="18"/>
        <w:szCs w:val="18"/>
      </w:rPr>
      <w:t>27</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80F63A">
    <w:pPr>
      <w:spacing w:line="226" w:lineRule="exact"/>
      <w:ind w:left="5057"/>
      <w:rPr>
        <w:rFonts w:ascii="Times New Roman" w:hAnsi="Times New Roman" w:eastAsia="Times New Roman" w:cs="Times New Roman"/>
        <w:sz w:val="18"/>
        <w:szCs w:val="18"/>
      </w:rPr>
    </w:pPr>
    <w:r>
      <w:rPr>
        <w:rFonts w:ascii="Times New Roman" w:hAnsi="Times New Roman" w:eastAsia="Times New Roman" w:cs="Times New Roman"/>
        <w:spacing w:val="-2"/>
        <w:position w:val="1"/>
        <w:sz w:val="18"/>
        <w:szCs w:val="18"/>
      </w:rPr>
      <w:t>28</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E364E4">
    <w:pPr>
      <w:spacing w:line="226" w:lineRule="exact"/>
      <w:ind w:left="5057"/>
      <w:rPr>
        <w:rFonts w:ascii="Times New Roman" w:hAnsi="Times New Roman" w:eastAsia="Times New Roman" w:cs="Times New Roman"/>
        <w:sz w:val="18"/>
        <w:szCs w:val="18"/>
      </w:rPr>
    </w:pPr>
    <w:r>
      <w:rPr>
        <w:rFonts w:ascii="Times New Roman" w:hAnsi="Times New Roman" w:eastAsia="Times New Roman" w:cs="Times New Roman"/>
        <w:spacing w:val="-2"/>
        <w:position w:val="1"/>
        <w:sz w:val="18"/>
        <w:szCs w:val="18"/>
      </w:rPr>
      <w:t>29</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C97A76">
    <w:pPr>
      <w:spacing w:line="226" w:lineRule="exact"/>
      <w:ind w:left="5061"/>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30</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0152C6">
    <w:pPr>
      <w:spacing w:line="226" w:lineRule="exact"/>
      <w:ind w:left="5061"/>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31</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804656">
    <w:pPr>
      <w:spacing w:line="226" w:lineRule="exact"/>
      <w:ind w:left="5061"/>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32</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F57658">
    <w:pPr>
      <w:spacing w:line="226" w:lineRule="exact"/>
      <w:ind w:left="5061"/>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33</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C03681">
    <w:pPr>
      <w:spacing w:line="226" w:lineRule="exact"/>
      <w:ind w:left="5061"/>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34</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16F556">
    <w:pPr>
      <w:spacing w:line="173" w:lineRule="auto"/>
      <w:ind w:left="5105"/>
      <w:rPr>
        <w:rFonts w:ascii="Times New Roman" w:hAnsi="Times New Roman" w:eastAsia="Times New Roman" w:cs="Times New Roman"/>
        <w:sz w:val="18"/>
        <w:szCs w:val="18"/>
      </w:rPr>
    </w:pPr>
    <w:r>
      <w:rPr>
        <w:rFonts w:ascii="Times New Roman" w:hAnsi="Times New Roman" w:eastAsia="Times New Roman" w:cs="Times New Roman"/>
        <w:sz w:val="18"/>
        <w:szCs w:val="18"/>
      </w:rPr>
      <w:t>7</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FC8F99">
    <w:pPr>
      <w:spacing w:line="226" w:lineRule="exact"/>
      <w:ind w:left="5061"/>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35</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729D04">
    <w:pPr>
      <w:spacing w:line="226" w:lineRule="exact"/>
      <w:ind w:left="5061"/>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36</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FE32DE">
    <w:pPr>
      <w:spacing w:line="226" w:lineRule="exact"/>
      <w:ind w:left="4991"/>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37</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B712CA">
    <w:pPr>
      <w:spacing w:line="226" w:lineRule="exact"/>
      <w:ind w:left="4991"/>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38</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54EC12">
    <w:pPr>
      <w:spacing w:line="226" w:lineRule="exact"/>
      <w:ind w:left="4991"/>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39</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A16938">
    <w:pPr>
      <w:spacing w:line="226" w:lineRule="exact"/>
      <w:ind w:left="4986"/>
      <w:rPr>
        <w:rFonts w:ascii="Times New Roman" w:hAnsi="Times New Roman" w:eastAsia="Times New Roman" w:cs="Times New Roman"/>
        <w:sz w:val="18"/>
        <w:szCs w:val="18"/>
      </w:rPr>
    </w:pPr>
    <w:r>
      <w:rPr>
        <w:rFonts w:ascii="Times New Roman" w:hAnsi="Times New Roman" w:eastAsia="Times New Roman" w:cs="Times New Roman"/>
        <w:spacing w:val="-1"/>
        <w:position w:val="1"/>
        <w:sz w:val="18"/>
        <w:szCs w:val="18"/>
      </w:rPr>
      <w:t>40</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5DFBE7">
    <w:pPr>
      <w:spacing w:line="226" w:lineRule="exact"/>
      <w:ind w:left="4986"/>
      <w:rPr>
        <w:rFonts w:ascii="Times New Roman" w:hAnsi="Times New Roman" w:eastAsia="Times New Roman" w:cs="Times New Roman"/>
        <w:sz w:val="18"/>
        <w:szCs w:val="18"/>
      </w:rPr>
    </w:pPr>
    <w:r>
      <w:rPr>
        <w:rFonts w:ascii="Times New Roman" w:hAnsi="Times New Roman" w:eastAsia="Times New Roman" w:cs="Times New Roman"/>
        <w:spacing w:val="-1"/>
        <w:position w:val="1"/>
        <w:sz w:val="18"/>
        <w:szCs w:val="18"/>
      </w:rPr>
      <w:t>41</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5BF792">
    <w:pPr>
      <w:spacing w:line="226" w:lineRule="exact"/>
      <w:ind w:left="4986"/>
      <w:rPr>
        <w:rFonts w:ascii="Times New Roman" w:hAnsi="Times New Roman" w:eastAsia="Times New Roman" w:cs="Times New Roman"/>
        <w:sz w:val="18"/>
        <w:szCs w:val="18"/>
      </w:rPr>
    </w:pPr>
    <w:r>
      <w:rPr>
        <w:rFonts w:ascii="Times New Roman" w:hAnsi="Times New Roman" w:eastAsia="Times New Roman" w:cs="Times New Roman"/>
        <w:spacing w:val="-1"/>
        <w:position w:val="1"/>
        <w:sz w:val="18"/>
        <w:szCs w:val="18"/>
      </w:rPr>
      <w:t>42</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76AE97">
    <w:pPr>
      <w:spacing w:line="226" w:lineRule="exact"/>
      <w:ind w:left="4986"/>
      <w:rPr>
        <w:rFonts w:ascii="Times New Roman" w:hAnsi="Times New Roman" w:eastAsia="Times New Roman" w:cs="Times New Roman"/>
        <w:sz w:val="18"/>
        <w:szCs w:val="18"/>
      </w:rPr>
    </w:pPr>
    <w:r>
      <w:rPr>
        <w:rFonts w:ascii="Times New Roman" w:hAnsi="Times New Roman" w:eastAsia="Times New Roman" w:cs="Times New Roman"/>
        <w:spacing w:val="-1"/>
        <w:position w:val="1"/>
        <w:sz w:val="18"/>
        <w:szCs w:val="18"/>
      </w:rPr>
      <w:t>43</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739674">
    <w:pPr>
      <w:spacing w:line="226" w:lineRule="exact"/>
      <w:ind w:left="4986"/>
      <w:rPr>
        <w:rFonts w:ascii="Times New Roman" w:hAnsi="Times New Roman" w:eastAsia="Times New Roman" w:cs="Times New Roman"/>
        <w:sz w:val="18"/>
        <w:szCs w:val="18"/>
      </w:rPr>
    </w:pPr>
    <w:r>
      <w:rPr>
        <w:rFonts w:ascii="Times New Roman" w:hAnsi="Times New Roman" w:eastAsia="Times New Roman" w:cs="Times New Roman"/>
        <w:spacing w:val="-1"/>
        <w:position w:val="1"/>
        <w:sz w:val="18"/>
        <w:szCs w:val="18"/>
      </w:rPr>
      <w:t>44</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30BE2A">
    <w:pPr>
      <w:spacing w:line="226" w:lineRule="exact"/>
      <w:ind w:left="5109"/>
      <w:rPr>
        <w:rFonts w:ascii="Times New Roman" w:hAnsi="Times New Roman" w:eastAsia="Times New Roman" w:cs="Times New Roman"/>
        <w:sz w:val="18"/>
        <w:szCs w:val="18"/>
      </w:rPr>
    </w:pPr>
    <w:r>
      <w:rPr>
        <w:rFonts w:ascii="Times New Roman" w:hAnsi="Times New Roman" w:eastAsia="Times New Roman" w:cs="Times New Roman"/>
        <w:position w:val="1"/>
        <w:sz w:val="18"/>
        <w:szCs w:val="18"/>
      </w:rPr>
      <w:t>8</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E12D94">
    <w:pPr>
      <w:spacing w:line="226" w:lineRule="exact"/>
      <w:ind w:left="4986"/>
      <w:rPr>
        <w:rFonts w:ascii="Times New Roman" w:hAnsi="Times New Roman" w:eastAsia="Times New Roman" w:cs="Times New Roman"/>
        <w:sz w:val="18"/>
        <w:szCs w:val="18"/>
      </w:rPr>
    </w:pPr>
    <w:r>
      <w:rPr>
        <w:rFonts w:ascii="Times New Roman" w:hAnsi="Times New Roman" w:eastAsia="Times New Roman" w:cs="Times New Roman"/>
        <w:spacing w:val="-1"/>
        <w:position w:val="1"/>
        <w:sz w:val="18"/>
        <w:szCs w:val="18"/>
      </w:rPr>
      <w:t>45</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DCD8B3">
    <w:pPr>
      <w:spacing w:line="226" w:lineRule="exact"/>
      <w:ind w:left="4986"/>
      <w:rPr>
        <w:rFonts w:ascii="Times New Roman" w:hAnsi="Times New Roman" w:eastAsia="Times New Roman" w:cs="Times New Roman"/>
        <w:sz w:val="18"/>
        <w:szCs w:val="18"/>
      </w:rPr>
    </w:pPr>
    <w:r>
      <w:rPr>
        <w:rFonts w:ascii="Times New Roman" w:hAnsi="Times New Roman" w:eastAsia="Times New Roman" w:cs="Times New Roman"/>
        <w:spacing w:val="-1"/>
        <w:position w:val="1"/>
        <w:sz w:val="18"/>
        <w:szCs w:val="18"/>
      </w:rPr>
      <w:t>46</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E722FA">
    <w:pPr>
      <w:spacing w:line="226" w:lineRule="exact"/>
      <w:ind w:left="5006"/>
      <w:rPr>
        <w:rFonts w:ascii="Times New Roman" w:hAnsi="Times New Roman" w:eastAsia="Times New Roman" w:cs="Times New Roman"/>
        <w:sz w:val="18"/>
        <w:szCs w:val="18"/>
      </w:rPr>
    </w:pPr>
    <w:r>
      <w:rPr>
        <w:rFonts w:ascii="Times New Roman" w:hAnsi="Times New Roman" w:eastAsia="Times New Roman" w:cs="Times New Roman"/>
        <w:spacing w:val="-1"/>
        <w:position w:val="1"/>
        <w:sz w:val="18"/>
        <w:szCs w:val="18"/>
      </w:rPr>
      <w:t>47</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83EE3D">
    <w:pPr>
      <w:spacing w:line="226" w:lineRule="exact"/>
      <w:ind w:left="5006"/>
      <w:rPr>
        <w:rFonts w:ascii="Times New Roman" w:hAnsi="Times New Roman" w:eastAsia="Times New Roman" w:cs="Times New Roman"/>
        <w:sz w:val="18"/>
        <w:szCs w:val="18"/>
      </w:rPr>
    </w:pPr>
    <w:r>
      <w:rPr>
        <w:rFonts w:ascii="Times New Roman" w:hAnsi="Times New Roman" w:eastAsia="Times New Roman" w:cs="Times New Roman"/>
        <w:spacing w:val="-1"/>
        <w:position w:val="1"/>
        <w:sz w:val="18"/>
        <w:szCs w:val="18"/>
      </w:rPr>
      <w:t>48</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ADCFA8">
    <w:pPr>
      <w:spacing w:line="226" w:lineRule="exact"/>
      <w:ind w:left="5006"/>
      <w:rPr>
        <w:rFonts w:ascii="Times New Roman" w:hAnsi="Times New Roman" w:eastAsia="Times New Roman" w:cs="Times New Roman"/>
        <w:sz w:val="18"/>
        <w:szCs w:val="18"/>
      </w:rPr>
    </w:pPr>
    <w:r>
      <w:rPr>
        <w:rFonts w:ascii="Times New Roman" w:hAnsi="Times New Roman" w:eastAsia="Times New Roman" w:cs="Times New Roman"/>
        <w:spacing w:val="-1"/>
        <w:position w:val="1"/>
        <w:sz w:val="18"/>
        <w:szCs w:val="18"/>
      </w:rPr>
      <w:t>49</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81BBF1">
    <w:pPr>
      <w:spacing w:line="226" w:lineRule="exact"/>
      <w:ind w:left="5012"/>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50</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89C0C0">
    <w:pPr>
      <w:spacing w:line="226" w:lineRule="exact"/>
      <w:ind w:left="5012"/>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51</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925B09">
    <w:pPr>
      <w:spacing w:line="226" w:lineRule="exact"/>
      <w:ind w:left="5012"/>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52</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4CDB83">
    <w:pPr>
      <w:spacing w:line="226" w:lineRule="exact"/>
      <w:ind w:left="5012"/>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54</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544679">
    <w:pPr>
      <w:spacing w:line="173" w:lineRule="auto"/>
      <w:ind w:left="509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55</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9E455E">
    <w:pPr>
      <w:spacing w:line="226" w:lineRule="exact"/>
      <w:ind w:left="5105"/>
      <w:rPr>
        <w:rFonts w:ascii="Times New Roman" w:hAnsi="Times New Roman" w:eastAsia="Times New Roman" w:cs="Times New Roman"/>
        <w:sz w:val="18"/>
        <w:szCs w:val="18"/>
      </w:rPr>
    </w:pPr>
    <w:r>
      <w:rPr>
        <w:rFonts w:ascii="Times New Roman" w:hAnsi="Times New Roman" w:eastAsia="Times New Roman" w:cs="Times New Roman"/>
        <w:position w:val="1"/>
        <w:sz w:val="18"/>
        <w:szCs w:val="18"/>
      </w:rPr>
      <w:t>9</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5DE86C">
    <w:pPr>
      <w:spacing w:line="226" w:lineRule="exact"/>
      <w:ind w:left="5095"/>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56</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33561C">
    <w:pPr>
      <w:spacing w:line="173" w:lineRule="auto"/>
      <w:ind w:left="509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57</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5FA2E8">
    <w:pPr>
      <w:spacing w:line="226" w:lineRule="exact"/>
      <w:ind w:left="5095"/>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58</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1D8032">
    <w:pPr>
      <w:spacing w:line="226" w:lineRule="exact"/>
      <w:ind w:left="5095"/>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59</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17709F">
    <w:pPr>
      <w:spacing w:line="226" w:lineRule="exact"/>
      <w:ind w:left="5094"/>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60</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97A9EC">
    <w:pPr>
      <w:spacing w:line="226" w:lineRule="exact"/>
      <w:ind w:left="5094"/>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61</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8465F4">
    <w:pPr>
      <w:spacing w:line="226" w:lineRule="exact"/>
      <w:ind w:left="5094"/>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62</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B099A4">
    <w:pPr>
      <w:spacing w:line="226" w:lineRule="exact"/>
      <w:ind w:left="5094"/>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63</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B52CE5">
    <w:pPr>
      <w:spacing w:line="226" w:lineRule="exact"/>
      <w:ind w:left="5094"/>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64</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C12A7F">
    <w:pPr>
      <w:spacing w:line="226" w:lineRule="exact"/>
      <w:ind w:left="5094"/>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65</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F7BDD9">
    <w:pPr>
      <w:spacing w:line="226" w:lineRule="exact"/>
      <w:ind w:left="5073"/>
      <w:rPr>
        <w:rFonts w:ascii="Times New Roman" w:hAnsi="Times New Roman" w:eastAsia="Times New Roman" w:cs="Times New Roman"/>
        <w:sz w:val="18"/>
        <w:szCs w:val="18"/>
      </w:rPr>
    </w:pPr>
    <w:r>
      <w:rPr>
        <w:rFonts w:ascii="Times New Roman" w:hAnsi="Times New Roman" w:eastAsia="Times New Roman" w:cs="Times New Roman"/>
        <w:spacing w:val="-10"/>
        <w:position w:val="1"/>
        <w:sz w:val="18"/>
        <w:szCs w:val="18"/>
      </w:rPr>
      <w:t>10</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A94E2C">
    <w:pPr>
      <w:spacing w:line="226" w:lineRule="exact"/>
      <w:ind w:left="5094"/>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66</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41EC7F">
    <w:pPr>
      <w:spacing w:line="226" w:lineRule="exact"/>
      <w:ind w:left="5094"/>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67</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082C2F">
    <w:pPr>
      <w:spacing w:line="226" w:lineRule="exact"/>
      <w:ind w:left="5094"/>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68</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47DDFA">
    <w:pPr>
      <w:spacing w:line="226" w:lineRule="exact"/>
      <w:ind w:left="5094"/>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69</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75B9E4">
    <w:pPr>
      <w:spacing w:line="226" w:lineRule="exact"/>
      <w:ind w:left="5093"/>
      <w:rPr>
        <w:rFonts w:ascii="Times New Roman" w:hAnsi="Times New Roman" w:eastAsia="Times New Roman" w:cs="Times New Roman"/>
        <w:sz w:val="18"/>
        <w:szCs w:val="18"/>
      </w:rPr>
    </w:pPr>
    <w:r>
      <w:rPr>
        <w:rFonts w:ascii="Times New Roman" w:hAnsi="Times New Roman" w:eastAsia="Times New Roman" w:cs="Times New Roman"/>
        <w:spacing w:val="-3"/>
        <w:position w:val="1"/>
        <w:sz w:val="18"/>
        <w:szCs w:val="18"/>
      </w:rPr>
      <w:t>70</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C3E6E0">
    <w:pPr>
      <w:spacing w:line="226" w:lineRule="exact"/>
      <w:ind w:left="5093"/>
      <w:rPr>
        <w:rFonts w:ascii="Times New Roman" w:hAnsi="Times New Roman" w:eastAsia="Times New Roman" w:cs="Times New Roman"/>
        <w:sz w:val="18"/>
        <w:szCs w:val="18"/>
      </w:rPr>
    </w:pPr>
    <w:r>
      <w:rPr>
        <w:rFonts w:ascii="Times New Roman" w:hAnsi="Times New Roman" w:eastAsia="Times New Roman" w:cs="Times New Roman"/>
        <w:spacing w:val="-3"/>
        <w:position w:val="1"/>
        <w:sz w:val="18"/>
        <w:szCs w:val="18"/>
      </w:rPr>
      <w:t>71</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B0D712">
    <w:pPr>
      <w:spacing w:line="226" w:lineRule="exact"/>
      <w:ind w:left="5093"/>
      <w:rPr>
        <w:rFonts w:ascii="Times New Roman" w:hAnsi="Times New Roman" w:eastAsia="Times New Roman" w:cs="Times New Roman"/>
        <w:sz w:val="18"/>
        <w:szCs w:val="18"/>
      </w:rPr>
    </w:pPr>
    <w:r>
      <w:rPr>
        <w:rFonts w:ascii="Times New Roman" w:hAnsi="Times New Roman" w:eastAsia="Times New Roman" w:cs="Times New Roman"/>
        <w:spacing w:val="-3"/>
        <w:position w:val="1"/>
        <w:sz w:val="18"/>
        <w:szCs w:val="18"/>
      </w:rPr>
      <w:t>72</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98AFA5">
    <w:pPr>
      <w:spacing w:line="226" w:lineRule="exact"/>
      <w:ind w:left="5093"/>
      <w:rPr>
        <w:rFonts w:ascii="Times New Roman" w:hAnsi="Times New Roman" w:eastAsia="Times New Roman" w:cs="Times New Roman"/>
        <w:sz w:val="18"/>
        <w:szCs w:val="18"/>
      </w:rPr>
    </w:pPr>
    <w:r>
      <w:rPr>
        <w:rFonts w:ascii="Times New Roman" w:hAnsi="Times New Roman" w:eastAsia="Times New Roman" w:cs="Times New Roman"/>
        <w:spacing w:val="-3"/>
        <w:position w:val="1"/>
        <w:sz w:val="18"/>
        <w:szCs w:val="18"/>
      </w:rPr>
      <w:t>73</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355197">
    <w:pPr>
      <w:spacing w:line="226" w:lineRule="exact"/>
      <w:ind w:left="5093"/>
      <w:rPr>
        <w:rFonts w:ascii="Times New Roman" w:hAnsi="Times New Roman" w:eastAsia="Times New Roman" w:cs="Times New Roman"/>
        <w:sz w:val="18"/>
        <w:szCs w:val="18"/>
      </w:rPr>
    </w:pPr>
    <w:r>
      <w:rPr>
        <w:rFonts w:ascii="Times New Roman" w:hAnsi="Times New Roman" w:eastAsia="Times New Roman" w:cs="Times New Roman"/>
        <w:spacing w:val="-3"/>
        <w:position w:val="1"/>
        <w:sz w:val="18"/>
        <w:szCs w:val="18"/>
      </w:rPr>
      <w:t>74</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A7ACCF">
    <w:pPr>
      <w:spacing w:line="173" w:lineRule="auto"/>
      <w:ind w:left="5093"/>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75</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6D38AE">
    <w:pPr>
      <w:spacing w:line="226" w:lineRule="exact"/>
      <w:ind w:left="5073"/>
      <w:rPr>
        <w:rFonts w:ascii="Times New Roman" w:hAnsi="Times New Roman" w:eastAsia="Times New Roman" w:cs="Times New Roman"/>
        <w:sz w:val="18"/>
        <w:szCs w:val="18"/>
      </w:rPr>
    </w:pPr>
    <w:r>
      <w:rPr>
        <w:rFonts w:ascii="Times New Roman" w:hAnsi="Times New Roman" w:eastAsia="Times New Roman" w:cs="Times New Roman"/>
        <w:spacing w:val="-10"/>
        <w:position w:val="1"/>
        <w:sz w:val="18"/>
        <w:szCs w:val="18"/>
      </w:rPr>
      <w:t>11</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11851C">
    <w:pPr>
      <w:spacing w:line="226" w:lineRule="exact"/>
      <w:ind w:left="5093"/>
      <w:rPr>
        <w:rFonts w:ascii="Times New Roman" w:hAnsi="Times New Roman" w:eastAsia="Times New Roman" w:cs="Times New Roman"/>
        <w:sz w:val="18"/>
        <w:szCs w:val="18"/>
      </w:rPr>
    </w:pPr>
    <w:r>
      <w:rPr>
        <w:rFonts w:ascii="Times New Roman" w:hAnsi="Times New Roman" w:eastAsia="Times New Roman" w:cs="Times New Roman"/>
        <w:spacing w:val="-3"/>
        <w:position w:val="1"/>
        <w:sz w:val="18"/>
        <w:szCs w:val="18"/>
      </w:rPr>
      <w:t>76</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4D9CC7">
    <w:pPr>
      <w:spacing w:line="173" w:lineRule="auto"/>
      <w:ind w:left="5093"/>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77</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41D70D">
    <w:pPr>
      <w:spacing w:line="226" w:lineRule="exact"/>
      <w:ind w:left="5093"/>
      <w:rPr>
        <w:rFonts w:ascii="Times New Roman" w:hAnsi="Times New Roman" w:eastAsia="Times New Roman" w:cs="Times New Roman"/>
        <w:sz w:val="18"/>
        <w:szCs w:val="18"/>
      </w:rPr>
    </w:pPr>
    <w:r>
      <w:rPr>
        <w:rFonts w:ascii="Times New Roman" w:hAnsi="Times New Roman" w:eastAsia="Times New Roman" w:cs="Times New Roman"/>
        <w:spacing w:val="-3"/>
        <w:position w:val="1"/>
        <w:sz w:val="18"/>
        <w:szCs w:val="18"/>
      </w:rPr>
      <w:t>78</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70DEE7">
    <w:pPr>
      <w:spacing w:line="226" w:lineRule="exact"/>
      <w:ind w:left="5093"/>
      <w:rPr>
        <w:rFonts w:ascii="Times New Roman" w:hAnsi="Times New Roman" w:eastAsia="Times New Roman" w:cs="Times New Roman"/>
        <w:sz w:val="18"/>
        <w:szCs w:val="18"/>
      </w:rPr>
    </w:pPr>
    <w:r>
      <w:rPr>
        <w:rFonts w:ascii="Times New Roman" w:hAnsi="Times New Roman" w:eastAsia="Times New Roman" w:cs="Times New Roman"/>
        <w:spacing w:val="-3"/>
        <w:position w:val="1"/>
        <w:sz w:val="18"/>
        <w:szCs w:val="18"/>
      </w:rPr>
      <w:t>79</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C893B4">
    <w:pPr>
      <w:spacing w:line="226" w:lineRule="exact"/>
      <w:ind w:left="5097"/>
      <w:rPr>
        <w:rFonts w:ascii="Times New Roman" w:hAnsi="Times New Roman" w:eastAsia="Times New Roman" w:cs="Times New Roman"/>
        <w:sz w:val="18"/>
        <w:szCs w:val="18"/>
      </w:rPr>
    </w:pPr>
    <w:r>
      <w:rPr>
        <w:rFonts w:ascii="Times New Roman" w:hAnsi="Times New Roman" w:eastAsia="Times New Roman" w:cs="Times New Roman"/>
        <w:spacing w:val="-5"/>
        <w:position w:val="1"/>
        <w:sz w:val="18"/>
        <w:szCs w:val="18"/>
      </w:rPr>
      <w:t>80</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6B6C5B">
    <w:pPr>
      <w:spacing w:line="226" w:lineRule="exact"/>
      <w:ind w:left="5097"/>
      <w:rPr>
        <w:rFonts w:ascii="Times New Roman" w:hAnsi="Times New Roman" w:eastAsia="Times New Roman" w:cs="Times New Roman"/>
        <w:sz w:val="18"/>
        <w:szCs w:val="18"/>
      </w:rPr>
    </w:pPr>
    <w:r>
      <w:rPr>
        <w:rFonts w:ascii="Times New Roman" w:hAnsi="Times New Roman" w:eastAsia="Times New Roman" w:cs="Times New Roman"/>
        <w:spacing w:val="-5"/>
        <w:position w:val="1"/>
        <w:sz w:val="18"/>
        <w:szCs w:val="18"/>
      </w:rPr>
      <w:t>81</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EC7D32">
    <w:pPr>
      <w:spacing w:line="226" w:lineRule="exact"/>
      <w:ind w:left="5097"/>
      <w:rPr>
        <w:rFonts w:ascii="Times New Roman" w:hAnsi="Times New Roman" w:eastAsia="Times New Roman" w:cs="Times New Roman"/>
        <w:sz w:val="18"/>
        <w:szCs w:val="18"/>
      </w:rPr>
    </w:pPr>
    <w:r>
      <w:rPr>
        <w:rFonts w:ascii="Times New Roman" w:hAnsi="Times New Roman" w:eastAsia="Times New Roman" w:cs="Times New Roman"/>
        <w:spacing w:val="-5"/>
        <w:position w:val="1"/>
        <w:sz w:val="18"/>
        <w:szCs w:val="18"/>
      </w:rPr>
      <w:t>82</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351795">
    <w:pPr>
      <w:spacing w:line="226" w:lineRule="exact"/>
      <w:ind w:left="4622"/>
      <w:rPr>
        <w:rFonts w:ascii="Times New Roman" w:hAnsi="Times New Roman" w:eastAsia="Times New Roman" w:cs="Times New Roman"/>
        <w:sz w:val="18"/>
        <w:szCs w:val="18"/>
      </w:rPr>
    </w:pPr>
    <w:r>
      <w:rPr>
        <w:rFonts w:ascii="Times New Roman" w:hAnsi="Times New Roman" w:eastAsia="Times New Roman" w:cs="Times New Roman"/>
        <w:spacing w:val="-5"/>
        <w:position w:val="1"/>
        <w:sz w:val="18"/>
        <w:szCs w:val="18"/>
      </w:rPr>
      <w:t>83</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933EE4">
    <w:pPr>
      <w:spacing w:line="226" w:lineRule="exact"/>
      <w:ind w:left="4622"/>
      <w:rPr>
        <w:rFonts w:ascii="Times New Roman" w:hAnsi="Times New Roman" w:eastAsia="Times New Roman" w:cs="Times New Roman"/>
        <w:sz w:val="18"/>
        <w:szCs w:val="18"/>
      </w:rPr>
    </w:pPr>
    <w:r>
      <w:rPr>
        <w:rFonts w:ascii="Times New Roman" w:hAnsi="Times New Roman" w:eastAsia="Times New Roman" w:cs="Times New Roman"/>
        <w:spacing w:val="-5"/>
        <w:position w:val="1"/>
        <w:sz w:val="18"/>
        <w:szCs w:val="18"/>
      </w:rPr>
      <w:t>84</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113B2E">
    <w:pPr>
      <w:spacing w:line="226" w:lineRule="exact"/>
      <w:ind w:left="4622"/>
      <w:rPr>
        <w:rFonts w:ascii="Times New Roman" w:hAnsi="Times New Roman" w:eastAsia="Times New Roman" w:cs="Times New Roman"/>
        <w:sz w:val="18"/>
        <w:szCs w:val="18"/>
      </w:rPr>
    </w:pPr>
    <w:r>
      <w:rPr>
        <w:rFonts w:ascii="Times New Roman" w:hAnsi="Times New Roman" w:eastAsia="Times New Roman" w:cs="Times New Roman"/>
        <w:spacing w:val="-5"/>
        <w:position w:val="1"/>
        <w:sz w:val="18"/>
        <w:szCs w:val="18"/>
      </w:rPr>
      <w:t>85</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6B98B2">
    <w:pPr>
      <w:spacing w:line="226" w:lineRule="exact"/>
      <w:ind w:left="5073"/>
      <w:rPr>
        <w:rFonts w:ascii="Times New Roman" w:hAnsi="Times New Roman" w:eastAsia="Times New Roman" w:cs="Times New Roman"/>
        <w:sz w:val="18"/>
        <w:szCs w:val="18"/>
      </w:rPr>
    </w:pPr>
    <w:r>
      <w:rPr>
        <w:rFonts w:ascii="Times New Roman" w:hAnsi="Times New Roman" w:eastAsia="Times New Roman" w:cs="Times New Roman"/>
        <w:spacing w:val="-10"/>
        <w:position w:val="1"/>
        <w:sz w:val="18"/>
        <w:szCs w:val="18"/>
      </w:rPr>
      <w:t>12</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9CEA9D">
    <w:pPr>
      <w:spacing w:line="226" w:lineRule="exact"/>
      <w:ind w:left="4363"/>
      <w:rPr>
        <w:rFonts w:ascii="Times New Roman" w:hAnsi="Times New Roman" w:eastAsia="Times New Roman" w:cs="Times New Roman"/>
        <w:sz w:val="18"/>
        <w:szCs w:val="18"/>
      </w:rPr>
    </w:pPr>
    <w:r>
      <w:rPr>
        <w:rFonts w:ascii="Times New Roman" w:hAnsi="Times New Roman" w:eastAsia="Times New Roman" w:cs="Times New Roman"/>
        <w:spacing w:val="-5"/>
        <w:position w:val="1"/>
        <w:sz w:val="18"/>
        <w:szCs w:val="18"/>
      </w:rPr>
      <w:t>86</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FC2A12">
    <w:pPr>
      <w:spacing w:line="226" w:lineRule="exact"/>
      <w:ind w:left="6845"/>
      <w:rPr>
        <w:rFonts w:ascii="Times New Roman" w:hAnsi="Times New Roman" w:eastAsia="Times New Roman" w:cs="Times New Roman"/>
        <w:sz w:val="18"/>
        <w:szCs w:val="18"/>
      </w:rPr>
    </w:pPr>
    <w:r>
      <w:rPr>
        <w:rFonts w:ascii="Times New Roman" w:hAnsi="Times New Roman" w:eastAsia="Times New Roman" w:cs="Times New Roman"/>
        <w:spacing w:val="-5"/>
        <w:position w:val="1"/>
        <w:sz w:val="18"/>
        <w:szCs w:val="18"/>
      </w:rPr>
      <w:t>87</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DA7AF9">
    <w:pPr>
      <w:spacing w:line="226" w:lineRule="exact"/>
      <w:ind w:left="4339"/>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98</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6DCD5D">
    <w:pPr>
      <w:spacing w:line="226" w:lineRule="exact"/>
      <w:ind w:left="4339"/>
      <w:rPr>
        <w:rFonts w:ascii="Times New Roman" w:hAnsi="Times New Roman" w:eastAsia="Times New Roman" w:cs="Times New Roman"/>
        <w:sz w:val="18"/>
        <w:szCs w:val="18"/>
      </w:rPr>
    </w:pPr>
    <w:r>
      <w:rPr>
        <w:rFonts w:ascii="Times New Roman" w:hAnsi="Times New Roman" w:eastAsia="Times New Roman" w:cs="Times New Roman"/>
        <w:spacing w:val="-4"/>
        <w:position w:val="1"/>
        <w:sz w:val="18"/>
        <w:szCs w:val="18"/>
      </w:rPr>
      <w:t>99</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79FABD">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100</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E1A5F7">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101</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EB137A">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102</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7608FF">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103</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701274">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104</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88AC73">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105</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84A7A9">
    <w:pPr>
      <w:spacing w:line="226" w:lineRule="exact"/>
      <w:ind w:left="5073"/>
      <w:rPr>
        <w:rFonts w:ascii="Times New Roman" w:hAnsi="Times New Roman" w:eastAsia="Times New Roman" w:cs="Times New Roman"/>
        <w:sz w:val="18"/>
        <w:szCs w:val="18"/>
      </w:rPr>
    </w:pPr>
    <w:r>
      <w:rPr>
        <w:rFonts w:ascii="Times New Roman" w:hAnsi="Times New Roman" w:eastAsia="Times New Roman" w:cs="Times New Roman"/>
        <w:spacing w:val="-10"/>
        <w:position w:val="1"/>
        <w:sz w:val="18"/>
        <w:szCs w:val="18"/>
      </w:rPr>
      <w:t>13</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4278CF">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106</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5D1314">
    <w:pPr>
      <w:pStyle w:val="2"/>
      <w:spacing w:line="14" w:lineRule="auto"/>
      <w:rPr>
        <w:sz w:val="2"/>
      </w:rPr>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1DB0C4">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108</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7A6CE1">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109</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B9D30B">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110</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CD2095">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111</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F31431">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112</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A5F902">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113</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95BFB">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114</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83B553">
    <w:pPr>
      <w:spacing w:line="226" w:lineRule="exact"/>
      <w:ind w:left="4307"/>
      <w:rPr>
        <w:rFonts w:ascii="Times New Roman" w:hAnsi="Times New Roman" w:eastAsia="Times New Roman" w:cs="Times New Roman"/>
        <w:sz w:val="18"/>
        <w:szCs w:val="18"/>
      </w:rPr>
    </w:pPr>
    <w:r>
      <w:rPr>
        <w:rFonts w:ascii="Times New Roman" w:hAnsi="Times New Roman" w:eastAsia="Times New Roman" w:cs="Times New Roman"/>
        <w:spacing w:val="-7"/>
        <w:position w:val="1"/>
        <w:sz w:val="18"/>
        <w:szCs w:val="18"/>
      </w:rPr>
      <w:t>115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C19C1F">
    <w:pPr>
      <w:pStyle w:val="2"/>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8C55F1">
    <w:pPr>
      <w:pStyle w:val="2"/>
      <w:spacing w:line="14" w:lineRule="auto"/>
      <w:rPr>
        <w:sz w:val="2"/>
      </w:rPr>
    </w:pPr>
    <w:r>
      <w:pict>
        <v:shape id="WordPictureWatermark34" o:spid="_x0000_s2049" o:spt="75" type="#_x0000_t75" style="position:absolute;left:0pt;margin-left:85.05pt;margin-top:94.65pt;height:413.65pt;width:671.65pt;mso-position-horizontal-relative:page;mso-position-vertical-relative:page;z-index:-251656192;mso-width-relative:page;mso-height-relative:page;" filled="f" stroked="f" coordsize="21600,21600" o:allowincell="f">
          <v:path/>
          <v:fill on="f" focussize="0,0"/>
          <v:stroke on="f"/>
          <v:imagedata r:id="rId1" o:title=""/>
          <o:lock v:ext="edit" aspectratio="t"/>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AF3CEF">
    <w:pPr>
      <w:pStyle w:val="2"/>
      <w:spacing w:line="14" w:lineRule="auto"/>
      <w:rPr>
        <w:sz w:val="2"/>
      </w:rPr>
    </w:pPr>
    <w:r>
      <w:pict>
        <v:shape id="WordPictureWatermark44" o:spid="_x0000_s2050" o:spt="75" type="#_x0000_t75" style="position:absolute;left:0pt;margin-left:105.45pt;margin-top:112.8pt;height:403.7pt;width:631pt;mso-position-horizontal-relative:page;mso-position-vertical-relative:page;z-index:-251655168;mso-width-relative:page;mso-height-relative:page;" filled="f" stroked="f" coordsize="21600,21600" o:allowincell="f">
          <v:path/>
          <v:fill on="f" focussize="0,0"/>
          <v:stroke on="f"/>
          <v:imagedata r:id="rId1" o:title=""/>
          <o:lock v:ext="edit" aspectratio="t"/>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DB8D51">
    <w:pPr>
      <w:pStyle w:val="2"/>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301AD0">
    <w:pPr>
      <w:pStyle w:val="2"/>
      <w:spacing w:line="14" w:lineRule="auto"/>
      <w:rPr>
        <w:sz w:val="2"/>
      </w:rPr>
    </w:pPr>
    <w:r>
      <w:pict>
        <v:shape id="WordPictureWatermark52" o:spid="_x0000_s2051" o:spt="75" type="#_x0000_t75" style="position:absolute;left:0pt;margin-left:92.4pt;margin-top:94.65pt;height:415pt;width:657pt;mso-position-horizontal-relative:page;mso-position-vertical-relative:page;z-index:-251654144;mso-width-relative:page;mso-height-relative:page;" filled="f" stroked="f" coordsize="21600,21600" o:allowincell="f">
          <v:path/>
          <v:fill on="f" focussize="0,0"/>
          <v:stroke on="f"/>
          <v:imagedata r:id="rId1" o:title=""/>
          <o:lock v:ext="edit" aspectratio="t"/>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6"/>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0F7D0E87"/>
    <w:rsid w:val="1219554D"/>
    <w:rsid w:val="180E0F0D"/>
    <w:rsid w:val="18DF6D85"/>
    <w:rsid w:val="1EF95099"/>
    <w:rsid w:val="250562A8"/>
    <w:rsid w:val="26EB0864"/>
    <w:rsid w:val="2D471B84"/>
    <w:rsid w:val="3C2D3B66"/>
    <w:rsid w:val="48D21AF4"/>
    <w:rsid w:val="4B8568FB"/>
    <w:rsid w:val="4C0A31D6"/>
    <w:rsid w:val="52516787"/>
    <w:rsid w:val="5556252A"/>
    <w:rsid w:val="575E3D5B"/>
    <w:rsid w:val="6DF80135"/>
    <w:rsid w:val="6F60242A"/>
    <w:rsid w:val="709B501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paragraph" w:styleId="3">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6">
    <w:name w:val="Table Normal"/>
    <w:semiHidden/>
    <w:unhideWhenUsed/>
    <w:qFormat/>
    <w:uiPriority w:val="0"/>
    <w:tblPr>
      <w:tblCellMar>
        <w:top w:w="0" w:type="dxa"/>
        <w:left w:w="0" w:type="dxa"/>
        <w:bottom w:w="0" w:type="dxa"/>
        <w:right w:w="0" w:type="dxa"/>
      </w:tblCellMar>
    </w:tblPr>
  </w:style>
  <w:style w:type="paragraph" w:customStyle="1" w:styleId="7">
    <w:name w:val="Table Text"/>
    <w:basedOn w:val="1"/>
    <w:semiHidden/>
    <w:qFormat/>
    <w:uiPriority w:val="0"/>
    <w:rPr>
      <w:rFonts w:ascii="宋体" w:hAnsi="宋体" w:eastAsia="宋体" w:cs="宋体"/>
      <w:sz w:val="24"/>
      <w:szCs w:val="24"/>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94.xml"/><Relationship Id="rId98" Type="http://schemas.openxmlformats.org/officeDocument/2006/relationships/footer" Target="footer93.xml"/><Relationship Id="rId97" Type="http://schemas.openxmlformats.org/officeDocument/2006/relationships/footer" Target="footer92.xml"/><Relationship Id="rId96" Type="http://schemas.openxmlformats.org/officeDocument/2006/relationships/footer" Target="footer91.xml"/><Relationship Id="rId95" Type="http://schemas.openxmlformats.org/officeDocument/2006/relationships/footer" Target="footer90.xml"/><Relationship Id="rId94" Type="http://schemas.openxmlformats.org/officeDocument/2006/relationships/footer" Target="footer89.xml"/><Relationship Id="rId93" Type="http://schemas.openxmlformats.org/officeDocument/2006/relationships/footer" Target="footer88.xml"/><Relationship Id="rId92" Type="http://schemas.openxmlformats.org/officeDocument/2006/relationships/footer" Target="footer87.xml"/><Relationship Id="rId91" Type="http://schemas.openxmlformats.org/officeDocument/2006/relationships/footer" Target="footer86.xml"/><Relationship Id="rId90" Type="http://schemas.openxmlformats.org/officeDocument/2006/relationships/footer" Target="footer85.xml"/><Relationship Id="rId9" Type="http://schemas.openxmlformats.org/officeDocument/2006/relationships/footer" Target="footer5.xml"/><Relationship Id="rId89" Type="http://schemas.openxmlformats.org/officeDocument/2006/relationships/footer" Target="footer84.xml"/><Relationship Id="rId88" Type="http://schemas.openxmlformats.org/officeDocument/2006/relationships/footer" Target="footer83.xml"/><Relationship Id="rId87" Type="http://schemas.openxmlformats.org/officeDocument/2006/relationships/footer" Target="footer82.xml"/><Relationship Id="rId86" Type="http://schemas.openxmlformats.org/officeDocument/2006/relationships/header" Target="header1.xml"/><Relationship Id="rId85" Type="http://schemas.openxmlformats.org/officeDocument/2006/relationships/footer" Target="footer81.xml"/><Relationship Id="rId84" Type="http://schemas.openxmlformats.org/officeDocument/2006/relationships/footer" Target="footer80.xml"/><Relationship Id="rId83" Type="http://schemas.openxmlformats.org/officeDocument/2006/relationships/footer" Target="footer79.xml"/><Relationship Id="rId82" Type="http://schemas.openxmlformats.org/officeDocument/2006/relationships/footer" Target="footer78.xml"/><Relationship Id="rId81" Type="http://schemas.openxmlformats.org/officeDocument/2006/relationships/footer" Target="footer77.xml"/><Relationship Id="rId80" Type="http://schemas.openxmlformats.org/officeDocument/2006/relationships/footer" Target="footer76.xml"/><Relationship Id="rId8" Type="http://schemas.openxmlformats.org/officeDocument/2006/relationships/footer" Target="footer4.xml"/><Relationship Id="rId79" Type="http://schemas.openxmlformats.org/officeDocument/2006/relationships/footer" Target="footer75.xml"/><Relationship Id="rId78" Type="http://schemas.openxmlformats.org/officeDocument/2006/relationships/footer" Target="footer74.xml"/><Relationship Id="rId77" Type="http://schemas.openxmlformats.org/officeDocument/2006/relationships/footer" Target="footer73.xml"/><Relationship Id="rId76" Type="http://schemas.openxmlformats.org/officeDocument/2006/relationships/footer" Target="footer72.xml"/><Relationship Id="rId75" Type="http://schemas.openxmlformats.org/officeDocument/2006/relationships/footer" Target="footer71.xml"/><Relationship Id="rId74" Type="http://schemas.openxmlformats.org/officeDocument/2006/relationships/footer" Target="footer70.xml"/><Relationship Id="rId73" Type="http://schemas.openxmlformats.org/officeDocument/2006/relationships/footer" Target="footer69.xml"/><Relationship Id="rId72" Type="http://schemas.openxmlformats.org/officeDocument/2006/relationships/footer" Target="footer68.xml"/><Relationship Id="rId71" Type="http://schemas.openxmlformats.org/officeDocument/2006/relationships/footer" Target="footer67.xml"/><Relationship Id="rId70" Type="http://schemas.openxmlformats.org/officeDocument/2006/relationships/footer" Target="footer66.xml"/><Relationship Id="rId7" Type="http://schemas.openxmlformats.org/officeDocument/2006/relationships/footer" Target="footer3.xml"/><Relationship Id="rId69" Type="http://schemas.openxmlformats.org/officeDocument/2006/relationships/footer" Target="footer65.xml"/><Relationship Id="rId68" Type="http://schemas.openxmlformats.org/officeDocument/2006/relationships/footer" Target="footer64.xml"/><Relationship Id="rId67" Type="http://schemas.openxmlformats.org/officeDocument/2006/relationships/footer" Target="footer63.xml"/><Relationship Id="rId66" Type="http://schemas.openxmlformats.org/officeDocument/2006/relationships/footer" Target="footer62.xml"/><Relationship Id="rId65" Type="http://schemas.openxmlformats.org/officeDocument/2006/relationships/footer" Target="footer61.xml"/><Relationship Id="rId64" Type="http://schemas.openxmlformats.org/officeDocument/2006/relationships/footer" Target="footer60.xml"/><Relationship Id="rId63" Type="http://schemas.openxmlformats.org/officeDocument/2006/relationships/footer" Target="footer59.xml"/><Relationship Id="rId62" Type="http://schemas.openxmlformats.org/officeDocument/2006/relationships/footer" Target="footer58.xml"/><Relationship Id="rId61" Type="http://schemas.openxmlformats.org/officeDocument/2006/relationships/footer" Target="footer57.xml"/><Relationship Id="rId60" Type="http://schemas.openxmlformats.org/officeDocument/2006/relationships/footer" Target="footer56.xml"/><Relationship Id="rId6" Type="http://schemas.openxmlformats.org/officeDocument/2006/relationships/footer" Target="footer2.xml"/><Relationship Id="rId59" Type="http://schemas.openxmlformats.org/officeDocument/2006/relationships/footer" Target="footer55.xml"/><Relationship Id="rId58" Type="http://schemas.openxmlformats.org/officeDocument/2006/relationships/footer" Target="footer54.xml"/><Relationship Id="rId57" Type="http://schemas.openxmlformats.org/officeDocument/2006/relationships/footer" Target="footer53.xml"/><Relationship Id="rId56" Type="http://schemas.openxmlformats.org/officeDocument/2006/relationships/footer" Target="footer52.xml"/><Relationship Id="rId55" Type="http://schemas.openxmlformats.org/officeDocument/2006/relationships/footer" Target="footer51.xml"/><Relationship Id="rId54" Type="http://schemas.openxmlformats.org/officeDocument/2006/relationships/footer" Target="footer50.xml"/><Relationship Id="rId53" Type="http://schemas.openxmlformats.org/officeDocument/2006/relationships/footer" Target="footer49.xml"/><Relationship Id="rId52" Type="http://schemas.openxmlformats.org/officeDocument/2006/relationships/footer" Target="footer48.xml"/><Relationship Id="rId51" Type="http://schemas.openxmlformats.org/officeDocument/2006/relationships/footer" Target="footer47.xml"/><Relationship Id="rId50" Type="http://schemas.openxmlformats.org/officeDocument/2006/relationships/footer" Target="footer46.xml"/><Relationship Id="rId5" Type="http://schemas.openxmlformats.org/officeDocument/2006/relationships/footer" Target="footer1.xml"/><Relationship Id="rId49" Type="http://schemas.openxmlformats.org/officeDocument/2006/relationships/footer" Target="footer45.xml"/><Relationship Id="rId48" Type="http://schemas.openxmlformats.org/officeDocument/2006/relationships/footer" Target="footer44.xml"/><Relationship Id="rId47" Type="http://schemas.openxmlformats.org/officeDocument/2006/relationships/footer" Target="footer43.xml"/><Relationship Id="rId46" Type="http://schemas.openxmlformats.org/officeDocument/2006/relationships/footer" Target="footer42.xml"/><Relationship Id="rId45" Type="http://schemas.openxmlformats.org/officeDocument/2006/relationships/footer" Target="footer41.xml"/><Relationship Id="rId44" Type="http://schemas.openxmlformats.org/officeDocument/2006/relationships/footer" Target="footer40.xml"/><Relationship Id="rId43" Type="http://schemas.openxmlformats.org/officeDocument/2006/relationships/footer" Target="footer39.xml"/><Relationship Id="rId42" Type="http://schemas.openxmlformats.org/officeDocument/2006/relationships/footer" Target="footer38.xml"/><Relationship Id="rId41" Type="http://schemas.openxmlformats.org/officeDocument/2006/relationships/footer" Target="footer37.xml"/><Relationship Id="rId40" Type="http://schemas.openxmlformats.org/officeDocument/2006/relationships/footer" Target="footer36.xml"/><Relationship Id="rId4" Type="http://schemas.openxmlformats.org/officeDocument/2006/relationships/endnotes" Target="endnotes.xml"/><Relationship Id="rId39" Type="http://schemas.openxmlformats.org/officeDocument/2006/relationships/footer" Target="footer35.xml"/><Relationship Id="rId38" Type="http://schemas.openxmlformats.org/officeDocument/2006/relationships/footer" Target="footer34.xml"/><Relationship Id="rId37" Type="http://schemas.openxmlformats.org/officeDocument/2006/relationships/footer" Target="footer33.xml"/><Relationship Id="rId36" Type="http://schemas.openxmlformats.org/officeDocument/2006/relationships/footer" Target="footer32.xml"/><Relationship Id="rId35" Type="http://schemas.openxmlformats.org/officeDocument/2006/relationships/footer" Target="footer31.xml"/><Relationship Id="rId34" Type="http://schemas.openxmlformats.org/officeDocument/2006/relationships/footer" Target="footer30.xml"/><Relationship Id="rId33" Type="http://schemas.openxmlformats.org/officeDocument/2006/relationships/footer" Target="footer29.xml"/><Relationship Id="rId32" Type="http://schemas.openxmlformats.org/officeDocument/2006/relationships/footer" Target="footer28.xml"/><Relationship Id="rId31" Type="http://schemas.openxmlformats.org/officeDocument/2006/relationships/footer" Target="footer27.xml"/><Relationship Id="rId30" Type="http://schemas.openxmlformats.org/officeDocument/2006/relationships/footer" Target="footer26.xml"/><Relationship Id="rId3" Type="http://schemas.openxmlformats.org/officeDocument/2006/relationships/footnotes" Target="footnotes.xml"/><Relationship Id="rId29" Type="http://schemas.openxmlformats.org/officeDocument/2006/relationships/footer" Target="footer25.xml"/><Relationship Id="rId28" Type="http://schemas.openxmlformats.org/officeDocument/2006/relationships/footer" Target="footer24.xml"/><Relationship Id="rId27" Type="http://schemas.openxmlformats.org/officeDocument/2006/relationships/footer" Target="footer23.xml"/><Relationship Id="rId26" Type="http://schemas.openxmlformats.org/officeDocument/2006/relationships/footer" Target="footer22.xml"/><Relationship Id="rId25" Type="http://schemas.openxmlformats.org/officeDocument/2006/relationships/footer" Target="footer21.xml"/><Relationship Id="rId24" Type="http://schemas.openxmlformats.org/officeDocument/2006/relationships/footer" Target="footer20.xml"/><Relationship Id="rId23" Type="http://schemas.openxmlformats.org/officeDocument/2006/relationships/footer" Target="footer19.xml"/><Relationship Id="rId22" Type="http://schemas.openxmlformats.org/officeDocument/2006/relationships/footer" Target="footer18.xml"/><Relationship Id="rId213" Type="http://schemas.openxmlformats.org/officeDocument/2006/relationships/fontTable" Target="fontTable.xml"/><Relationship Id="rId212" Type="http://schemas.openxmlformats.org/officeDocument/2006/relationships/customXml" Target="../customXml/item2.xml"/><Relationship Id="rId211" Type="http://schemas.openxmlformats.org/officeDocument/2006/relationships/customXml" Target="../customXml/item1.xml"/><Relationship Id="rId210" Type="http://schemas.openxmlformats.org/officeDocument/2006/relationships/image" Target="media/image85.png"/><Relationship Id="rId21" Type="http://schemas.openxmlformats.org/officeDocument/2006/relationships/footer" Target="footer17.xml"/><Relationship Id="rId209" Type="http://schemas.openxmlformats.org/officeDocument/2006/relationships/image" Target="media/image84.png"/><Relationship Id="rId208" Type="http://schemas.openxmlformats.org/officeDocument/2006/relationships/image" Target="media/image83.png"/><Relationship Id="rId207" Type="http://schemas.openxmlformats.org/officeDocument/2006/relationships/image" Target="media/image82.png"/><Relationship Id="rId206" Type="http://schemas.openxmlformats.org/officeDocument/2006/relationships/image" Target="media/image81.png"/><Relationship Id="rId205" Type="http://schemas.openxmlformats.org/officeDocument/2006/relationships/image" Target="media/image80.png"/><Relationship Id="rId204" Type="http://schemas.openxmlformats.org/officeDocument/2006/relationships/image" Target="media/image79.png"/><Relationship Id="rId203" Type="http://schemas.openxmlformats.org/officeDocument/2006/relationships/image" Target="media/image78.png"/><Relationship Id="rId202" Type="http://schemas.openxmlformats.org/officeDocument/2006/relationships/image" Target="media/image77.png"/><Relationship Id="rId201" Type="http://schemas.openxmlformats.org/officeDocument/2006/relationships/image" Target="media/image76.png"/><Relationship Id="rId200" Type="http://schemas.openxmlformats.org/officeDocument/2006/relationships/image" Target="media/image75.png"/><Relationship Id="rId20" Type="http://schemas.openxmlformats.org/officeDocument/2006/relationships/footer" Target="footer16.xml"/><Relationship Id="rId2" Type="http://schemas.openxmlformats.org/officeDocument/2006/relationships/settings" Target="settings.xml"/><Relationship Id="rId199" Type="http://schemas.openxmlformats.org/officeDocument/2006/relationships/image" Target="media/image74.png"/><Relationship Id="rId198" Type="http://schemas.openxmlformats.org/officeDocument/2006/relationships/image" Target="media/image73.png"/><Relationship Id="rId197" Type="http://schemas.openxmlformats.org/officeDocument/2006/relationships/image" Target="media/image72.png"/><Relationship Id="rId196" Type="http://schemas.openxmlformats.org/officeDocument/2006/relationships/image" Target="media/image71.png"/><Relationship Id="rId195" Type="http://schemas.openxmlformats.org/officeDocument/2006/relationships/image" Target="media/image70.png"/><Relationship Id="rId194" Type="http://schemas.openxmlformats.org/officeDocument/2006/relationships/image" Target="media/image69.png"/><Relationship Id="rId193" Type="http://schemas.openxmlformats.org/officeDocument/2006/relationships/image" Target="media/image68.png"/><Relationship Id="rId192" Type="http://schemas.openxmlformats.org/officeDocument/2006/relationships/image" Target="media/image67.png"/><Relationship Id="rId191" Type="http://schemas.openxmlformats.org/officeDocument/2006/relationships/image" Target="media/image66.png"/><Relationship Id="rId190" Type="http://schemas.openxmlformats.org/officeDocument/2006/relationships/image" Target="media/image65.png"/><Relationship Id="rId19" Type="http://schemas.openxmlformats.org/officeDocument/2006/relationships/footer" Target="footer15.xml"/><Relationship Id="rId189" Type="http://schemas.openxmlformats.org/officeDocument/2006/relationships/image" Target="media/image64.png"/><Relationship Id="rId188" Type="http://schemas.openxmlformats.org/officeDocument/2006/relationships/image" Target="media/image63.png"/><Relationship Id="rId187" Type="http://schemas.openxmlformats.org/officeDocument/2006/relationships/image" Target="media/image62.png"/><Relationship Id="rId186" Type="http://schemas.openxmlformats.org/officeDocument/2006/relationships/image" Target="media/image61.png"/><Relationship Id="rId185" Type="http://schemas.openxmlformats.org/officeDocument/2006/relationships/image" Target="media/image60.png"/><Relationship Id="rId184" Type="http://schemas.openxmlformats.org/officeDocument/2006/relationships/image" Target="media/image59.png"/><Relationship Id="rId183" Type="http://schemas.openxmlformats.org/officeDocument/2006/relationships/image" Target="media/image58.png"/><Relationship Id="rId182" Type="http://schemas.openxmlformats.org/officeDocument/2006/relationships/image" Target="media/image57.png"/><Relationship Id="rId181" Type="http://schemas.openxmlformats.org/officeDocument/2006/relationships/image" Target="media/image56.png"/><Relationship Id="rId180" Type="http://schemas.openxmlformats.org/officeDocument/2006/relationships/image" Target="media/image55.png"/><Relationship Id="rId18" Type="http://schemas.openxmlformats.org/officeDocument/2006/relationships/footer" Target="footer14.xml"/><Relationship Id="rId179" Type="http://schemas.openxmlformats.org/officeDocument/2006/relationships/image" Target="media/image54.png"/><Relationship Id="rId178" Type="http://schemas.openxmlformats.org/officeDocument/2006/relationships/image" Target="media/image53.png"/><Relationship Id="rId177" Type="http://schemas.openxmlformats.org/officeDocument/2006/relationships/image" Target="media/image52.png"/><Relationship Id="rId176" Type="http://schemas.openxmlformats.org/officeDocument/2006/relationships/image" Target="media/image51.png"/><Relationship Id="rId175" Type="http://schemas.openxmlformats.org/officeDocument/2006/relationships/image" Target="media/image50.png"/><Relationship Id="rId174" Type="http://schemas.openxmlformats.org/officeDocument/2006/relationships/image" Target="media/image49.jpeg"/><Relationship Id="rId173" Type="http://schemas.openxmlformats.org/officeDocument/2006/relationships/image" Target="media/image48.png"/><Relationship Id="rId172" Type="http://schemas.openxmlformats.org/officeDocument/2006/relationships/image" Target="media/image47.png"/><Relationship Id="rId171" Type="http://schemas.openxmlformats.org/officeDocument/2006/relationships/image" Target="media/image46.png"/><Relationship Id="rId170" Type="http://schemas.openxmlformats.org/officeDocument/2006/relationships/image" Target="media/image45.jpeg"/><Relationship Id="rId17" Type="http://schemas.openxmlformats.org/officeDocument/2006/relationships/footer" Target="footer13.xml"/><Relationship Id="rId169" Type="http://schemas.openxmlformats.org/officeDocument/2006/relationships/image" Target="media/image44.jpeg"/><Relationship Id="rId168" Type="http://schemas.openxmlformats.org/officeDocument/2006/relationships/image" Target="media/image43.jpeg"/><Relationship Id="rId167" Type="http://schemas.openxmlformats.org/officeDocument/2006/relationships/image" Target="media/image42.jpeg"/><Relationship Id="rId166" Type="http://schemas.openxmlformats.org/officeDocument/2006/relationships/image" Target="media/image41.jpeg"/><Relationship Id="rId165" Type="http://schemas.openxmlformats.org/officeDocument/2006/relationships/image" Target="media/image40.jpeg"/><Relationship Id="rId164" Type="http://schemas.openxmlformats.org/officeDocument/2006/relationships/image" Target="media/image39.jpeg"/><Relationship Id="rId163" Type="http://schemas.openxmlformats.org/officeDocument/2006/relationships/image" Target="media/image38.jpeg"/><Relationship Id="rId162" Type="http://schemas.openxmlformats.org/officeDocument/2006/relationships/image" Target="media/image37.jpeg"/><Relationship Id="rId161" Type="http://schemas.openxmlformats.org/officeDocument/2006/relationships/image" Target="media/image36.jpeg"/><Relationship Id="rId160" Type="http://schemas.openxmlformats.org/officeDocument/2006/relationships/image" Target="media/image35.jpeg"/><Relationship Id="rId16" Type="http://schemas.openxmlformats.org/officeDocument/2006/relationships/footer" Target="footer12.xml"/><Relationship Id="rId159" Type="http://schemas.openxmlformats.org/officeDocument/2006/relationships/image" Target="media/image34.jpeg"/><Relationship Id="rId158" Type="http://schemas.openxmlformats.org/officeDocument/2006/relationships/image" Target="media/image33.jpeg"/><Relationship Id="rId157" Type="http://schemas.openxmlformats.org/officeDocument/2006/relationships/image" Target="media/image32.jpeg"/><Relationship Id="rId156" Type="http://schemas.openxmlformats.org/officeDocument/2006/relationships/image" Target="media/image31.jpeg"/><Relationship Id="rId155" Type="http://schemas.openxmlformats.org/officeDocument/2006/relationships/image" Target="media/image30.jpeg"/><Relationship Id="rId154" Type="http://schemas.openxmlformats.org/officeDocument/2006/relationships/image" Target="media/image29.jpeg"/><Relationship Id="rId153" Type="http://schemas.openxmlformats.org/officeDocument/2006/relationships/image" Target="media/image28.jpeg"/><Relationship Id="rId152" Type="http://schemas.openxmlformats.org/officeDocument/2006/relationships/image" Target="media/image27.jpeg"/><Relationship Id="rId151" Type="http://schemas.openxmlformats.org/officeDocument/2006/relationships/image" Target="media/image26.jpeg"/><Relationship Id="rId150" Type="http://schemas.openxmlformats.org/officeDocument/2006/relationships/image" Target="media/image25.png"/><Relationship Id="rId15" Type="http://schemas.openxmlformats.org/officeDocument/2006/relationships/footer" Target="footer11.xml"/><Relationship Id="rId149" Type="http://schemas.openxmlformats.org/officeDocument/2006/relationships/image" Target="media/image24.jpeg"/><Relationship Id="rId148" Type="http://schemas.openxmlformats.org/officeDocument/2006/relationships/image" Target="media/image23.jpeg"/><Relationship Id="rId147" Type="http://schemas.openxmlformats.org/officeDocument/2006/relationships/image" Target="media/image22.jpeg"/><Relationship Id="rId146" Type="http://schemas.openxmlformats.org/officeDocument/2006/relationships/image" Target="media/image21.jpeg"/><Relationship Id="rId145" Type="http://schemas.openxmlformats.org/officeDocument/2006/relationships/image" Target="media/image20.jpeg"/><Relationship Id="rId144" Type="http://schemas.openxmlformats.org/officeDocument/2006/relationships/image" Target="media/image19.jpeg"/><Relationship Id="rId143" Type="http://schemas.openxmlformats.org/officeDocument/2006/relationships/image" Target="media/image18.jpeg"/><Relationship Id="rId142" Type="http://schemas.openxmlformats.org/officeDocument/2006/relationships/image" Target="media/image17.jpeg"/><Relationship Id="rId141" Type="http://schemas.openxmlformats.org/officeDocument/2006/relationships/image" Target="media/image16.jpeg"/><Relationship Id="rId140" Type="http://schemas.openxmlformats.org/officeDocument/2006/relationships/image" Target="media/image15.jpeg"/><Relationship Id="rId14" Type="http://schemas.openxmlformats.org/officeDocument/2006/relationships/footer" Target="footer10.xml"/><Relationship Id="rId139" Type="http://schemas.openxmlformats.org/officeDocument/2006/relationships/image" Target="media/image14.jpeg"/><Relationship Id="rId138" Type="http://schemas.openxmlformats.org/officeDocument/2006/relationships/image" Target="media/image13.jpeg"/><Relationship Id="rId137" Type="http://schemas.openxmlformats.org/officeDocument/2006/relationships/image" Target="media/image12.jpeg"/><Relationship Id="rId136" Type="http://schemas.openxmlformats.org/officeDocument/2006/relationships/image" Target="media/image11.png"/><Relationship Id="rId135" Type="http://schemas.openxmlformats.org/officeDocument/2006/relationships/image" Target="media/image10.jpeg"/><Relationship Id="rId134" Type="http://schemas.openxmlformats.org/officeDocument/2006/relationships/image" Target="media/image9.jpeg"/><Relationship Id="rId133" Type="http://schemas.openxmlformats.org/officeDocument/2006/relationships/image" Target="media/image8.png"/><Relationship Id="rId132" Type="http://schemas.openxmlformats.org/officeDocument/2006/relationships/image" Target="media/image7.png"/><Relationship Id="rId131" Type="http://schemas.openxmlformats.org/officeDocument/2006/relationships/image" Target="media/image6.png"/><Relationship Id="rId130" Type="http://schemas.openxmlformats.org/officeDocument/2006/relationships/image" Target="media/image5.png"/><Relationship Id="rId13" Type="http://schemas.openxmlformats.org/officeDocument/2006/relationships/footer" Target="footer9.xml"/><Relationship Id="rId129" Type="http://schemas.openxmlformats.org/officeDocument/2006/relationships/image" Target="media/image4.png"/><Relationship Id="rId128" Type="http://schemas.openxmlformats.org/officeDocument/2006/relationships/theme" Target="theme/theme1.xml"/><Relationship Id="rId127" Type="http://schemas.openxmlformats.org/officeDocument/2006/relationships/footer" Target="footer118.xml"/><Relationship Id="rId126" Type="http://schemas.openxmlformats.org/officeDocument/2006/relationships/header" Target="header5.xml"/><Relationship Id="rId125" Type="http://schemas.openxmlformats.org/officeDocument/2006/relationships/footer" Target="footer117.xml"/><Relationship Id="rId124" Type="http://schemas.openxmlformats.org/officeDocument/2006/relationships/header" Target="header4.xml"/><Relationship Id="rId123" Type="http://schemas.openxmlformats.org/officeDocument/2006/relationships/footer" Target="footer116.xml"/><Relationship Id="rId122" Type="http://schemas.openxmlformats.org/officeDocument/2006/relationships/header" Target="header3.xml"/><Relationship Id="rId121" Type="http://schemas.openxmlformats.org/officeDocument/2006/relationships/footer" Target="footer115.xml"/><Relationship Id="rId120" Type="http://schemas.openxmlformats.org/officeDocument/2006/relationships/header" Target="header2.xml"/><Relationship Id="rId12" Type="http://schemas.openxmlformats.org/officeDocument/2006/relationships/footer" Target="footer8.xml"/><Relationship Id="rId119" Type="http://schemas.openxmlformats.org/officeDocument/2006/relationships/footer" Target="footer114.xml"/><Relationship Id="rId118" Type="http://schemas.openxmlformats.org/officeDocument/2006/relationships/footer" Target="footer113.xml"/><Relationship Id="rId117" Type="http://schemas.openxmlformats.org/officeDocument/2006/relationships/footer" Target="footer112.xml"/><Relationship Id="rId116" Type="http://schemas.openxmlformats.org/officeDocument/2006/relationships/footer" Target="footer111.xml"/><Relationship Id="rId115" Type="http://schemas.openxmlformats.org/officeDocument/2006/relationships/footer" Target="footer110.xml"/><Relationship Id="rId114" Type="http://schemas.openxmlformats.org/officeDocument/2006/relationships/footer" Target="footer109.xml"/><Relationship Id="rId113" Type="http://schemas.openxmlformats.org/officeDocument/2006/relationships/footer" Target="footer108.xml"/><Relationship Id="rId112" Type="http://schemas.openxmlformats.org/officeDocument/2006/relationships/footer" Target="footer107.xml"/><Relationship Id="rId111" Type="http://schemas.openxmlformats.org/officeDocument/2006/relationships/footer" Target="footer106.xml"/><Relationship Id="rId110" Type="http://schemas.openxmlformats.org/officeDocument/2006/relationships/footer" Target="footer105.xml"/><Relationship Id="rId11" Type="http://schemas.openxmlformats.org/officeDocument/2006/relationships/footer" Target="footer7.xml"/><Relationship Id="rId109" Type="http://schemas.openxmlformats.org/officeDocument/2006/relationships/footer" Target="footer104.xml"/><Relationship Id="rId108" Type="http://schemas.openxmlformats.org/officeDocument/2006/relationships/footer" Target="footer103.xml"/><Relationship Id="rId107" Type="http://schemas.openxmlformats.org/officeDocument/2006/relationships/footer" Target="footer102.xml"/><Relationship Id="rId106" Type="http://schemas.openxmlformats.org/officeDocument/2006/relationships/footer" Target="footer101.xml"/><Relationship Id="rId105" Type="http://schemas.openxmlformats.org/officeDocument/2006/relationships/footer" Target="footer100.xml"/><Relationship Id="rId104" Type="http://schemas.openxmlformats.org/officeDocument/2006/relationships/footer" Target="footer99.xml"/><Relationship Id="rId103" Type="http://schemas.openxmlformats.org/officeDocument/2006/relationships/footer" Target="footer98.xml"/><Relationship Id="rId102" Type="http://schemas.openxmlformats.org/officeDocument/2006/relationships/footer" Target="footer97.xml"/><Relationship Id="rId101" Type="http://schemas.openxmlformats.org/officeDocument/2006/relationships/footer" Target="footer96.xml"/><Relationship Id="rId100" Type="http://schemas.openxmlformats.org/officeDocument/2006/relationships/footer" Target="footer95.xml"/><Relationship Id="rId10" Type="http://schemas.openxmlformats.org/officeDocument/2006/relationships/footer" Target="footer6.xml"/><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Info spid="_x0000_s2051"/>
    <customShpInfo spid="_x0000_s1026"/>
    <customShpInfo spid="_x0000_s1027"/>
    <customShpInfo spid="_x0000_s1028"/>
    <customShpInfo spid="_x0000_s1029"/>
    <customShpInfo spid="_x0000_s1031"/>
    <customShpInfo spid="_x0000_s1032"/>
    <customShpInfo spid="_x0000_s1030"/>
    <customShpInfo spid="_x0000_s1033"/>
    <customShpInfo spid="_x0000_s1034"/>
    <customShpInfo spid="_x0000_s1035"/>
    <customShpInfo spid="_x0000_s1036"/>
    <customShpInfo spid="_x0000_s1037"/>
    <customShpInfo spid="_x0000_s1039"/>
    <customShpInfo spid="_x0000_s1040"/>
    <customShpInfo spid="_x0000_s1043"/>
    <customShpInfo spid="_x0000_s1044"/>
    <customShpInfo spid="_x0000_s1042"/>
    <customShpInfo spid="_x0000_s1045"/>
    <customShpInfo spid="_x0000_s1047"/>
    <customShpInfo spid="_x0000_s1048"/>
    <customShpInfo spid="_x0000_s1046"/>
    <customShpInfo spid="_x0000_s1049"/>
    <customShpInfo spid="_x0000_s1051"/>
    <customShpInfo spid="_x0000_s1052"/>
    <customShpInfo spid="_x0000_s1050"/>
  </customShpExts>
</s:customData>
</file>

<file path=customXml/item2.xml><?xml version="1.0" encoding="utf-8"?>
<contractReview xmlns="http://schemas.wps.cn/vas-ai-hub/contract-review">
  <reviewItems>
    <reviewItem>
      <errorID>916c3c9a-ba92-4e07-8e17-7030f8b1b9c1</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31FF201B</paraID>
      <start>6</start>
      <end>10</end>
      <status>unmodified</status>
      <modifiedWord/>
      <trackRevisions>false</trackRevisions>
    </reviewItem>
    <reviewItem>
      <errorID>a3c0c567-47cd-4cd1-8f13-a4bccfab9ed8</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118A7CCF</paraID>
      <start>7</start>
      <end>11</end>
      <status>unmodified</status>
      <modifiedWord/>
      <trackRevisions>false</trackRevisions>
    </reviewItem>
    <reviewItem>
      <errorID>bc1356aa-51db-48d9-b873-4da50e886c35</errorID>
      <errorWord>管理办法》中</errorWord>
      <group>L1_Word</group>
      <groupName>字词问题</groupName>
      <ability>L2_Typo</ability>
      <abilityName>字词错误</abilityName>
      <candidateList>
        <item>管理办法》</item>
      </candidateList>
      <explain/>
      <paraID> 2DDEFC2</paraID>
      <start>104</start>
      <end>110</end>
      <status>unmodified</status>
      <modifiedWord/>
      <trackRevisions>false</trackRevisions>
    </reviewItem>
    <reviewItem>
      <errorID>8268a49b-cfdf-46bd-8258-6445eac4c663</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7133704C</paraID>
      <start>13</start>
      <end>17</end>
      <status>unmodified</status>
      <modifiedWord/>
      <trackRevisions>false</trackRevisions>
    </reviewItem>
    <reviewItem>
      <errorID>99799d2f-a5c3-44e9-b014-9e1e22b5d968</errorID>
      <errorWord>放</errorWord>
      <group>L1_Word</group>
      <groupName>字词问题</groupName>
      <ability>L2_Typo</ability>
      <abilityName>字词错误</abilityName>
      <candidateList>
        <item>碳</item>
      </candidateList>
      <explain/>
      <paraID>61FFAFF1</paraID>
      <start>0</start>
      <end>1</end>
      <status>unmodified</status>
      <modifiedWord/>
      <trackRevisions>false</trackRevisions>
    </reviewItem>
    <reviewItem>
      <errorID>08c049df-f654-47f4-a108-6b197de01ebd</errorID>
      <errorWord>放</errorWord>
      <group>L1_Word</group>
      <groupName>字词问题</groupName>
      <ability>L2_Typo</ability>
      <abilityName>字词错误</abilityName>
      <candidateList>
        <item>碳</item>
      </candidateList>
      <explain/>
      <paraID>7D5C30AC</paraID>
      <start>0</start>
      <end>1</end>
      <status>unmodified</status>
      <modifiedWord/>
      <trackRevisions>false</trackRevisions>
    </reviewItem>
    <reviewItem>
      <errorID>5bfc3dbd-918a-442a-a0bc-274ad2cfd5da</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1EB99A9A</paraID>
      <start>7</start>
      <end>11</end>
      <status>unmodified</status>
      <modifiedWord/>
      <trackRevisions>false</trackRevisions>
    </reviewItem>
    <reviewItem>
      <errorID>356e3ebf-7f66-4c9c-bafd-3cb077b108b8</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3C57D7CC</paraID>
      <start>53</start>
      <end>57</end>
      <status>unmodified</status>
      <modifiedWord/>
      <trackRevisions>false</trackRevisions>
    </reviewItem>
    <reviewItem>
      <errorID>a6efd003-caee-42df-a277-46f798d89eff</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2A5CB7B0</paraID>
      <start>3</start>
      <end>7</end>
      <status>unmodified</status>
      <modifiedWord/>
      <trackRevisions>false</trackRevisions>
    </reviewItem>
    <reviewItem>
      <errorID>39861478-0386-4e67-b6c4-cf9e0e4ebbc7</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4FEE93D2</paraID>
      <start>1</start>
      <end>5</end>
      <status>unmodified</status>
      <modifiedWord/>
      <trackRevisions>false</trackRevisions>
    </reviewItem>
    <reviewItem>
      <errorID>b538ce31-d10f-4143-a627-7dac92c4b9a9</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147B0D11</paraID>
      <start>2</start>
      <end>6</end>
      <status>unmodified</status>
      <modifiedWord/>
      <trackRevisions>false</trackRevisions>
    </reviewItem>
    <reviewItem>
      <errorID>6515e2f1-a84e-4506-ba4a-93a74a2a0c04</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49D0C15D</paraID>
      <start>7</start>
      <end>11</end>
      <status>unmodified</status>
      <modifiedWord/>
      <trackRevisions>false</trackRevisions>
    </reviewItem>
    <reviewItem>
      <errorID>e89e8a83-6c32-4ed7-a734-50112ade9805</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2C9394AA</paraID>
      <start>1</start>
      <end>5</end>
      <status>unmodified</status>
      <modifiedWord/>
      <trackRevisions>false</trackRevisions>
    </reviewItem>
    <reviewItem>
      <errorID>0742b2ac-ae59-4000-9708-5113d59440f8</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710F5CBB</paraID>
      <start>7</start>
      <end>11</end>
      <status>unmodified</status>
      <modifiedWord/>
      <trackRevisions>false</trackRevisions>
    </reviewItem>
    <reviewItem>
      <errorID>a386b687-6f07-49c2-9b1a-a716690041fe</errorID>
      <errorWord>资源的集约利用</errorWord>
      <group>L1_Political</group>
      <groupName>政治性问题</groupName>
      <ability>L2_Keyword</ability>
      <abilityName>固定表述</abilityName>
      <candidateList>
        <item>资源节约集约利用</item>
      </candidateList>
      <explain>词汇“资源节约集约利用”在特定场景下为固定表述形式，请确认此处的“资源的集约利用”是否存在不当。</explain>
      <paraID>6F8D8F32</paraID>
      <start>3</start>
      <end>10</end>
      <status>unmodified</status>
      <modifiedWord/>
      <trackRevisions>false</trackRevisions>
    </reviewItem>
    <reviewItem>
      <errorID>2c89089b-545b-4eca-a08c-c75ecad90e41</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 1613FA0</paraID>
      <start>8</start>
      <end>12</end>
      <status>unmodified</status>
      <modifiedWord/>
      <trackRevisions>false</trackRevisions>
    </reviewItem>
    <reviewItem>
      <errorID>b574b636-661f-4138-90e8-f2d6508a2029</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4C449983</paraID>
      <start>23</start>
      <end>27</end>
      <status>unmodified</status>
      <modifiedWord/>
      <trackRevisions>false</trackRevisions>
    </reviewItem>
    <reviewItem>
      <errorID>e4194776-0fa1-401f-a388-ae28f7be4612</errorID>
      <errorWord>。</errorWord>
      <group>L1_Format</group>
      <groupName>格式问题</groupName>
      <ability>L2_HalfPunc</ability>
      <abilityName>全半角检查</abilityName>
      <candidateList>
        <item>.</item>
      </candidateList>
      <explain>文本全半角错误。</explain>
      <paraID>6DF001D9</paraID>
      <start>13</start>
      <end>14</end>
      <status>unmodified</status>
      <modifiedWord/>
      <trackRevisions>false</trackRevisions>
    </reviewItem>
    <reviewItem>
      <errorID>3edba401-3305-442a-bad2-ff5853794685</errorID>
      <errorWord>《</errorWord>
      <group>L1_Punc</group>
      <groupName>标点问题</groupName>
      <ability>L2_Punc</ability>
      <abilityName>标点符号检查</abilityName>
      <candidateList/>
      <explain>此处标点可能未正确匹配，请检查句子中是否存在标点冗余、缺失或使用错误的情况。</explain>
      <paraID>47ABAA39</paraID>
      <start>13</start>
      <end>14</end>
      <status>unmodified</status>
      <modifiedWord/>
      <trackRevisions>false</trackRevisions>
    </reviewItem>
    <reviewItem>
      <errorID>638e42d0-9ac3-439e-9a48-21abd6088c17</errorID>
      <errorWord>》</errorWord>
      <group>L1_Word</group>
      <groupName>字词问题</groupName>
      <ability>L2_Typo</ability>
      <abilityName>字词错误</abilityName>
      <candidateList>
        <item>》等</item>
      </candidateList>
      <explain/>
      <paraID>35C73EEF</paraID>
      <start>17</start>
      <end>18</end>
      <status>unmodified</status>
      <modifiedWord/>
      <trackRevisions>false</trackRevisions>
    </reviewItem>
    <reviewItem>
      <errorID>61fca043-672c-47dd-993e-35f7209bd3fa</errorID>
      <errorWord>)</errorWord>
      <group>L1_Format</group>
      <groupName>格式问题</groupName>
      <ability>L2_HalfPunc</ability>
      <abilityName>全半角检查</abilityName>
      <candidateList>
        <item>）</item>
      </candidateList>
      <explain>文本全半角错误。</explain>
      <paraID>6254B469</paraID>
      <start>236</start>
      <end>237</end>
      <status>unmodified</status>
      <modifiedWord/>
      <trackRevisions>false</trackRevisions>
    </reviewItem>
    <reviewItem>
      <errorID>6beb5090-83e2-4780-a756-d7bfd2e6897f</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397A1DEF</paraID>
      <start>69</start>
      <end>70</end>
      <status>unmodified</status>
      <modifiedWord/>
      <trackRevisions>false</trackRevisions>
    </reviewItem>
    <reviewItem>
      <errorID>282c057c-4f5f-400b-9592-fae1ee9b83aa</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22B40017</paraID>
      <start>16</start>
      <end>19</end>
      <status>unmodified</status>
      <modifiedWord/>
      <trackRevisions>false</trackRevisions>
    </reviewItem>
    <reviewItem>
      <errorID>3c84d197-b6f6-4606-a7ac-619b585c9b29</errorID>
      <errorWord>汽压</errorWord>
      <group>L1_Word</group>
      <groupName>字词问题</groupName>
      <ability>L2_Typo</ability>
      <abilityName>字词错误</abilityName>
      <candidateList>
        <item>气压</item>
      </candidateList>
      <explain>〈名〉气体的压强，通常指大气的压强。</explain>
      <paraID>3B670069</paraID>
      <start>0</start>
      <end>2</end>
      <status>unmodified</status>
      <modifiedWord/>
      <trackRevisions>false</trackRevisions>
    </reviewItem>
    <reviewItem>
      <errorID>a42a8e0c-6ee3-4a8f-85e3-657df89b966a</errorID>
      <errorWord>)</errorWord>
      <group>L1_Format</group>
      <groupName>格式问题</groupName>
      <ability>L2_HalfPunc</ability>
      <abilityName>全半角检查</abilityName>
      <candidateList>
        <item>）</item>
      </candidateList>
      <explain>文本全半角错误。</explain>
      <paraID>3B670069</paraID>
      <start>18</start>
      <end>19</end>
      <status>unmodified</status>
      <modifiedWord/>
      <trackRevisions>false</trackRevisions>
    </reviewItem>
    <reviewItem>
      <errorID>e8a3f8e3-4721-4517-a337-b3dc9514bb40</errorID>
      <errorWord>:</errorWord>
      <group>L1_Format</group>
      <groupName>格式问题</groupName>
      <ability>L2_HalfPunc</ability>
      <abilityName>全半角检查</abilityName>
      <candidateList>
        <item>：</item>
      </candidateList>
      <explain>文本全半角错误。</explain>
      <paraID> EC8224B</paraID>
      <start>8</start>
      <end>9</end>
      <status>unmodified</status>
      <modifiedWord/>
      <trackRevisions>false</trackRevisions>
    </reviewItem>
    <reviewItem>
      <errorID>42809d69-18d8-45e1-8805-d5e8f6e47fef</errorID>
      <errorWord>)</errorWord>
      <group>L1_Format</group>
      <groupName>格式问题</groupName>
      <ability>L2_HalfPunc</ability>
      <abilityName>全半角检查</abilityName>
      <candidateList>
        <item>）</item>
      </candidateList>
      <explain>文本全半角错误。</explain>
      <paraID> CA9B4CC</paraID>
      <start>6</start>
      <end>7</end>
      <status>unmodified</status>
      <modifiedWord/>
      <trackRevisions>false</trackRevisions>
    </reviewItem>
    <reviewItem>
      <errorID>1b3b5161-9816-45bf-a03a-88c3a25d49a3</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762EEA79</paraID>
      <start>36</start>
      <end>39</end>
      <status>unmodified</status>
      <modifiedWord/>
      <trackRevisions>false</trackRevisions>
    </reviewItem>
    <reviewItem>
      <errorID>7894f183-94ee-4d2c-aedf-47e1017b1a60</errorID>
      <errorWord>(</errorWord>
      <group>L1_Format</group>
      <groupName>格式问题</groupName>
      <ability>L2_HalfPunc</ability>
      <abilityName>全半角检查</abilityName>
      <candidateList>
        <item>（</item>
      </candidateList>
      <explain>文本全半角错误。</explain>
      <paraID>2E14C058</paraID>
      <start>3</start>
      <end>4</end>
      <status>unmodified</status>
      <modifiedWord/>
      <trackRevisions>false</trackRevisions>
    </reviewItem>
    <reviewItem>
      <errorID>3b66880d-783a-4da6-a7d8-1a9d7a8e7cf0</errorID>
      <errorWord>)</errorWord>
      <group>L1_Format</group>
      <groupName>格式问题</groupName>
      <ability>L2_HalfPunc</ability>
      <abilityName>全半角检查</abilityName>
      <candidateList>
        <item>）</item>
      </candidateList>
      <explain>文本全半角错误。</explain>
      <paraID>2E14C058</paraID>
      <start>7</start>
      <end>8</end>
      <status>unmodified</status>
      <modifiedWord/>
      <trackRevisions>false</trackRevisions>
    </reviewItem>
    <reviewItem>
      <errorID>c68ba0ca-7abb-4b59-b601-fc28003cf38d</errorID>
      <errorWord>有限公</errorWord>
      <group>L1_Word</group>
      <groupName>字词问题</groupName>
      <ability>L2_Typo</ability>
      <abilityName>字词错误</abilityName>
      <candidateList>
        <item>有限公司</item>
      </candidateList>
      <explain/>
      <paraID>27D8EF88</paraID>
      <start>2</start>
      <end>5</end>
      <status>unmodified</status>
      <modifiedWord/>
      <trackRevisions>false</trackRevisions>
    </reviewItem>
    <reviewItem>
      <errorID>b67962f7-81f2-420b-961f-fd37a455fc86</errorID>
      <errorWord>废定期</errorWord>
      <group>L1_Word</group>
      <groupName>字词问题</groupName>
      <ability>L2_Typo</ability>
      <abilityName>字词错误</abilityName>
      <candidateList>
        <item>废物定期</item>
      </candidateList>
      <explain/>
      <paraID>1388C8D1</paraID>
      <start>0</start>
      <end>3</end>
      <status>unmodified</status>
      <modifiedWord/>
      <trackRevisions>false</trackRevisions>
    </reviewItem>
    <reviewItem>
      <errorID>aa6170e6-6168-4653-ba38-48fb4e5ca9b0</errorID>
      <errorWord>交辽</errorWord>
      <group>L1_Word</group>
      <groupName>字词问题</groupName>
      <ability>L2_Typo</ability>
      <abilityName>字词错误</abilityName>
      <candidateList>
        <item>交叉</item>
      </candidateList>
      <explain>〈动〉❶几个方向不同的线条或线路互相穿过：～火力网｜立体～桥｜公路和铁路～。❷有相同有不同的；有相重的：～的意见｜各学科之间相互～、相互渗透。❸间隔穿插：～作业。</explain>
      <paraID>1388C8D1</paraID>
      <start>3</start>
      <end>5</end>
      <status>unmodified</status>
      <modifiedWord/>
      <trackRevisions>false</trackRevisions>
    </reviewItem>
    <reviewItem>
      <errorID>e57e6bc8-8d02-4bf4-97e5-dc04c056f85b</errorID>
      <errorWord>详实</errorWord>
      <group>L1_Word</group>
      <groupName>字词问题</groupName>
      <ability>L2_Typo</ability>
      <abilityName>字词错误</abilityName>
      <candidateList>
        <item>翔实</item>
      </candidateList>
      <explain/>
      <paraID>23E00130</paraID>
      <start>49</start>
      <end>51</end>
      <status>unmodified</status>
      <modifiedWord/>
      <trackRevisions>false</trackRevisions>
    </reviewItem>
    <reviewItem>
      <errorID>c50fd6bd-8812-4071-b576-395008409bf9</errorID>
      <errorWord>《</errorWord>
      <group>L1_Punc</group>
      <groupName>标点问题</groupName>
      <ability>L2_Punc</ability>
      <abilityName>标点符号检查</abilityName>
      <candidateList/>
      <explain>此处标点可能未正确匹配，请检查句子中是否存在标点冗余、缺失或使用错误的情况。</explain>
      <paraID>45166D1B</paraID>
      <start>0</start>
      <end>1</end>
      <status>unmodified</status>
      <modifiedWord/>
      <trackRevisions>false</trackRevisions>
    </reviewItem>
    <reviewItem>
      <errorID>1376326a-496e-4880-9b9f-4fb2b56812c8</errorID>
      <errorWord>》</errorWord>
      <group>L1_Punc</group>
      <groupName>标点问题</groupName>
      <ability>L2_Punc</ability>
      <abilityName>标点符号检查</abilityName>
      <candidateList/>
      <explain>此处标点可能未正确匹配，请检查句子中是否存在标点冗余、缺失或使用错误的情况。</explain>
      <paraID>25362453</paraID>
      <start>7</start>
      <end>8</end>
      <status>unmodified</status>
      <modifiedWord/>
      <trackRevisions>false</trackRevisions>
    </reviewItem>
    <reviewItem>
      <errorID>d33373fb-f9b5-4a11-ac5e-4702d9d46f97</errorID>
      <errorWord>中的</errorWord>
      <group>L1_Word</group>
      <groupName>字词问题</groupName>
      <ability>L2_Typo</ability>
      <abilityName>字词错误</abilityName>
      <candidateList>
        <item>中</item>
      </candidateList>
      <explain>〈动〉❶正对上；恰好合上：～选｜猜～了｜三枪都打～了目标。❷受到；遭受：～毒｜～暑｜胳膊上～了一枪。</explain>
      <paraID>4E6595B8</paraID>
      <start>58</start>
      <end>60</end>
      <status>unmodified</status>
      <modifiedWord/>
      <trackRevisions>false</trackRevisions>
    </reviewItem>
    <reviewItem>
      <errorID>0a5d6fc1-19c7-4ece-988d-b7b5030931ca</errorID>
      <errorWord>.</errorWord>
      <group>L1_Punc</group>
      <groupName>标点问题</groupName>
      <ability>L2_Punc</ability>
      <abilityName>标点符号检查</abilityName>
      <candidateList/>
      <explain/>
      <paraID>6D4A0566</paraID>
      <start>0</start>
      <end>1</end>
      <status>unmodified</status>
      <modifiedWord/>
      <trackRevisions>false</trackRevisions>
    </reviewItem>
    <reviewItem>
      <errorID>d93d1d47-6285-4ed0-8025-5d7cccbf67d1</errorID>
      <errorWord>.</errorWord>
      <group>L1_Punc</group>
      <groupName>标点问题</groupName>
      <ability>L2_Punc</ability>
      <abilityName>标点符号检查</abilityName>
      <candidateList/>
      <explain/>
      <paraID>3BFF168C</paraID>
      <start>0</start>
      <end>1</end>
      <status>unmodified</status>
      <modifiedWord/>
      <trackRevisions>false</trackRevisions>
    </reviewItem>
    <reviewItem>
      <errorID>0df36dc8-c8eb-433f-aada-6bb804e920d3</errorID>
      <errorWord>.</errorWord>
      <group>L1_Punc</group>
      <groupName>标点问题</groupName>
      <ability>L2_Punc</ability>
      <abilityName>标点符号检查</abilityName>
      <candidateList/>
      <explain/>
      <paraID> A4EABF9</paraID>
      <start>0</start>
      <end>1</end>
      <status>unmodified</status>
      <modifiedWord/>
      <trackRevisions>false</trackRevisions>
    </reviewItem>
    <reviewItem>
      <errorID>3722c0e0-9949-4ea5-aac3-f8f3fd13e609</errorID>
      <errorWord>.</errorWord>
      <group>L1_Punc</group>
      <groupName>标点问题</groupName>
      <ability>L2_Punc</ability>
      <abilityName>标点符号检查</abilityName>
      <candidateList/>
      <explain/>
      <paraID> 60AF3E0</paraID>
      <start>0</start>
      <end>1</end>
      <status>unmodified</status>
      <modifiedWord/>
      <trackRevisions>false</trackRevisions>
    </reviewItem>
    <reviewItem>
      <errorID>89e2d1be-44f9-4dea-bc93-9e7b9e392ee3</errorID>
      <errorWord>.</errorWord>
      <group>L1_Punc</group>
      <groupName>标点问题</groupName>
      <ability>L2_Punc</ability>
      <abilityName>标点符号检查</abilityName>
      <candidateList/>
      <explain/>
      <paraID>7D8D4D31</paraID>
      <start>0</start>
      <end>1</end>
      <status>unmodified</status>
      <modifiedWord/>
      <trackRevisions>false</trackRevisions>
    </reviewItem>
    <reviewItem>
      <errorID>3b106269-bce1-4062-af0c-4bd97effdafb</errorID>
      <errorWord>.</errorWord>
      <group>L1_Punc</group>
      <groupName>标点问题</groupName>
      <ability>L2_Punc</ability>
      <abilityName>标点符号检查</abilityName>
      <candidateList/>
      <explain/>
      <paraID>2B63461E</paraID>
      <start>0</start>
      <end>1</end>
      <status>unmodified</status>
      <modifiedWord/>
      <trackRevisions>false</trackRevisions>
    </reviewItem>
    <reviewItem>
      <errorID>74d4d994-d839-4afb-9ede-01d71829adb9</errorID>
      <errorWord>.</errorWord>
      <group>L1_Punc</group>
      <groupName>标点问题</groupName>
      <ability>L2_Punc</ability>
      <abilityName>标点符号检查</abilityName>
      <candidateList/>
      <explain/>
      <paraID>450F3DA7</paraID>
      <start>0</start>
      <end>1</end>
      <status>unmodified</status>
      <modifiedWord/>
      <trackRevisions>false</trackRevisions>
    </reviewItem>
    <reviewItem>
      <errorID>c19cc9ea-ad79-44ff-b576-98faa44f05f2</errorID>
      <errorWord>.</errorWord>
      <group>L1_Punc</group>
      <groupName>标点问题</groupName>
      <ability>L2_Punc</ability>
      <abilityName>标点符号检查</abilityName>
      <candidateList/>
      <explain/>
      <paraID> 7B758B3</paraID>
      <start>0</start>
      <end>1</end>
      <status>unmodified</status>
      <modifiedWord/>
      <trackRevisions>false</trackRevisions>
    </reviewItem>
    <reviewItem>
      <errorID>75eada02-5172-43ce-b780-b6afbd55ac77</errorID>
      <errorWord>.</errorWord>
      <group>L1_Punc</group>
      <groupName>标点问题</groupName>
      <ability>L2_Punc</ability>
      <abilityName>标点符号检查</abilityName>
      <candidateList/>
      <explain/>
      <paraID>225989D4</paraID>
      <start>0</start>
      <end>1</end>
      <status>unmodified</status>
      <modifiedWord/>
      <trackRevisions>false</trackRevisions>
    </reviewItem>
    <reviewItem>
      <errorID>96e8f957-2dcb-4ef9-b115-576ef66fcd66</errorID>
      <errorWord>.</errorWord>
      <group>L1_Punc</group>
      <groupName>标点问题</groupName>
      <ability>L2_Punc</ability>
      <abilityName>标点符号检查</abilityName>
      <candidateList/>
      <explain/>
      <paraID> D78E877</paraID>
      <start>0</start>
      <end>1</end>
      <status>unmodified</status>
      <modifiedWord/>
      <trackRevisions>false</trackRevisions>
    </reviewItem>
    <reviewItem>
      <errorID>5521ca71-ecc3-4d95-a68a-31147974ac1a</errorID>
      <errorWord>.</errorWord>
      <group>L1_Punc</group>
      <groupName>标点问题</groupName>
      <ability>L2_Punc</ability>
      <abilityName>标点符号检查</abilityName>
      <candidateList/>
      <explain/>
      <paraID>29B5EF44</paraID>
      <start>0</start>
      <end>1</end>
      <status>unmodified</status>
      <modifiedWord/>
      <trackRevisions>false</trackRevisions>
    </reviewItem>
    <reviewItem>
      <errorID>761a1401-2ca9-4595-905d-fb92edc9f797</errorID>
      <errorWord>.</errorWord>
      <group>L1_Punc</group>
      <groupName>标点问题</groupName>
      <ability>L2_Punc</ability>
      <abilityName>标点符号检查</abilityName>
      <candidateList/>
      <explain/>
      <paraID> 631913B</paraID>
      <start>0</start>
      <end>1</end>
      <status>unmodified</status>
      <modifiedWord/>
      <trackRevisions>false</trackRevisions>
    </reviewItem>
    <reviewItem>
      <errorID>10d4e02d-d4d6-4115-9632-47b78bc1ae1d</errorID>
      <errorWord>.</errorWord>
      <group>L1_Punc</group>
      <groupName>标点问题</groupName>
      <ability>L2_Punc</ability>
      <abilityName>标点符号检查</abilityName>
      <candidateList/>
      <explain/>
      <paraID>41EB2460</paraID>
      <start>0</start>
      <end>1</end>
      <status>unmodified</status>
      <modifiedWord/>
      <trackRevisions>false</trackRevisions>
    </reviewItem>
    <reviewItem>
      <errorID>a4bd8909-dae4-42ce-97a6-e61baabc1871</errorID>
      <errorWord>.</errorWord>
      <group>L1_Punc</group>
      <groupName>标点问题</groupName>
      <ability>L2_Punc</ability>
      <abilityName>标点符号检查</abilityName>
      <candidateList/>
      <explain/>
      <paraID>13FF474C</paraID>
      <start>0</start>
      <end>1</end>
      <status>unmodified</status>
      <modifiedWord/>
      <trackRevisions>false</trackRevisions>
    </reviewItem>
    <reviewItem>
      <errorID>57ddd76c-8e69-453e-a586-2bf2ce72a155</errorID>
      <errorWord>《</errorWord>
      <group>L1_Punc</group>
      <groupName>标点问题</groupName>
      <ability>L2_Punc</ability>
      <abilityName>标点符号检查</abilityName>
      <candidateList/>
      <explain>此处标点可能未正确匹配，请检查句子中是否存在标点冗余、缺失或使用错误的情况。</explain>
      <paraID>23E08A1C</paraID>
      <start>32</start>
      <end>33</end>
      <status>unmodified</status>
      <modifiedWord/>
      <trackRevisions>false</trackRevisions>
    </reviewItem>
    <reviewItem>
      <errorID>3cf6bdb0-de0e-4527-8347-14a3c768f25c</errorID>
      <errorWord>（</errorWord>
      <group>L1_Format</group>
      <groupName>格式问题</groupName>
      <ability>L2_HalfPunc</ability>
      <abilityName>全半角检查</abilityName>
      <candidateList>
        <item>(</item>
      </candidateList>
      <explain>文本全半角错误。</explain>
      <paraID>47E39D45</paraID>
      <start>0</start>
      <end>1</end>
      <status>unmodified</status>
      <modifiedWord/>
      <trackRevisions>false</trackRevisions>
    </reviewItem>
    <reviewItem>
      <errorID>e9252734-a364-47ae-b235-b79fd74bd398</errorID>
      <errorWord>）</errorWord>
      <group>L1_Format</group>
      <groupName>格式问题</groupName>
      <ability>L2_HalfPunc</ability>
      <abilityName>全半角检查</abilityName>
      <candidateList>
        <item>)</item>
      </candidateList>
      <explain>文本全半角错误。</explain>
      <paraID>2CAB2FCA</paraID>
      <start>10</start>
      <end>11</end>
      <status>unmodified</status>
      <modifiedWord/>
      <trackRevisions>false</trackRevisions>
    </reviewItem>
    <reviewItem>
      <errorID>2f3258cb-67e7-4f48-90e4-dd2be440b8e2</errorID>
      <errorWord>（</errorWord>
      <group>L1_Format</group>
      <groupName>格式问题</groupName>
      <ability>L2_HalfPunc</ability>
      <abilityName>全半角检查</abilityName>
      <candidateList>
        <item>(</item>
      </candidateList>
      <explain>文本全半角错误。</explain>
      <paraID>5287BB27</paraID>
      <start>0</start>
      <end>1</end>
      <status>unmodified</status>
      <modifiedWord/>
      <trackRevisions>false</trackRevisions>
    </reviewItem>
    <reviewItem>
      <errorID>e37ff8ad-c202-4361-9ada-5515f2437f00</errorID>
      <errorWord>）</errorWord>
      <group>L1_Format</group>
      <groupName>格式问题</groupName>
      <ability>L2_HalfPunc</ability>
      <abilityName>全半角检查</abilityName>
      <candidateList>
        <item>)</item>
      </candidateList>
      <explain>文本全半角错误。</explain>
      <paraID>5287BB27</paraID>
      <start>11</start>
      <end>12</end>
      <status>unmodified</status>
      <modifiedWord/>
      <trackRevisions>false</trackRevisions>
    </reviewItem>
    <reviewItem>
      <errorID>7637a736-64b4-408e-a6c6-c550e4613117</errorID>
      <errorWord>（</errorWord>
      <group>L1_Format</group>
      <groupName>格式问题</groupName>
      <ability>L2_HalfPunc</ability>
      <abilityName>全半角检查</abilityName>
      <candidateList>
        <item>(</item>
      </candidateList>
      <explain>文本全半角错误。</explain>
      <paraID>288DA3A3</paraID>
      <start>0</start>
      <end>1</end>
      <status>unmodified</status>
      <modifiedWord/>
      <trackRevisions>false</trackRevisions>
    </reviewItem>
    <reviewItem>
      <errorID>df66ae30-7ef8-434a-a1a7-e63e78f52ca4</errorID>
      <errorWord>）</errorWord>
      <group>L1_Format</group>
      <groupName>格式问题</groupName>
      <ability>L2_HalfPunc</ability>
      <abilityName>全半角检查</abilityName>
      <candidateList>
        <item>)</item>
      </candidateList>
      <explain>文本全半角错误。</explain>
      <paraID> 6AAC551</paraID>
      <start>10</start>
      <end>11</end>
      <status>unmodified</status>
      <modifiedWord/>
      <trackRevisions>false</trackRevisions>
    </reviewItem>
    <reviewItem>
      <errorID>13f5c73f-50e3-48c9-a65c-586c48ac803a</errorID>
      <errorWord>（</errorWord>
      <group>L1_Format</group>
      <groupName>格式问题</groupName>
      <ability>L2_HalfPunc</ability>
      <abilityName>全半角检查</abilityName>
      <candidateList>
        <item>(</item>
      </candidateList>
      <explain>文本全半角错误。</explain>
      <paraID>1FDE3AB9</paraID>
      <start>0</start>
      <end>1</end>
      <status>unmodified</status>
      <modifiedWord/>
      <trackRevisions>false</trackRevisions>
    </reviewItem>
    <reviewItem>
      <errorID>e6806c9d-6a2b-470f-9cf5-23aa151a8335</errorID>
      <errorWord>）</errorWord>
      <group>L1_Format</group>
      <groupName>格式问题</groupName>
      <ability>L2_HalfPunc</ability>
      <abilityName>全半角检查</abilityName>
      <candidateList>
        <item>)</item>
      </candidateList>
      <explain>文本全半角错误。</explain>
      <paraID>1FDE3AB9</paraID>
      <start>11</start>
      <end>12</end>
      <status>unmodified</status>
      <modifiedWord/>
      <trackRevisions>false</trackRevisions>
    </reviewItem>
    <reviewItem>
      <errorID>a621bbc2-9fea-4823-8d7a-e3df5da0e381</errorID>
      <errorWord>（</errorWord>
      <group>L1_Format</group>
      <groupName>格式问题</groupName>
      <ability>L2_HalfPunc</ability>
      <abilityName>全半角检查</abilityName>
      <candidateList>
        <item>(</item>
      </candidateList>
      <explain>文本全半角错误。</explain>
      <paraID>58186B0D</paraID>
      <start>0</start>
      <end>1</end>
      <status>unmodified</status>
      <modifiedWord/>
      <trackRevisions>false</trackRevisions>
    </reviewItem>
    <reviewItem>
      <errorID>1b7c2a95-43b2-46ab-82cf-e6e631d38f09</errorID>
      <errorWord>）</errorWord>
      <group>L1_Format</group>
      <groupName>格式问题</groupName>
      <ability>L2_HalfPunc</ability>
      <abilityName>全半角检查</abilityName>
      <candidateList>
        <item>)</item>
      </candidateList>
      <explain>文本全半角错误。</explain>
      <paraID> 1399CE0</paraID>
      <start>10</start>
      <end>11</end>
      <status>unmodified</status>
      <modifiedWord/>
      <trackRevisions>false</trackRevisions>
    </reviewItem>
    <reviewItem>
      <errorID>8d99772a-4b8f-45ac-8f2a-fcf85b0254f2</errorID>
      <errorWord>（</errorWord>
      <group>L1_Format</group>
      <groupName>格式问题</groupName>
      <ability>L2_HalfPunc</ability>
      <abilityName>全半角检查</abilityName>
      <candidateList>
        <item>(</item>
      </candidateList>
      <explain>文本全半角错误。</explain>
      <paraID>2C846B94</paraID>
      <start>0</start>
      <end>1</end>
      <status>unmodified</status>
      <modifiedWord/>
      <trackRevisions>false</trackRevisions>
    </reviewItem>
    <reviewItem>
      <errorID>842a3fcf-6c93-4f0f-951d-e7efd70768e1</errorID>
      <errorWord>）</errorWord>
      <group>L1_Format</group>
      <groupName>格式问题</groupName>
      <ability>L2_HalfPunc</ability>
      <abilityName>全半角检查</abilityName>
      <candidateList>
        <item>)</item>
      </candidateList>
      <explain>文本全半角错误。</explain>
      <paraID>2C846B94</paraID>
      <start>11</start>
      <end>12</end>
      <status>unmodified</status>
      <modifiedWord/>
      <trackRevisions>false</trackRevisions>
    </reviewItem>
    <reviewItem>
      <errorID>bb04b43c-4860-4b6e-b043-546fff3d1ed6</errorID>
      <errorWord>满是</errorWord>
      <group>L1_Word</group>
      <groupName>字词问题</groupName>
      <ability>L2_Typo</ability>
      <abilityName>字词错误</abilityName>
      <candidateList>
        <item>满足</item>
      </candidateList>
      <explain/>
      <paraID>3FEA86CF</paraID>
      <start>43</start>
      <end>45</end>
      <status>modified</status>
      <modifiedWord>满足</modifiedWord>
      <trackRevisions>false</trackRevisions>
    </reviewItem>
    <reviewItem>
      <errorID>0d54707e-1547-41d5-aafd-209d2a58bdc2</errorID>
      <errorWord>《</errorWord>
      <group>L1_Punc</group>
      <groupName>标点问题</groupName>
      <ability>L2_Punc</ability>
      <abilityName>标点符号检查</abilityName>
      <candidateList/>
      <explain>此处标点可能未正确匹配，请检查句子中是否存在标点冗余、缺失或使用错误的情况。</explain>
      <paraID>5D0921C3</paraID>
      <start>14</start>
      <end>15</end>
      <status>unmodified</status>
      <modifiedWord/>
      <trackRevisions>false</trackRevisions>
    </reviewItem>
    <reviewItem>
      <errorID>5c0a3f41-18cb-48fa-8af6-a27cca32cbfd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18D2F783</paraID>
      <start>0</start>
      <end>3</end>
      <status>unmodified</status>
      <modifiedWord/>
      <trackRevisions>false</trackRevisions>
    </reviewItem>
    <reviewItem>
      <errorID>a05ba885-aefc-4c4e-a738-5ddaf1e26566</errorID>
      <errorWord>）</errorWord>
      <group>L1_Format</group>
      <groupName>格式问题</groupName>
      <ability>L2_HalfPunc</ability>
      <abilityName>全半角检查</abilityName>
      <candidateList>
        <item>)</item>
      </candidateList>
      <explain>文本全半角错误。</explain>
      <paraID>  BC764E</paraID>
      <start>1</start>
      <end>2</end>
      <status>unmodified</status>
      <modifiedWord/>
      <trackRevisions>false</trackRevisions>
    </reviewItem>
    <reviewItem>
      <errorID>9e1a73f2-3fb0-4f2e-b0c6-06cc386e0942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22D2AF78</paraID>
      <start>0</start>
      <end>2</end>
      <status>unmodified</status>
      <modifiedWord/>
      <trackRevisions>false</trackRevisions>
    </reviewItem>
    <reviewItem>
      <errorID>f0e000fe-f2eb-4286-a80e-45464e6cb8ad</errorID>
      <errorWord>(</errorWord>
      <group>L1_Format</group>
      <groupName>格式问题</groupName>
      <ability>L2_HalfPunc</ability>
      <abilityName>全半角检查</abilityName>
      <candidateList>
        <item>（</item>
      </candidateList>
      <explain>文本全半角错误。</explain>
      <paraID>1F4AB722</paraID>
      <start>3</start>
      <end>4</end>
      <status>unmodified</status>
      <modifiedWord/>
      <trackRevisions>false</trackRevisions>
    </reviewItem>
    <reviewItem>
      <errorID>85f76d71-b8a1-4a28-bd99-028eee02f673</errorID>
      <errorWord>)</errorWord>
      <group>L1_Format</group>
      <groupName>格式问题</groupName>
      <ability>L2_HalfPunc</ability>
      <abilityName>全半角检查</abilityName>
      <candidateList>
        <item>）</item>
      </candidateList>
      <explain>文本全半角错误。</explain>
      <paraID>1F4AB722</paraID>
      <start>8</start>
      <end>9</end>
      <status>unmodified</status>
      <modifiedWord/>
      <trackRevisions>false</trackRevisions>
    </reviewItem>
    <reviewItem>
      <errorID>187985a1-bb2e-4a6b-9cd8-a6b36d1d3308</errorID>
      <errorWord>排</errorWord>
      <group>L1_Word</group>
      <groupName>字词问题</groupName>
      <ability>L2_Typo</ability>
      <abilityName>字词错误</abilityName>
      <candidateList>
        <item>摆</item>
      </candidateList>
      <explain/>
      <paraID>2038080B</paraID>
      <start>0</start>
      <end>1</end>
      <status>unmodified</status>
      <modifiedWord/>
      <trackRevisions>false</trackRevisions>
    </reviewItem>
    <reviewItem>
      <errorID>4e3bf797-6a57-422c-be13-5650a04ef891</errorID>
      <errorWord>（</errorWord>
      <group>L1_Format</group>
      <groupName>格式问题</groupName>
      <ability>L2_HalfPunc</ability>
      <abilityName>全半角检查</abilityName>
      <candidateList>
        <item>(</item>
      </candidateList>
      <explain>文本全半角错误。</explain>
      <paraID>7F2C4AE4</paraID>
      <start>0</start>
      <end>1</end>
      <status>unmodified</status>
      <modifiedWord/>
      <trackRevisions>false</trackRevisions>
    </reviewItem>
    <reviewItem>
      <errorID>ac7a0600-fe02-4dbd-a870-f2bef8841d7f</errorID>
      <errorWord>）</errorWord>
      <group>L1_Format</group>
      <groupName>格式问题</groupName>
      <ability>L2_HalfPunc</ability>
      <abilityName>全半角检查</abilityName>
      <candidateList>
        <item>)</item>
      </candidateList>
      <explain>文本全半角错误。</explain>
      <paraID>7F2C4AE4</paraID>
      <start>13</start>
      <end>14</end>
      <status>unmodified</status>
      <modifiedWord/>
      <trackRevisions>false</trackRevisions>
    </reviewItem>
    <reviewItem>
      <errorID>33b50a06-5972-49ef-a5b9-352224b97ede</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7665DDBE</paraID>
      <start>109</start>
      <end>110</end>
      <status>unmodified</status>
      <modifiedWord/>
      <trackRevisions>false</trackRevisions>
    </reviewItem>
    <reviewItem>
      <errorID>5a85f2a0-151b-4de9-b93f-f2e0d2d9f3d7</errorID>
      <errorWord>,</errorWord>
      <group>L1_Format</group>
      <groupName>格式问题</groupName>
      <ability>L2_HalfPunc</ability>
      <abilityName>全半角检查</abilityName>
      <candidateList>
        <item>，</item>
      </candidateList>
      <explain>文本全半角错误。</explain>
      <paraID> EF1922D</paraID>
      <start>171</start>
      <end>172</end>
      <status>unmodified</status>
      <modifiedWord/>
      <trackRevisions>false</trackRevisions>
    </reviewItem>
    <reviewItem>
      <errorID>44946e62-0ec4-4daa-908a-cbaa29e84aa6</errorID>
      <errorWord>(</errorWord>
      <group>L1_Format</group>
      <groupName>格式问题</groupName>
      <ability>L2_HalfPunc</ability>
      <abilityName>全半角检查</abilityName>
      <candidateList>
        <item>（</item>
      </candidateList>
      <explain>文本全半角错误。</explain>
      <paraID>24EE7D81</paraID>
      <start>3</start>
      <end>4</end>
      <status>unmodified</status>
      <modifiedWord/>
      <trackRevisions>false</trackRevisions>
    </reviewItem>
    <reviewItem>
      <errorID>c98990f2-bb33-4e3a-9ef2-6803e8943c75</errorID>
      <errorWord>)</errorWord>
      <group>L1_Format</group>
      <groupName>格式问题</groupName>
      <ability>L2_HalfPunc</ability>
      <abilityName>全半角检查</abilityName>
      <candidateList>
        <item>）</item>
      </candidateList>
      <explain>文本全半角错误。</explain>
      <paraID>24EE7D81</paraID>
      <start>7</start>
      <end>8</end>
      <status>unmodified</status>
      <modifiedWord/>
      <trackRevisions>false</trackRevisions>
    </reviewItem>
    <reviewItem>
      <errorID>fd7b10b6-332e-479d-910a-a950186ea94d</errorID>
      <errorWord>公</errorWord>
      <group>L1_Word</group>
      <groupName>字词问题</groupName>
      <ability>L2_Typo</ability>
      <abilityName>字词错误</abilityName>
      <candidateList>
        <item>公司</item>
      </candidateList>
      <explain>〈名〉依法设立，以营利为目的，独立承担民事责任的从事生产或服务性业务的经济实体。分为有限责任公司和股份有限公司。</explain>
      <paraID>46280E00</paraID>
      <start>11</start>
      <end>12</end>
      <status>unmodified</status>
      <modifiedWord/>
      <trackRevisions>false</trackRevisions>
    </reviewItem>
    <reviewItem>
      <errorID>89948aee-1a89-4752-ae72-0dfa514d7ba5</errorID>
      <errorWord>（</errorWord>
      <group>L1_Format</group>
      <groupName>格式问题</groupName>
      <ability>L2_HalfPunc</ability>
      <abilityName>全半角检查</abilityName>
      <candidateList>
        <item>(</item>
      </candidateList>
      <explain>文本全半角错误。</explain>
      <paraID>5E1BA1F0</paraID>
      <start>0</start>
      <end>1</end>
      <status>unmodified</status>
      <modifiedWord/>
      <trackRevisions>false</trackRevisions>
    </reviewItem>
    <reviewItem>
      <errorID>1ce44cdc-7671-46be-aef9-45ff09f0b60f</errorID>
      <errorWord>）</errorWord>
      <group>L1_Format</group>
      <groupName>格式问题</groupName>
      <ability>L2_HalfPunc</ability>
      <abilityName>全半角检查</abilityName>
      <candidateList>
        <item>)</item>
      </candidateList>
      <explain>文本全半角错误。</explain>
      <paraID>5E1BA1F0</paraID>
      <start>13</start>
      <end>14</end>
      <status>unmodified</status>
      <modifiedWord/>
      <trackRevisions>false</trackRevisions>
    </reviewItem>
    <reviewItem>
      <errorID>d900d725-36e0-4c6f-9bab-c2f289c2a5d2</errorID>
      <errorWord>,</errorWord>
      <group>L1_Format</group>
      <groupName>格式问题</groupName>
      <ability>L2_HalfPunc</ability>
      <abilityName>全半角检查</abilityName>
      <candidateList>
        <item>，</item>
      </candidateList>
      <explain>文本全半角错误。</explain>
      <paraID>1EF632AA</paraID>
      <start>75</start>
      <end>76</end>
      <status>unmodified</status>
      <modifiedWord/>
      <trackRevisions>false</trackRevisions>
    </reviewItem>
    <reviewItem>
      <errorID>81c0e0c9-908a-4939-91b1-bd28ac8fc02f</errorID>
      <errorWord>&gt;</errorWord>
      <group>L1_Punc</group>
      <groupName>标点问题</groupName>
      <ability>L2_Punc</ability>
      <abilityName>标点符号检查</abilityName>
      <candidateList/>
      <explain/>
      <paraID>43E9C823</paraID>
      <start>0</start>
      <end>1</end>
      <status>unmodified</status>
      <modifiedWord/>
      <trackRevisions>false</trackRevisions>
    </reviewItem>
    <reviewItem>
      <errorID>8a373362-ab11-40d1-8ece-0f5eb752e9c5</errorID>
      <errorWord>&gt;</errorWord>
      <group>L1_Punc</group>
      <groupName>标点问题</groupName>
      <ability>L2_Punc</ability>
      <abilityName>标点符号检查</abilityName>
      <candidateList/>
      <explain/>
      <paraID>565AD9FA</paraID>
      <start>0</start>
      <end>1</end>
      <status>unmodified</status>
      <modifiedWord/>
      <trackRevisions>false</trackRevisions>
    </reviewItem>
    <reviewItem>
      <errorID>565c443f-8ec3-4b66-b8ec-e382711043d9</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17241184</paraID>
      <start>70</start>
      <end>73</end>
      <status>unmodified</status>
      <modifiedWord/>
      <trackRevisions>false</trackRevisions>
    </reviewItem>
    <reviewItem>
      <errorID>e5b380ff-988a-4bb2-a4e1-e5fa391b34cc</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3AEB9793</paraID>
      <start>76</start>
      <end>80</end>
      <status>unmodified</status>
      <modifiedWord/>
      <trackRevisions>false</trackRevisions>
    </reviewItem>
    <reviewItem>
      <errorID>b1d55c51-68ab-4127-9be4-2e0cf9fbdc39</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3171F437</paraID>
      <start>9</start>
      <end>13</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396fff9-f270-4e93-b65d-648800711d53}">
  <ds:schemaRefs/>
</ds:datastoreItem>
</file>

<file path=docProps/app.xml><?xml version="1.0" encoding="utf-8"?>
<Properties xmlns="http://schemas.openxmlformats.org/officeDocument/2006/extended-properties" xmlns:vt="http://schemas.openxmlformats.org/officeDocument/2006/docPropsVTypes">
  <Pages>122</Pages>
  <Words>15654</Words>
  <Characters>16572</Characters>
  <TotalTime>8</TotalTime>
  <ScaleCrop>false</ScaleCrop>
  <LinksUpToDate>false</LinksUpToDate>
  <CharactersWithSpaces>16986</CharactersWithSpaces>
  <Application>WPS Office_12.1.0.22529_F1E327BC-269C-435d-A152-05C5408002CA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2026-04-07T15:29:00Z</dcterms:created>
  <dc:creator>lhj</dc:creator>
  <cp:lastModifiedBy>维天打印微信</cp:lastModifiedBy>
  <cp:lastPrinted>2026-04-15T01:23:00Z</cp:lastPrinted>
  <dcterms:modified xsi:type="dcterms:W3CDTF">2026-04-22T03:08:29Z</dcterms:modified>
  <dc:title>附件2</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wqlLaW5nc29mdCBQREYgdG8gV1BTIDEyMA</vt:lpwstr>
  </property>
  <property fmtid="{D5CDD505-2E9C-101B-9397-08002B2CF9AE}" pid="3" name="Created">
    <vt:filetime>2026-04-11T07:38:53Z</vt:filetime>
  </property>
  <property fmtid="{D5CDD505-2E9C-101B-9397-08002B2CF9AE}" pid="4" name="KSOTemplateDocerSaveRecord">
    <vt:lpwstr>eyJoZGlkIjoiZjlhZmMzZDkxZTMzOTE3NmQyMzlmOGY1NTQ4ZGEzMGQiLCJ1c2VySWQiOiIxNjI0Nzg5MzU0In0=</vt:lpwstr>
  </property>
  <property fmtid="{D5CDD505-2E9C-101B-9397-08002B2CF9AE}" pid="5" name="KSOProductBuildVer">
    <vt:lpwstr>2052-12.1.0.22529</vt:lpwstr>
  </property>
  <property fmtid="{D5CDD505-2E9C-101B-9397-08002B2CF9AE}" pid="6" name="ICV">
    <vt:lpwstr>497B57F23A5C4BA2A585C7A6B5ADB4FE_13</vt:lpwstr>
  </property>
</Properties>
</file>